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Default Extension="png" ContentType="image/png"/>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Default Extension="jpeg" ContentType="image/jpeg"/>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7"/>
        </w:rPr>
      </w:pPr>
    </w:p>
    <w:p>
      <w:pPr>
        <w:spacing w:before="90"/>
        <w:ind w:left="948" w:right="103" w:firstLine="2"/>
        <w:jc w:val="center"/>
        <w:rPr>
          <w:rFonts w:ascii="Arial" w:hAnsi="Arial"/>
          <w:b/>
          <w:sz w:val="34"/>
        </w:rPr>
      </w:pPr>
      <w:bookmarkStart w:name="Dış Kapak" w:id="1"/>
      <w:bookmarkEnd w:id="1"/>
      <w:r>
        <w:rPr/>
      </w:r>
      <w:r>
        <w:rPr>
          <w:rFonts w:ascii="Arial" w:hAnsi="Arial"/>
          <w:b/>
          <w:sz w:val="34"/>
        </w:rPr>
        <w:t>ŞEHİR İÇİ TRAFİK YÖNETİM SİSTEMLERİ İÇİN SDN TEMELLİ BİR VANET MİMARİ ÖNERİSİ </w:t>
      </w:r>
      <w:r>
        <w:rPr>
          <w:rFonts w:ascii="Arial" w:hAnsi="Arial"/>
          <w:b/>
          <w:spacing w:val="-3"/>
          <w:sz w:val="34"/>
        </w:rPr>
        <w:t>ve </w:t>
      </w:r>
      <w:r>
        <w:rPr>
          <w:rFonts w:ascii="Arial" w:hAnsi="Arial"/>
          <w:b/>
          <w:sz w:val="34"/>
        </w:rPr>
        <w:t>SİNYALİZASYON UYGULAMASI</w:t>
      </w:r>
    </w:p>
    <w:p>
      <w:pPr>
        <w:pStyle w:val="BodyText"/>
        <w:rPr>
          <w:rFonts w:ascii="Arial"/>
          <w:b/>
          <w:sz w:val="38"/>
        </w:rPr>
      </w:pPr>
    </w:p>
    <w:p>
      <w:pPr>
        <w:pStyle w:val="BodyText"/>
        <w:rPr>
          <w:rFonts w:ascii="Arial"/>
          <w:b/>
          <w:sz w:val="38"/>
        </w:rPr>
      </w:pPr>
    </w:p>
    <w:p>
      <w:pPr>
        <w:pStyle w:val="BodyText"/>
        <w:rPr>
          <w:rFonts w:ascii="Arial"/>
          <w:b/>
          <w:sz w:val="38"/>
        </w:rPr>
      </w:pPr>
    </w:p>
    <w:p>
      <w:pPr>
        <w:pStyle w:val="BodyText"/>
        <w:rPr>
          <w:rFonts w:ascii="Arial"/>
          <w:b/>
          <w:sz w:val="38"/>
        </w:rPr>
      </w:pPr>
    </w:p>
    <w:p>
      <w:pPr>
        <w:pStyle w:val="BodyText"/>
        <w:spacing w:before="4"/>
        <w:rPr>
          <w:rFonts w:ascii="Arial"/>
          <w:b/>
          <w:sz w:val="42"/>
        </w:rPr>
      </w:pPr>
    </w:p>
    <w:p>
      <w:pPr>
        <w:spacing w:before="0"/>
        <w:ind w:left="3505" w:right="2661" w:firstLine="0"/>
        <w:jc w:val="center"/>
        <w:rPr>
          <w:b/>
          <w:sz w:val="30"/>
        </w:rPr>
      </w:pPr>
      <w:r>
        <w:rPr>
          <w:b/>
          <w:sz w:val="30"/>
        </w:rPr>
        <w:t>DOKTORA TEZİ</w:t>
      </w:r>
    </w:p>
    <w:p>
      <w:pPr>
        <w:spacing w:before="229"/>
        <w:ind w:left="3505" w:right="2654" w:firstLine="0"/>
        <w:jc w:val="center"/>
        <w:rPr>
          <w:rFonts w:ascii="Arial"/>
          <w:b/>
          <w:sz w:val="26"/>
        </w:rPr>
      </w:pPr>
      <w:r>
        <w:rPr>
          <w:rFonts w:ascii="Arial"/>
          <w:b/>
          <w:sz w:val="26"/>
        </w:rPr>
        <w:t>Musa BALTA</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4"/>
        <w:rPr>
          <w:rFonts w:ascii="Arial"/>
          <w:b/>
          <w:sz w:val="11"/>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3305"/>
        <w:gridCol w:w="952"/>
        <w:gridCol w:w="3594"/>
      </w:tblGrid>
      <w:tr>
        <w:trPr>
          <w:trHeight w:val="616" w:hRule="exact"/>
        </w:trPr>
        <w:tc>
          <w:tcPr>
            <w:tcW w:w="3305" w:type="dxa"/>
          </w:tcPr>
          <w:p>
            <w:pPr>
              <w:pStyle w:val="TableParagraph"/>
              <w:spacing w:line="287" w:lineRule="exact"/>
              <w:ind w:left="200"/>
              <w:rPr>
                <w:b/>
                <w:sz w:val="26"/>
              </w:rPr>
            </w:pPr>
            <w:r>
              <w:rPr>
                <w:b/>
                <w:sz w:val="26"/>
              </w:rPr>
              <w:t>Enstitü Anabilim Dalı</w:t>
            </w:r>
          </w:p>
        </w:tc>
        <w:tc>
          <w:tcPr>
            <w:tcW w:w="952" w:type="dxa"/>
          </w:tcPr>
          <w:p>
            <w:pPr>
              <w:pStyle w:val="TableParagraph"/>
              <w:spacing w:line="287" w:lineRule="exact"/>
              <w:ind w:right="195"/>
              <w:jc w:val="right"/>
              <w:rPr>
                <w:b/>
                <w:sz w:val="26"/>
              </w:rPr>
            </w:pPr>
            <w:r>
              <w:rPr>
                <w:b/>
                <w:w w:val="99"/>
                <w:sz w:val="26"/>
              </w:rPr>
              <w:t>:</w:t>
            </w:r>
          </w:p>
        </w:tc>
        <w:tc>
          <w:tcPr>
            <w:tcW w:w="3594" w:type="dxa"/>
          </w:tcPr>
          <w:p>
            <w:pPr>
              <w:pStyle w:val="TableParagraph"/>
              <w:ind w:left="197"/>
              <w:rPr>
                <w:b/>
                <w:sz w:val="26"/>
              </w:rPr>
            </w:pPr>
            <w:r>
              <w:rPr>
                <w:b/>
                <w:sz w:val="26"/>
              </w:rPr>
              <w:t>BİLGİSAYAR VE BİLİŞİM MÜHENDİSLİĞİ</w:t>
            </w:r>
          </w:p>
        </w:tc>
      </w:tr>
      <w:tr>
        <w:trPr>
          <w:trHeight w:val="319" w:hRule="exact"/>
        </w:trPr>
        <w:tc>
          <w:tcPr>
            <w:tcW w:w="3305" w:type="dxa"/>
          </w:tcPr>
          <w:p>
            <w:pPr>
              <w:pStyle w:val="TableParagraph"/>
              <w:spacing w:before="20"/>
              <w:ind w:left="200"/>
              <w:rPr>
                <w:b/>
                <w:sz w:val="26"/>
              </w:rPr>
            </w:pPr>
            <w:r>
              <w:rPr>
                <w:b/>
                <w:sz w:val="26"/>
              </w:rPr>
              <w:t>Tez Danışmanı</w:t>
            </w:r>
          </w:p>
        </w:tc>
        <w:tc>
          <w:tcPr>
            <w:tcW w:w="952" w:type="dxa"/>
          </w:tcPr>
          <w:p>
            <w:pPr>
              <w:pStyle w:val="TableParagraph"/>
              <w:spacing w:before="20"/>
              <w:ind w:right="195"/>
              <w:jc w:val="right"/>
              <w:rPr>
                <w:b/>
                <w:sz w:val="26"/>
              </w:rPr>
            </w:pPr>
            <w:r>
              <w:rPr>
                <w:b/>
                <w:w w:val="99"/>
                <w:sz w:val="26"/>
              </w:rPr>
              <w:t>:</w:t>
            </w:r>
          </w:p>
        </w:tc>
        <w:tc>
          <w:tcPr>
            <w:tcW w:w="3594" w:type="dxa"/>
          </w:tcPr>
          <w:p>
            <w:pPr>
              <w:pStyle w:val="TableParagraph"/>
              <w:spacing w:before="20"/>
              <w:ind w:left="197"/>
              <w:rPr>
                <w:b/>
                <w:sz w:val="26"/>
              </w:rPr>
            </w:pPr>
            <w:r>
              <w:rPr>
                <w:b/>
                <w:sz w:val="26"/>
              </w:rPr>
              <w:t>Doç. Dr. İbrahim ÖZÇELİK</w:t>
            </w:r>
          </w:p>
        </w:tc>
      </w:tr>
    </w:tbl>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4"/>
        <w:rPr>
          <w:rFonts w:ascii="Arial"/>
          <w:b/>
          <w:sz w:val="22"/>
        </w:rPr>
      </w:pPr>
    </w:p>
    <w:p>
      <w:pPr>
        <w:spacing w:before="1"/>
        <w:ind w:left="3505" w:right="2656" w:firstLine="0"/>
        <w:jc w:val="center"/>
        <w:rPr>
          <w:b/>
          <w:sz w:val="26"/>
        </w:rPr>
      </w:pPr>
      <w:r>
        <w:rPr>
          <w:b/>
          <w:sz w:val="26"/>
        </w:rPr>
        <w:t>Mayıs 2019</w:t>
      </w:r>
    </w:p>
    <w:p>
      <w:pPr>
        <w:spacing w:after="0"/>
        <w:jc w:val="center"/>
        <w:rPr>
          <w:sz w:val="26"/>
        </w:rPr>
        <w:sectPr>
          <w:headerReference w:type="default" r:id="rId5"/>
          <w:type w:val="continuous"/>
          <w:pgSz w:w="11910" w:h="16840"/>
          <w:pgMar w:header="1709" w:top="2560" w:bottom="280" w:left="1680" w:right="1680"/>
        </w:sect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spacing w:before="238"/>
        <w:ind w:left="948" w:right="479" w:firstLine="1"/>
        <w:jc w:val="center"/>
        <w:rPr>
          <w:rFonts w:ascii="Arial" w:hAnsi="Arial"/>
          <w:b/>
          <w:sz w:val="34"/>
        </w:rPr>
      </w:pPr>
      <w:bookmarkStart w:name="1-Kapak" w:id="2"/>
      <w:bookmarkEnd w:id="2"/>
      <w:r>
        <w:rPr/>
      </w:r>
      <w:r>
        <w:rPr>
          <w:rFonts w:ascii="Arial" w:hAnsi="Arial"/>
          <w:b/>
          <w:sz w:val="34"/>
        </w:rPr>
        <w:t>ŞEHİR İÇİ TRAFİK YÖNETİM SİSTEMLERİ İÇİN SDN TEMELLİ BİR VANET MİMARİ ÖNERİSİ ve SİNYALİZASYON UYGULAMASI</w:t>
      </w:r>
    </w:p>
    <w:p>
      <w:pPr>
        <w:pStyle w:val="BodyText"/>
        <w:rPr>
          <w:rFonts w:ascii="Arial"/>
          <w:b/>
          <w:sz w:val="38"/>
        </w:rPr>
      </w:pPr>
    </w:p>
    <w:p>
      <w:pPr>
        <w:pStyle w:val="BodyText"/>
        <w:rPr>
          <w:rFonts w:ascii="Arial"/>
          <w:b/>
          <w:sz w:val="38"/>
        </w:rPr>
      </w:pPr>
    </w:p>
    <w:p>
      <w:pPr>
        <w:pStyle w:val="BodyText"/>
        <w:rPr>
          <w:rFonts w:ascii="Arial"/>
          <w:b/>
          <w:sz w:val="38"/>
        </w:rPr>
      </w:pPr>
    </w:p>
    <w:p>
      <w:pPr>
        <w:pStyle w:val="BodyText"/>
        <w:spacing w:before="3"/>
        <w:rPr>
          <w:rFonts w:ascii="Arial"/>
          <w:b/>
          <w:sz w:val="46"/>
        </w:rPr>
      </w:pPr>
    </w:p>
    <w:p>
      <w:pPr>
        <w:spacing w:before="0"/>
        <w:ind w:left="665" w:right="201" w:firstLine="0"/>
        <w:jc w:val="center"/>
        <w:rPr>
          <w:b/>
          <w:sz w:val="30"/>
        </w:rPr>
      </w:pPr>
      <w:r>
        <w:rPr>
          <w:b/>
          <w:sz w:val="30"/>
        </w:rPr>
        <w:t>DOKTORA TEZİ</w:t>
      </w:r>
    </w:p>
    <w:p>
      <w:pPr>
        <w:pStyle w:val="BodyText"/>
        <w:spacing w:before="8"/>
        <w:rPr>
          <w:b/>
          <w:sz w:val="25"/>
        </w:rPr>
      </w:pPr>
    </w:p>
    <w:p>
      <w:pPr>
        <w:spacing w:before="0"/>
        <w:ind w:left="672" w:right="201" w:firstLine="0"/>
        <w:jc w:val="center"/>
        <w:rPr>
          <w:rFonts w:ascii="Arial"/>
          <w:b/>
          <w:sz w:val="26"/>
        </w:rPr>
      </w:pPr>
      <w:r>
        <w:rPr>
          <w:rFonts w:ascii="Arial"/>
          <w:b/>
          <w:sz w:val="26"/>
        </w:rPr>
        <w:t>Musa BALTA</w:t>
      </w:r>
    </w:p>
    <w:p>
      <w:pPr>
        <w:pStyle w:val="BodyText"/>
        <w:rPr>
          <w:rFonts w:ascii="Arial"/>
          <w:b/>
          <w:sz w:val="20"/>
        </w:rPr>
      </w:pPr>
    </w:p>
    <w:p>
      <w:pPr>
        <w:pStyle w:val="BodyText"/>
        <w:rPr>
          <w:rFonts w:ascii="Arial"/>
          <w:b/>
          <w:sz w:val="20"/>
        </w:rPr>
      </w:pPr>
    </w:p>
    <w:p>
      <w:pPr>
        <w:pStyle w:val="BodyText"/>
        <w:spacing w:before="3"/>
        <w:rPr>
          <w:rFonts w:ascii="Arial"/>
          <w:b/>
          <w:sz w:val="29"/>
        </w:rPr>
      </w:pPr>
    </w:p>
    <w:tbl>
      <w:tblPr>
        <w:tblW w:w="0" w:type="auto"/>
        <w:jc w:val="left"/>
        <w:tblInd w:w="1581"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877"/>
        <w:gridCol w:w="565"/>
        <w:gridCol w:w="3614"/>
      </w:tblGrid>
      <w:tr>
        <w:trPr>
          <w:trHeight w:val="587" w:hRule="exact"/>
        </w:trPr>
        <w:tc>
          <w:tcPr>
            <w:tcW w:w="2877" w:type="dxa"/>
          </w:tcPr>
          <w:p>
            <w:pPr>
              <w:pStyle w:val="TableParagraph"/>
              <w:spacing w:line="287" w:lineRule="exact"/>
              <w:ind w:left="200"/>
              <w:rPr>
                <w:b/>
                <w:sz w:val="26"/>
              </w:rPr>
            </w:pPr>
            <w:r>
              <w:rPr>
                <w:b/>
                <w:sz w:val="26"/>
              </w:rPr>
              <w:t>Enstitü Anabilim Dalı</w:t>
            </w:r>
          </w:p>
        </w:tc>
        <w:tc>
          <w:tcPr>
            <w:tcW w:w="565" w:type="dxa"/>
          </w:tcPr>
          <w:p>
            <w:pPr>
              <w:pStyle w:val="TableParagraph"/>
              <w:spacing w:line="287" w:lineRule="exact"/>
              <w:ind w:left="1"/>
              <w:jc w:val="center"/>
              <w:rPr>
                <w:b/>
                <w:sz w:val="26"/>
              </w:rPr>
            </w:pPr>
            <w:r>
              <w:rPr>
                <w:b/>
                <w:w w:val="99"/>
                <w:sz w:val="26"/>
              </w:rPr>
              <w:t>:</w:t>
            </w:r>
          </w:p>
        </w:tc>
        <w:tc>
          <w:tcPr>
            <w:tcW w:w="3614" w:type="dxa"/>
          </w:tcPr>
          <w:p>
            <w:pPr>
              <w:pStyle w:val="TableParagraph"/>
              <w:ind w:left="822" w:hanging="584"/>
              <w:rPr>
                <w:b/>
                <w:sz w:val="26"/>
              </w:rPr>
            </w:pPr>
            <w:r>
              <w:rPr>
                <w:b/>
                <w:sz w:val="26"/>
              </w:rPr>
              <w:t>BİLGİSAYAR VE BİLİŞİM MÜHENDİSLİĞİ</w:t>
            </w:r>
          </w:p>
        </w:tc>
      </w:tr>
    </w:tbl>
    <w:p>
      <w:pPr>
        <w:pStyle w:val="BodyText"/>
        <w:rPr>
          <w:rFonts w:ascii="Arial"/>
          <w:b/>
          <w:sz w:val="20"/>
        </w:rPr>
      </w:pPr>
    </w:p>
    <w:p>
      <w:pPr>
        <w:pStyle w:val="BodyText"/>
        <w:rPr>
          <w:rFonts w:ascii="Arial"/>
          <w:b/>
          <w:sz w:val="20"/>
        </w:rPr>
      </w:pPr>
    </w:p>
    <w:p>
      <w:pPr>
        <w:pStyle w:val="BodyText"/>
        <w:spacing w:before="10"/>
        <w:rPr>
          <w:rFonts w:ascii="Arial"/>
          <w:b/>
          <w:sz w:val="29"/>
        </w:rPr>
      </w:pPr>
    </w:p>
    <w:p>
      <w:pPr>
        <w:pStyle w:val="Heading2"/>
        <w:spacing w:before="90"/>
        <w:ind w:left="588" w:firstLine="0"/>
        <w:jc w:val="left"/>
      </w:pPr>
      <w:r>
        <w:rPr/>
        <w:t>Bu tez 29 / 05 /2019 tarihinde aşağıdaki jüri tarafından oybirliği/oyçokluğu ile kabul edilmiştir.</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6"/>
        <w:rPr>
          <w:b/>
          <w:sz w:val="22"/>
        </w:rPr>
      </w:pPr>
    </w:p>
    <w:tbl>
      <w:tblPr>
        <w:tblW w:w="0" w:type="auto"/>
        <w:jc w:val="left"/>
        <w:tblInd w:w="585"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991"/>
        <w:gridCol w:w="2657"/>
        <w:gridCol w:w="2117"/>
      </w:tblGrid>
      <w:tr>
        <w:trPr>
          <w:trHeight w:val="547" w:hRule="exact"/>
        </w:trPr>
        <w:tc>
          <w:tcPr>
            <w:tcW w:w="2991" w:type="dxa"/>
          </w:tcPr>
          <w:p>
            <w:pPr>
              <w:pStyle w:val="TableParagraph"/>
              <w:spacing w:line="266" w:lineRule="exact"/>
              <w:ind w:left="180" w:right="1321"/>
              <w:jc w:val="center"/>
              <w:rPr>
                <w:b/>
                <w:sz w:val="24"/>
              </w:rPr>
            </w:pPr>
            <w:r>
              <w:rPr>
                <w:b/>
                <w:sz w:val="24"/>
              </w:rPr>
              <w:t>Prof. Dr.</w:t>
            </w:r>
          </w:p>
          <w:p>
            <w:pPr>
              <w:pStyle w:val="TableParagraph"/>
              <w:ind w:left="180" w:right="1323"/>
              <w:jc w:val="center"/>
              <w:rPr>
                <w:b/>
                <w:sz w:val="24"/>
              </w:rPr>
            </w:pPr>
            <w:r>
              <w:rPr>
                <w:b/>
                <w:sz w:val="24"/>
              </w:rPr>
              <w:t>Celal ÇEKEN</w:t>
            </w:r>
          </w:p>
        </w:tc>
        <w:tc>
          <w:tcPr>
            <w:tcW w:w="2657" w:type="dxa"/>
          </w:tcPr>
          <w:p>
            <w:pPr>
              <w:pStyle w:val="TableParagraph"/>
              <w:spacing w:line="266" w:lineRule="exact"/>
              <w:ind w:left="400" w:right="875"/>
              <w:jc w:val="center"/>
              <w:rPr>
                <w:b/>
                <w:sz w:val="24"/>
              </w:rPr>
            </w:pPr>
            <w:r>
              <w:rPr>
                <w:b/>
                <w:sz w:val="24"/>
              </w:rPr>
              <w:t>Prof. Dr.</w:t>
            </w:r>
          </w:p>
          <w:p>
            <w:pPr>
              <w:pStyle w:val="TableParagraph"/>
              <w:ind w:left="400" w:right="875"/>
              <w:jc w:val="center"/>
              <w:rPr>
                <w:b/>
                <w:sz w:val="24"/>
              </w:rPr>
            </w:pPr>
            <w:r>
              <w:rPr>
                <w:b/>
                <w:sz w:val="24"/>
              </w:rPr>
              <w:t>Resul KARA</w:t>
            </w:r>
          </w:p>
        </w:tc>
        <w:tc>
          <w:tcPr>
            <w:tcW w:w="2117" w:type="dxa"/>
          </w:tcPr>
          <w:p>
            <w:pPr>
              <w:pStyle w:val="TableParagraph"/>
              <w:ind w:left="898" w:right="179" w:firstLine="55"/>
              <w:rPr>
                <w:b/>
                <w:sz w:val="24"/>
              </w:rPr>
            </w:pPr>
            <w:r>
              <w:rPr>
                <w:b/>
                <w:sz w:val="24"/>
              </w:rPr>
              <w:t>Prof. Dr. Cemil ÖZ</w:t>
            </w:r>
          </w:p>
        </w:tc>
      </w:tr>
      <w:tr>
        <w:trPr>
          <w:trHeight w:val="563" w:hRule="exact"/>
        </w:trPr>
        <w:tc>
          <w:tcPr>
            <w:tcW w:w="2991" w:type="dxa"/>
          </w:tcPr>
          <w:p>
            <w:pPr>
              <w:pStyle w:val="TableParagraph"/>
              <w:spacing w:line="271" w:lineRule="exact"/>
              <w:ind w:left="267"/>
              <w:rPr>
                <w:b/>
                <w:sz w:val="24"/>
              </w:rPr>
            </w:pPr>
            <w:r>
              <w:rPr>
                <w:b/>
                <w:sz w:val="24"/>
              </w:rPr>
              <w:t>Jüri Başkanı</w:t>
            </w:r>
          </w:p>
        </w:tc>
        <w:tc>
          <w:tcPr>
            <w:tcW w:w="2657" w:type="dxa"/>
          </w:tcPr>
          <w:p>
            <w:pPr>
              <w:pStyle w:val="TableParagraph"/>
              <w:spacing w:line="271" w:lineRule="exact"/>
              <w:ind w:left="400" w:right="872"/>
              <w:jc w:val="center"/>
              <w:rPr>
                <w:b/>
                <w:sz w:val="24"/>
              </w:rPr>
            </w:pPr>
            <w:r>
              <w:rPr>
                <w:b/>
                <w:sz w:val="24"/>
              </w:rPr>
              <w:t>Üye</w:t>
            </w:r>
          </w:p>
        </w:tc>
        <w:tc>
          <w:tcPr>
            <w:tcW w:w="2117" w:type="dxa"/>
          </w:tcPr>
          <w:p>
            <w:pPr>
              <w:pStyle w:val="TableParagraph"/>
              <w:spacing w:line="271" w:lineRule="exact"/>
              <w:ind w:left="1209"/>
              <w:rPr>
                <w:b/>
                <w:sz w:val="24"/>
              </w:rPr>
            </w:pPr>
            <w:r>
              <w:rPr>
                <w:b/>
                <w:sz w:val="24"/>
              </w:rPr>
              <w:t>Üye</w:t>
            </w:r>
          </w:p>
        </w:tc>
      </w:tr>
      <w:tr>
        <w:trPr>
          <w:trHeight w:val="1107" w:hRule="exact"/>
        </w:trPr>
        <w:tc>
          <w:tcPr>
            <w:tcW w:w="2991" w:type="dxa"/>
          </w:tcPr>
          <w:p>
            <w:pPr>
              <w:pStyle w:val="TableParagraph"/>
              <w:spacing w:before="5"/>
              <w:rPr>
                <w:b/>
                <w:sz w:val="24"/>
              </w:rPr>
            </w:pPr>
          </w:p>
          <w:p>
            <w:pPr>
              <w:pStyle w:val="TableParagraph"/>
              <w:spacing w:line="275" w:lineRule="exact"/>
              <w:ind w:left="180" w:right="62"/>
              <w:jc w:val="center"/>
              <w:rPr>
                <w:b/>
                <w:sz w:val="24"/>
              </w:rPr>
            </w:pPr>
            <w:r>
              <w:rPr>
                <w:b/>
                <w:sz w:val="24"/>
              </w:rPr>
              <w:t>Doç. Dr.</w:t>
            </w:r>
          </w:p>
          <w:p>
            <w:pPr>
              <w:pStyle w:val="TableParagraph"/>
              <w:ind w:left="538" w:right="419"/>
              <w:jc w:val="center"/>
              <w:rPr>
                <w:b/>
                <w:sz w:val="24"/>
              </w:rPr>
            </w:pPr>
            <w:r>
              <w:rPr>
                <w:b/>
                <w:sz w:val="24"/>
              </w:rPr>
              <w:t>İbrahim ÖZÇELİK Üye</w:t>
            </w:r>
          </w:p>
        </w:tc>
        <w:tc>
          <w:tcPr>
            <w:tcW w:w="4774" w:type="dxa"/>
            <w:gridSpan w:val="2"/>
          </w:tcPr>
          <w:p>
            <w:pPr>
              <w:pStyle w:val="TableParagraph"/>
              <w:spacing w:before="5"/>
              <w:rPr>
                <w:b/>
                <w:sz w:val="24"/>
              </w:rPr>
            </w:pPr>
          </w:p>
          <w:p>
            <w:pPr>
              <w:pStyle w:val="TableParagraph"/>
              <w:spacing w:line="275" w:lineRule="exact"/>
              <w:ind w:left="2463" w:right="728"/>
              <w:jc w:val="center"/>
              <w:rPr>
                <w:b/>
                <w:sz w:val="24"/>
              </w:rPr>
            </w:pPr>
            <w:r>
              <w:rPr>
                <w:b/>
                <w:sz w:val="24"/>
              </w:rPr>
              <w:t>Doç. Dr.</w:t>
            </w:r>
          </w:p>
          <w:p>
            <w:pPr>
              <w:pStyle w:val="TableParagraph"/>
              <w:ind w:left="2466" w:right="728"/>
              <w:jc w:val="center"/>
              <w:rPr>
                <w:b/>
                <w:sz w:val="24"/>
              </w:rPr>
            </w:pPr>
            <w:r>
              <w:rPr>
                <w:b/>
                <w:sz w:val="24"/>
              </w:rPr>
              <w:t>Ahmet SAYAR Üye</w:t>
            </w:r>
          </w:p>
        </w:tc>
      </w:tr>
    </w:tbl>
    <w:p>
      <w:pPr>
        <w:spacing w:after="0"/>
        <w:jc w:val="center"/>
        <w:rPr>
          <w:sz w:val="24"/>
        </w:rPr>
        <w:sectPr>
          <w:pgSz w:w="11910" w:h="16840"/>
          <w:pgMar w:header="1709" w:footer="0" w:top="2560" w:bottom="280" w:left="1680" w:right="1300"/>
        </w:sectPr>
      </w:pPr>
    </w:p>
    <w:p>
      <w:pPr>
        <w:pStyle w:val="BodyText"/>
        <w:rPr>
          <w:b/>
          <w:sz w:val="20"/>
        </w:rPr>
      </w:pPr>
    </w:p>
    <w:p>
      <w:pPr>
        <w:pStyle w:val="BodyText"/>
        <w:rPr>
          <w:b/>
          <w:sz w:val="20"/>
        </w:rPr>
      </w:pPr>
    </w:p>
    <w:p>
      <w:pPr>
        <w:pStyle w:val="BodyText"/>
        <w:rPr>
          <w:b/>
          <w:sz w:val="20"/>
        </w:rPr>
      </w:pPr>
    </w:p>
    <w:p>
      <w:pPr>
        <w:pStyle w:val="BodyText"/>
        <w:rPr>
          <w:b/>
          <w:sz w:val="20"/>
        </w:rPr>
      </w:pPr>
    </w:p>
    <w:p>
      <w:pPr>
        <w:spacing w:before="216"/>
        <w:ind w:left="588" w:right="0" w:firstLine="0"/>
        <w:jc w:val="both"/>
        <w:rPr>
          <w:b/>
          <w:sz w:val="28"/>
        </w:rPr>
      </w:pPr>
      <w:bookmarkStart w:name="2-Beyan" w:id="3"/>
      <w:bookmarkEnd w:id="3"/>
      <w:r>
        <w:rPr/>
      </w:r>
      <w:r>
        <w:rPr>
          <w:b/>
          <w:sz w:val="28"/>
        </w:rPr>
        <w:t>BEYAN</w:t>
      </w:r>
    </w:p>
    <w:p>
      <w:pPr>
        <w:pStyle w:val="BodyText"/>
        <w:rPr>
          <w:b/>
          <w:sz w:val="30"/>
        </w:rPr>
      </w:pPr>
    </w:p>
    <w:p>
      <w:pPr>
        <w:pStyle w:val="BodyText"/>
        <w:rPr>
          <w:b/>
          <w:sz w:val="30"/>
        </w:rPr>
      </w:pPr>
    </w:p>
    <w:p>
      <w:pPr>
        <w:pStyle w:val="BodyText"/>
        <w:spacing w:before="8"/>
        <w:rPr>
          <w:b/>
          <w:sz w:val="37"/>
        </w:rPr>
      </w:pPr>
    </w:p>
    <w:p>
      <w:pPr>
        <w:pStyle w:val="BodyText"/>
        <w:spacing w:line="360" w:lineRule="auto" w:before="1"/>
        <w:ind w:left="588" w:right="114"/>
        <w:jc w:val="both"/>
      </w:pPr>
      <w: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pPr>
        <w:pStyle w:val="BodyText"/>
        <w:rPr>
          <w:sz w:val="26"/>
        </w:rPr>
      </w:pPr>
    </w:p>
    <w:p>
      <w:pPr>
        <w:pStyle w:val="BodyText"/>
        <w:rPr>
          <w:sz w:val="26"/>
        </w:rPr>
      </w:pPr>
    </w:p>
    <w:p>
      <w:pPr>
        <w:pStyle w:val="BodyText"/>
        <w:rPr>
          <w:sz w:val="26"/>
        </w:rPr>
      </w:pPr>
    </w:p>
    <w:p>
      <w:pPr>
        <w:pStyle w:val="BodyText"/>
        <w:spacing w:before="2"/>
        <w:rPr>
          <w:sz w:val="35"/>
        </w:rPr>
      </w:pPr>
    </w:p>
    <w:p>
      <w:pPr>
        <w:spacing w:before="0"/>
        <w:ind w:left="0" w:right="114" w:firstLine="0"/>
        <w:jc w:val="right"/>
        <w:rPr>
          <w:sz w:val="20"/>
        </w:rPr>
      </w:pPr>
      <w:r>
        <w:rPr>
          <w:sz w:val="20"/>
        </w:rPr>
        <w:t>Musa BALTA</w:t>
      </w:r>
    </w:p>
    <w:p>
      <w:pPr>
        <w:spacing w:before="120"/>
        <w:ind w:left="0" w:right="112" w:firstLine="0"/>
        <w:jc w:val="right"/>
        <w:rPr>
          <w:sz w:val="20"/>
        </w:rPr>
      </w:pPr>
      <w:r>
        <w:rPr>
          <w:w w:val="95"/>
          <w:sz w:val="20"/>
        </w:rPr>
        <w:t>.../…/2019</w:t>
      </w:r>
    </w:p>
    <w:p>
      <w:pPr>
        <w:spacing w:after="0"/>
        <w:jc w:val="right"/>
        <w:rPr>
          <w:sz w:val="20"/>
        </w:rPr>
        <w:sectPr>
          <w:headerReference w:type="default" r:id="rId6"/>
          <w:pgSz w:w="11910" w:h="16840"/>
          <w:pgMar w:header="0" w:footer="0" w:top="15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22"/>
        </w:rPr>
      </w:pPr>
    </w:p>
    <w:p>
      <w:pPr>
        <w:pStyle w:val="Heading1"/>
      </w:pPr>
      <w:bookmarkStart w:name="3-Teşekkür" w:id="4"/>
      <w:bookmarkEnd w:id="4"/>
      <w:r>
        <w:rPr>
          <w:b w:val="0"/>
        </w:rPr>
      </w:r>
      <w:r>
        <w:rPr/>
        <w:t>TEŞEKKÜR</w:t>
      </w:r>
    </w:p>
    <w:p>
      <w:pPr>
        <w:pStyle w:val="BodyText"/>
        <w:rPr>
          <w:b/>
          <w:sz w:val="30"/>
        </w:rPr>
      </w:pPr>
    </w:p>
    <w:p>
      <w:pPr>
        <w:pStyle w:val="BodyText"/>
        <w:rPr>
          <w:b/>
          <w:sz w:val="30"/>
        </w:rPr>
      </w:pPr>
    </w:p>
    <w:p>
      <w:pPr>
        <w:pStyle w:val="BodyText"/>
        <w:spacing w:before="8"/>
        <w:rPr>
          <w:b/>
          <w:sz w:val="37"/>
        </w:rPr>
      </w:pPr>
    </w:p>
    <w:p>
      <w:pPr>
        <w:pStyle w:val="BodyText"/>
        <w:spacing w:line="360" w:lineRule="auto" w:before="1"/>
        <w:ind w:left="588" w:right="115"/>
        <w:jc w:val="both"/>
      </w:pPr>
      <w:r>
        <w:rPr/>
        <w:t>Doktora eğitimim boyunca değerli bilgi ve deneyimlerinden yararlandığım, her konuda bilgi ve desteğini almaktan çekinmediğim, araştırmanın planlanmasından yazılmasına kadar tüm aşamalarında yardımlarını esirgemeyen, teşvik eden, aynı titizlikte beni yönlendiren değerli danışman hocam Doç. Dr. İbrahim ÖZÇELİK’e teşekkürlerimi sunarım.</w:t>
      </w:r>
    </w:p>
    <w:p>
      <w:pPr>
        <w:pStyle w:val="BodyText"/>
        <w:spacing w:before="5"/>
        <w:rPr>
          <w:sz w:val="36"/>
        </w:rPr>
      </w:pPr>
    </w:p>
    <w:p>
      <w:pPr>
        <w:pStyle w:val="BodyText"/>
        <w:spacing w:line="360" w:lineRule="auto"/>
        <w:ind w:left="588" w:right="114"/>
        <w:jc w:val="both"/>
      </w:pPr>
      <w:r>
        <w:rPr/>
        <w:t>Tanımaktan büyük onur duyduğum, yapıcı yaklaşım ve önerilerinin yanı sıra, çalışmanın tamamlanması sırasındaki büyük destekleri için, saygıdeğer jüri üyeleri Prof. Dr. Celal ÇEKEN ve Prof. Dr. Resul KARA hocalarıma teşekkür ederim.</w:t>
      </w:r>
    </w:p>
    <w:p>
      <w:pPr>
        <w:pStyle w:val="BodyText"/>
        <w:spacing w:before="4"/>
        <w:rPr>
          <w:sz w:val="36"/>
        </w:rPr>
      </w:pPr>
    </w:p>
    <w:p>
      <w:pPr>
        <w:pStyle w:val="BodyText"/>
        <w:spacing w:line="360" w:lineRule="auto" w:before="1"/>
        <w:ind w:left="588" w:right="115"/>
        <w:jc w:val="both"/>
      </w:pPr>
      <w:r>
        <w:rPr/>
        <w:t>Bu zorlu süreçte her zaman en büyük destekçim ve yardımcım olan, beni her daim motive</w:t>
      </w:r>
      <w:r>
        <w:rPr>
          <w:spacing w:val="-5"/>
        </w:rPr>
        <w:t> </w:t>
      </w:r>
      <w:r>
        <w:rPr/>
        <w:t>eden</w:t>
      </w:r>
      <w:r>
        <w:rPr>
          <w:spacing w:val="-5"/>
        </w:rPr>
        <w:t> </w:t>
      </w:r>
      <w:r>
        <w:rPr/>
        <w:t>sevgili</w:t>
      </w:r>
      <w:r>
        <w:rPr>
          <w:spacing w:val="-4"/>
        </w:rPr>
        <w:t> </w:t>
      </w:r>
      <w:r>
        <w:rPr/>
        <w:t>eşim</w:t>
      </w:r>
      <w:r>
        <w:rPr>
          <w:spacing w:val="-4"/>
        </w:rPr>
        <w:t> </w:t>
      </w:r>
      <w:r>
        <w:rPr/>
        <w:t>ve</w:t>
      </w:r>
      <w:r>
        <w:rPr>
          <w:spacing w:val="-6"/>
        </w:rPr>
        <w:t> </w:t>
      </w:r>
      <w:r>
        <w:rPr/>
        <w:t>meslektaşım</w:t>
      </w:r>
      <w:r>
        <w:rPr>
          <w:spacing w:val="-4"/>
        </w:rPr>
        <w:t> </w:t>
      </w:r>
      <w:r>
        <w:rPr/>
        <w:t>Arş.</w:t>
      </w:r>
      <w:r>
        <w:rPr>
          <w:spacing w:val="-5"/>
        </w:rPr>
        <w:t> </w:t>
      </w:r>
      <w:r>
        <w:rPr/>
        <w:t>Gör.</w:t>
      </w:r>
      <w:r>
        <w:rPr>
          <w:spacing w:val="-3"/>
        </w:rPr>
        <w:t> </w:t>
      </w:r>
      <w:r>
        <w:rPr/>
        <w:t>Deniz</w:t>
      </w:r>
      <w:r>
        <w:rPr>
          <w:spacing w:val="-3"/>
        </w:rPr>
        <w:t> </w:t>
      </w:r>
      <w:r>
        <w:rPr/>
        <w:t>BALTA’ya</w:t>
      </w:r>
      <w:r>
        <w:rPr>
          <w:spacing w:val="-4"/>
        </w:rPr>
        <w:t> </w:t>
      </w:r>
      <w:r>
        <w:rPr/>
        <w:t>ve</w:t>
      </w:r>
      <w:r>
        <w:rPr>
          <w:spacing w:val="-6"/>
        </w:rPr>
        <w:t> </w:t>
      </w:r>
      <w:r>
        <w:rPr/>
        <w:t>tüm</w:t>
      </w:r>
      <w:r>
        <w:rPr>
          <w:spacing w:val="-4"/>
        </w:rPr>
        <w:t> </w:t>
      </w:r>
      <w:r>
        <w:rPr/>
        <w:t>hayatım boyunca en büyük desteği ve sevgiyi vererek hep yanımda olan aileme teşekkür ederim.</w:t>
      </w:r>
    </w:p>
    <w:p>
      <w:pPr>
        <w:pStyle w:val="BodyText"/>
        <w:spacing w:before="5"/>
        <w:rPr>
          <w:sz w:val="36"/>
        </w:rPr>
      </w:pPr>
    </w:p>
    <w:p>
      <w:pPr>
        <w:pStyle w:val="BodyText"/>
        <w:spacing w:line="360" w:lineRule="auto"/>
        <w:ind w:left="588" w:right="114"/>
        <w:jc w:val="both"/>
      </w:pPr>
      <w:r>
        <w:rPr/>
        <w:t>Ayrıca bu çalışmanın maddi açıdan desteklenmesine olanak sağlayan Sakarya Üniversitesi Bilimsel Araştırma Projeleri (BAP) Komisyon Başkanlığına (Proje No: 2015-50-02-043) teşekkür ederim.</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8"/>
        </w:rPr>
      </w:pPr>
    </w:p>
    <w:p>
      <w:pPr>
        <w:spacing w:before="56"/>
        <w:ind w:left="471" w:right="0" w:firstLine="0"/>
        <w:jc w:val="center"/>
        <w:rPr>
          <w:rFonts w:ascii="Calibri"/>
          <w:b/>
          <w:sz w:val="22"/>
        </w:rPr>
      </w:pPr>
      <w:r>
        <w:rPr>
          <w:rFonts w:ascii="Calibri"/>
          <w:b/>
          <w:w w:val="100"/>
          <w:sz w:val="22"/>
        </w:rPr>
        <w:t>i</w:t>
      </w:r>
    </w:p>
    <w:p>
      <w:pPr>
        <w:spacing w:after="0"/>
        <w:jc w:val="center"/>
        <w:rPr>
          <w:rFonts w:ascii="Calibri"/>
          <w:sz w:val="22"/>
        </w:rPr>
        <w:sectPr>
          <w:headerReference w:type="default" r:id="rId7"/>
          <w:pgSz w:w="11910" w:h="16840"/>
          <w:pgMar w:header="0" w:footer="0" w:top="1580" w:bottom="280" w:left="1680" w:right="130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5"/>
        </w:rPr>
      </w:pPr>
    </w:p>
    <w:p>
      <w:pPr>
        <w:pStyle w:val="Heading1"/>
        <w:jc w:val="left"/>
      </w:pPr>
      <w:bookmarkStart w:name="4-İçindekiler" w:id="5"/>
      <w:bookmarkEnd w:id="5"/>
      <w:r>
        <w:rPr>
          <w:b w:val="0"/>
        </w:rPr>
      </w:r>
      <w:r>
        <w:rPr/>
        <w:t>İÇİNDEKİLER</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7"/>
        <w:rPr>
          <w:b/>
          <w:sz w:val="1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906"/>
        <w:gridCol w:w="581"/>
      </w:tblGrid>
      <w:tr>
        <w:trPr>
          <w:trHeight w:val="340" w:hRule="exact"/>
        </w:trPr>
        <w:tc>
          <w:tcPr>
            <w:tcW w:w="7906" w:type="dxa"/>
          </w:tcPr>
          <w:p>
            <w:pPr>
              <w:pStyle w:val="TableParagraph"/>
              <w:spacing w:line="266" w:lineRule="exact"/>
              <w:ind w:right="89"/>
              <w:jc w:val="right"/>
              <w:rPr>
                <w:sz w:val="24"/>
              </w:rPr>
            </w:pPr>
            <w:r>
              <w:rPr>
                <w:sz w:val="24"/>
              </w:rPr>
              <w:t>TEŞEKKÜR ..…………………………………………………….......................</w:t>
            </w:r>
          </w:p>
        </w:tc>
        <w:tc>
          <w:tcPr>
            <w:tcW w:w="581" w:type="dxa"/>
          </w:tcPr>
          <w:p>
            <w:pPr>
              <w:pStyle w:val="TableParagraph"/>
              <w:spacing w:line="266" w:lineRule="exact"/>
              <w:ind w:right="200"/>
              <w:jc w:val="right"/>
              <w:rPr>
                <w:sz w:val="24"/>
              </w:rPr>
            </w:pPr>
            <w:r>
              <w:rPr>
                <w:sz w:val="24"/>
              </w:rPr>
              <w:t>i</w:t>
            </w:r>
          </w:p>
        </w:tc>
      </w:tr>
      <w:tr>
        <w:trPr>
          <w:trHeight w:val="414" w:hRule="exact"/>
        </w:trPr>
        <w:tc>
          <w:tcPr>
            <w:tcW w:w="7906" w:type="dxa"/>
          </w:tcPr>
          <w:p>
            <w:pPr>
              <w:pStyle w:val="TableParagraph"/>
              <w:spacing w:before="64"/>
              <w:ind w:right="65"/>
              <w:jc w:val="right"/>
              <w:rPr>
                <w:sz w:val="24"/>
              </w:rPr>
            </w:pPr>
            <w:r>
              <w:rPr>
                <w:sz w:val="24"/>
              </w:rPr>
              <w:t>İÇİNDEKİLER ……………………………………………………………….....</w:t>
            </w:r>
          </w:p>
        </w:tc>
        <w:tc>
          <w:tcPr>
            <w:tcW w:w="581" w:type="dxa"/>
          </w:tcPr>
          <w:p>
            <w:pPr>
              <w:pStyle w:val="TableParagraph"/>
              <w:spacing w:before="64"/>
              <w:ind w:right="199"/>
              <w:jc w:val="right"/>
              <w:rPr>
                <w:sz w:val="24"/>
              </w:rPr>
            </w:pPr>
            <w:r>
              <w:rPr>
                <w:sz w:val="24"/>
              </w:rPr>
              <w:t>ii</w:t>
            </w:r>
          </w:p>
        </w:tc>
      </w:tr>
      <w:tr>
        <w:trPr>
          <w:trHeight w:val="414" w:hRule="exact"/>
        </w:trPr>
        <w:tc>
          <w:tcPr>
            <w:tcW w:w="7906" w:type="dxa"/>
          </w:tcPr>
          <w:p>
            <w:pPr>
              <w:pStyle w:val="TableParagraph"/>
              <w:spacing w:before="63"/>
              <w:ind w:right="59"/>
              <w:jc w:val="right"/>
              <w:rPr>
                <w:sz w:val="24"/>
              </w:rPr>
            </w:pPr>
            <w:r>
              <w:rPr>
                <w:sz w:val="24"/>
              </w:rPr>
              <w:t>SİMGELER VE KISALTMALAR LİSTESİ ……………………………...........</w:t>
            </w:r>
          </w:p>
        </w:tc>
        <w:tc>
          <w:tcPr>
            <w:tcW w:w="581" w:type="dxa"/>
          </w:tcPr>
          <w:p>
            <w:pPr>
              <w:pStyle w:val="TableParagraph"/>
              <w:spacing w:before="63"/>
              <w:ind w:right="200"/>
              <w:jc w:val="right"/>
              <w:rPr>
                <w:sz w:val="24"/>
              </w:rPr>
            </w:pPr>
            <w:r>
              <w:rPr>
                <w:sz w:val="24"/>
              </w:rPr>
              <w:t>vi</w:t>
            </w:r>
          </w:p>
        </w:tc>
      </w:tr>
      <w:tr>
        <w:trPr>
          <w:trHeight w:val="414" w:hRule="exact"/>
        </w:trPr>
        <w:tc>
          <w:tcPr>
            <w:tcW w:w="7906" w:type="dxa"/>
          </w:tcPr>
          <w:p>
            <w:pPr>
              <w:pStyle w:val="TableParagraph"/>
              <w:spacing w:before="64"/>
              <w:ind w:right="62"/>
              <w:jc w:val="right"/>
              <w:rPr>
                <w:sz w:val="24"/>
              </w:rPr>
            </w:pPr>
            <w:r>
              <w:rPr>
                <w:sz w:val="24"/>
              </w:rPr>
              <w:t>ŞEKİLLER LİSTESİ …………………………………………………………....</w:t>
            </w:r>
          </w:p>
        </w:tc>
        <w:tc>
          <w:tcPr>
            <w:tcW w:w="581" w:type="dxa"/>
          </w:tcPr>
          <w:p>
            <w:pPr>
              <w:pStyle w:val="TableParagraph"/>
              <w:spacing w:before="64"/>
              <w:ind w:right="200"/>
              <w:jc w:val="right"/>
              <w:rPr>
                <w:sz w:val="24"/>
              </w:rPr>
            </w:pPr>
            <w:r>
              <w:rPr>
                <w:sz w:val="24"/>
              </w:rPr>
              <w:t>vii</w:t>
            </w:r>
          </w:p>
        </w:tc>
      </w:tr>
      <w:tr>
        <w:trPr>
          <w:trHeight w:val="414" w:hRule="exact"/>
        </w:trPr>
        <w:tc>
          <w:tcPr>
            <w:tcW w:w="7906" w:type="dxa"/>
          </w:tcPr>
          <w:p>
            <w:pPr>
              <w:pStyle w:val="TableParagraph"/>
              <w:spacing w:before="63"/>
              <w:ind w:right="58"/>
              <w:jc w:val="right"/>
              <w:rPr>
                <w:sz w:val="24"/>
              </w:rPr>
            </w:pPr>
            <w:r>
              <w:rPr>
                <w:sz w:val="24"/>
              </w:rPr>
              <w:t>TABLOLAR LİSTESİ …………………………………………………………..</w:t>
            </w:r>
          </w:p>
        </w:tc>
        <w:tc>
          <w:tcPr>
            <w:tcW w:w="581" w:type="dxa"/>
          </w:tcPr>
          <w:p>
            <w:pPr>
              <w:pStyle w:val="TableParagraph"/>
              <w:spacing w:before="63"/>
              <w:ind w:right="198"/>
              <w:jc w:val="right"/>
              <w:rPr>
                <w:sz w:val="24"/>
              </w:rPr>
            </w:pPr>
            <w:r>
              <w:rPr>
                <w:sz w:val="24"/>
              </w:rPr>
              <w:t>xi</w:t>
            </w:r>
          </w:p>
        </w:tc>
      </w:tr>
      <w:tr>
        <w:trPr>
          <w:trHeight w:val="414" w:hRule="exact"/>
        </w:trPr>
        <w:tc>
          <w:tcPr>
            <w:tcW w:w="7906" w:type="dxa"/>
          </w:tcPr>
          <w:p>
            <w:pPr>
              <w:pStyle w:val="TableParagraph"/>
              <w:spacing w:before="64"/>
              <w:ind w:right="67"/>
              <w:jc w:val="right"/>
              <w:rPr>
                <w:sz w:val="24"/>
              </w:rPr>
            </w:pPr>
            <w:r>
              <w:rPr>
                <w:sz w:val="24"/>
              </w:rPr>
              <w:t>ÖZET ……………………………………………………………………………</w:t>
            </w:r>
          </w:p>
        </w:tc>
        <w:tc>
          <w:tcPr>
            <w:tcW w:w="581" w:type="dxa"/>
          </w:tcPr>
          <w:p>
            <w:pPr>
              <w:pStyle w:val="TableParagraph"/>
              <w:spacing w:before="64"/>
              <w:ind w:right="198"/>
              <w:jc w:val="right"/>
              <w:rPr>
                <w:sz w:val="24"/>
              </w:rPr>
            </w:pPr>
            <w:r>
              <w:rPr>
                <w:sz w:val="24"/>
              </w:rPr>
              <w:t>xii</w:t>
            </w:r>
          </w:p>
        </w:tc>
      </w:tr>
      <w:tr>
        <w:trPr>
          <w:trHeight w:val="655" w:hRule="exact"/>
        </w:trPr>
        <w:tc>
          <w:tcPr>
            <w:tcW w:w="7906" w:type="dxa"/>
          </w:tcPr>
          <w:p>
            <w:pPr>
              <w:pStyle w:val="TableParagraph"/>
              <w:spacing w:before="63"/>
              <w:ind w:right="101"/>
              <w:jc w:val="right"/>
              <w:rPr>
                <w:sz w:val="24"/>
              </w:rPr>
            </w:pPr>
            <w:r>
              <w:rPr>
                <w:sz w:val="24"/>
              </w:rPr>
              <w:t>SUMMARY …………………………………………………………………….</w:t>
            </w:r>
          </w:p>
        </w:tc>
        <w:tc>
          <w:tcPr>
            <w:tcW w:w="581" w:type="dxa"/>
          </w:tcPr>
          <w:p>
            <w:pPr>
              <w:pStyle w:val="TableParagraph"/>
              <w:spacing w:before="63"/>
              <w:ind w:right="198"/>
              <w:jc w:val="right"/>
              <w:rPr>
                <w:sz w:val="24"/>
              </w:rPr>
            </w:pPr>
            <w:r>
              <w:rPr>
                <w:sz w:val="24"/>
              </w:rPr>
              <w:t>xiii</w:t>
            </w:r>
          </w:p>
        </w:tc>
      </w:tr>
      <w:tr>
        <w:trPr>
          <w:trHeight w:val="1069" w:hRule="exact"/>
        </w:trPr>
        <w:tc>
          <w:tcPr>
            <w:tcW w:w="7906" w:type="dxa"/>
          </w:tcPr>
          <w:p>
            <w:pPr>
              <w:pStyle w:val="TableParagraph"/>
              <w:spacing w:before="6"/>
              <w:rPr>
                <w:b/>
                <w:sz w:val="26"/>
              </w:rPr>
            </w:pPr>
          </w:p>
          <w:p>
            <w:pPr>
              <w:pStyle w:val="TableParagraph"/>
              <w:ind w:left="200"/>
              <w:rPr>
                <w:sz w:val="24"/>
              </w:rPr>
            </w:pPr>
            <w:r>
              <w:rPr>
                <w:sz w:val="24"/>
              </w:rPr>
              <w:t>BÖLÜM 1.</w:t>
            </w:r>
          </w:p>
          <w:p>
            <w:pPr>
              <w:pStyle w:val="TableParagraph"/>
              <w:spacing w:before="136"/>
              <w:ind w:left="200"/>
              <w:rPr>
                <w:sz w:val="22"/>
              </w:rPr>
            </w:pPr>
            <w:r>
              <w:rPr>
                <w:sz w:val="24"/>
              </w:rPr>
              <w:t>GİRİŞ </w:t>
            </w:r>
            <w:r>
              <w:rPr>
                <w:sz w:val="22"/>
              </w:rPr>
              <w:t>……………………………………………………………..................................</w:t>
            </w:r>
          </w:p>
        </w:tc>
        <w:tc>
          <w:tcPr>
            <w:tcW w:w="581" w:type="dxa"/>
          </w:tcPr>
          <w:p>
            <w:pPr>
              <w:pStyle w:val="TableParagraph"/>
              <w:rPr>
                <w:b/>
                <w:sz w:val="26"/>
              </w:rPr>
            </w:pPr>
          </w:p>
          <w:p>
            <w:pPr>
              <w:pStyle w:val="TableParagraph"/>
              <w:spacing w:before="5"/>
              <w:rPr>
                <w:b/>
                <w:sz w:val="36"/>
              </w:rPr>
            </w:pPr>
          </w:p>
          <w:p>
            <w:pPr>
              <w:pStyle w:val="TableParagraph"/>
              <w:ind w:right="199"/>
              <w:jc w:val="right"/>
              <w:rPr>
                <w:sz w:val="24"/>
              </w:rPr>
            </w:pPr>
            <w:r>
              <w:rPr>
                <w:sz w:val="24"/>
              </w:rPr>
              <w:t>1</w:t>
            </w:r>
          </w:p>
        </w:tc>
      </w:tr>
      <w:tr>
        <w:trPr>
          <w:trHeight w:val="1484" w:hRule="exact"/>
        </w:trPr>
        <w:tc>
          <w:tcPr>
            <w:tcW w:w="7906" w:type="dxa"/>
          </w:tcPr>
          <w:p>
            <w:pPr>
              <w:pStyle w:val="TableParagraph"/>
              <w:numPr>
                <w:ilvl w:val="1"/>
                <w:numId w:val="1"/>
              </w:numPr>
              <w:tabs>
                <w:tab w:pos="1316" w:val="left" w:leader="none"/>
              </w:tabs>
              <w:spacing w:line="240" w:lineRule="auto" w:before="64" w:after="0"/>
              <w:ind w:left="908" w:right="0" w:firstLine="0"/>
              <w:jc w:val="left"/>
              <w:rPr>
                <w:sz w:val="24"/>
              </w:rPr>
            </w:pPr>
            <w:r>
              <w:rPr>
                <w:sz w:val="24"/>
              </w:rPr>
              <w:t>Şehir-içi</w:t>
            </w:r>
            <w:r>
              <w:rPr>
                <w:spacing w:val="-15"/>
                <w:sz w:val="24"/>
              </w:rPr>
              <w:t> </w:t>
            </w:r>
            <w:r>
              <w:rPr>
                <w:sz w:val="24"/>
              </w:rPr>
              <w:t>Trafik</w:t>
            </w:r>
            <w:r>
              <w:rPr>
                <w:spacing w:val="-16"/>
                <w:sz w:val="24"/>
              </w:rPr>
              <w:t> </w:t>
            </w:r>
            <w:r>
              <w:rPr>
                <w:sz w:val="24"/>
              </w:rPr>
              <w:t>Yönetim</w:t>
            </w:r>
            <w:r>
              <w:rPr>
                <w:spacing w:val="-15"/>
                <w:sz w:val="24"/>
              </w:rPr>
              <w:t> </w:t>
            </w:r>
            <w:r>
              <w:rPr>
                <w:sz w:val="24"/>
              </w:rPr>
              <w:t>Sistemleri</w:t>
            </w:r>
            <w:r>
              <w:rPr>
                <w:spacing w:val="-15"/>
                <w:sz w:val="24"/>
              </w:rPr>
              <w:t> </w:t>
            </w:r>
            <w:r>
              <w:rPr>
                <w:sz w:val="24"/>
              </w:rPr>
              <w:t>ve</w:t>
            </w:r>
            <w:r>
              <w:rPr>
                <w:spacing w:val="-14"/>
                <w:sz w:val="24"/>
              </w:rPr>
              <w:t> </w:t>
            </w:r>
            <w:r>
              <w:rPr>
                <w:sz w:val="24"/>
              </w:rPr>
              <w:t>İletişim</w:t>
            </w:r>
            <w:r>
              <w:rPr>
                <w:spacing w:val="-15"/>
                <w:sz w:val="24"/>
              </w:rPr>
              <w:t> </w:t>
            </w:r>
            <w:r>
              <w:rPr>
                <w:sz w:val="24"/>
              </w:rPr>
              <w:t>Gereksinimleri……..</w:t>
            </w:r>
          </w:p>
          <w:p>
            <w:pPr>
              <w:pStyle w:val="TableParagraph"/>
              <w:numPr>
                <w:ilvl w:val="1"/>
                <w:numId w:val="1"/>
              </w:numPr>
              <w:tabs>
                <w:tab w:pos="1321" w:val="left" w:leader="none"/>
              </w:tabs>
              <w:spacing w:line="362" w:lineRule="auto" w:before="136" w:after="0"/>
              <w:ind w:left="908" w:right="58" w:firstLine="0"/>
              <w:jc w:val="left"/>
              <w:rPr>
                <w:sz w:val="24"/>
              </w:rPr>
            </w:pPr>
            <w:r>
              <w:rPr>
                <w:sz w:val="24"/>
              </w:rPr>
              <w:t>Çalışmanın Amacı ve Önerilen Çözüm</w:t>
            </w:r>
            <w:r>
              <w:rPr>
                <w:spacing w:val="-34"/>
                <w:sz w:val="24"/>
              </w:rPr>
              <w:t> </w:t>
            </w:r>
            <w:r>
              <w:rPr>
                <w:sz w:val="24"/>
              </w:rPr>
              <w:t>Yöntemi………………….... 1.3. Tez</w:t>
            </w:r>
            <w:r>
              <w:rPr>
                <w:spacing w:val="-5"/>
                <w:sz w:val="24"/>
              </w:rPr>
              <w:t> </w:t>
            </w:r>
            <w:r>
              <w:rPr>
                <w:sz w:val="24"/>
              </w:rPr>
              <w:t>Organizasyonu………………………………………………….</w:t>
            </w:r>
          </w:p>
        </w:tc>
        <w:tc>
          <w:tcPr>
            <w:tcW w:w="581" w:type="dxa"/>
          </w:tcPr>
          <w:p>
            <w:pPr>
              <w:pStyle w:val="TableParagraph"/>
              <w:spacing w:before="71"/>
              <w:ind w:left="52"/>
              <w:jc w:val="center"/>
              <w:rPr>
                <w:sz w:val="24"/>
              </w:rPr>
            </w:pPr>
            <w:r>
              <w:rPr>
                <w:sz w:val="24"/>
              </w:rPr>
              <w:t>1</w:t>
            </w:r>
          </w:p>
          <w:p>
            <w:pPr>
              <w:pStyle w:val="TableParagraph"/>
              <w:spacing w:before="90"/>
              <w:ind w:left="62"/>
              <w:jc w:val="center"/>
              <w:rPr>
                <w:sz w:val="24"/>
              </w:rPr>
            </w:pPr>
            <w:r>
              <w:rPr>
                <w:sz w:val="24"/>
              </w:rPr>
              <w:t>4</w:t>
            </w:r>
          </w:p>
          <w:p>
            <w:pPr>
              <w:pStyle w:val="TableParagraph"/>
              <w:spacing w:before="126"/>
              <w:ind w:left="62"/>
              <w:jc w:val="center"/>
              <w:rPr>
                <w:sz w:val="24"/>
              </w:rPr>
            </w:pPr>
            <w:r>
              <w:rPr>
                <w:sz w:val="24"/>
              </w:rPr>
              <w:t>7</w:t>
            </w:r>
          </w:p>
        </w:tc>
      </w:tr>
      <w:tr>
        <w:trPr>
          <w:trHeight w:val="655" w:hRule="exact"/>
        </w:trPr>
        <w:tc>
          <w:tcPr>
            <w:tcW w:w="7906" w:type="dxa"/>
          </w:tcPr>
          <w:p>
            <w:pPr>
              <w:pStyle w:val="TableParagraph"/>
              <w:spacing w:before="5"/>
              <w:rPr>
                <w:b/>
                <w:sz w:val="26"/>
              </w:rPr>
            </w:pPr>
          </w:p>
          <w:p>
            <w:pPr>
              <w:pStyle w:val="TableParagraph"/>
              <w:ind w:left="200"/>
              <w:rPr>
                <w:sz w:val="24"/>
              </w:rPr>
            </w:pPr>
            <w:r>
              <w:rPr>
                <w:sz w:val="24"/>
              </w:rPr>
              <w:t>BÖLÜM 2.</w:t>
            </w:r>
          </w:p>
        </w:tc>
        <w:tc>
          <w:tcPr>
            <w:tcW w:w="581" w:type="dxa"/>
          </w:tcPr>
          <w:p>
            <w:pPr/>
          </w:p>
        </w:tc>
      </w:tr>
      <w:tr>
        <w:trPr>
          <w:trHeight w:val="414" w:hRule="exact"/>
        </w:trPr>
        <w:tc>
          <w:tcPr>
            <w:tcW w:w="7906" w:type="dxa"/>
          </w:tcPr>
          <w:p>
            <w:pPr>
              <w:pStyle w:val="TableParagraph"/>
              <w:spacing w:before="64"/>
              <w:ind w:right="59"/>
              <w:jc w:val="right"/>
              <w:rPr>
                <w:sz w:val="24"/>
              </w:rPr>
            </w:pPr>
            <w:r>
              <w:rPr>
                <w:sz w:val="24"/>
              </w:rPr>
              <w:t>TEMEL BİLGİLER ……….…………………………………………….............</w:t>
            </w:r>
          </w:p>
        </w:tc>
        <w:tc>
          <w:tcPr>
            <w:tcW w:w="581" w:type="dxa"/>
          </w:tcPr>
          <w:p>
            <w:pPr>
              <w:pStyle w:val="TableParagraph"/>
              <w:spacing w:before="64"/>
              <w:ind w:right="199"/>
              <w:jc w:val="right"/>
              <w:rPr>
                <w:sz w:val="24"/>
              </w:rPr>
            </w:pPr>
            <w:r>
              <w:rPr>
                <w:sz w:val="24"/>
              </w:rPr>
              <w:t>9</w:t>
            </w:r>
          </w:p>
        </w:tc>
      </w:tr>
      <w:tr>
        <w:trPr>
          <w:trHeight w:val="414" w:hRule="exact"/>
        </w:trPr>
        <w:tc>
          <w:tcPr>
            <w:tcW w:w="7906" w:type="dxa"/>
          </w:tcPr>
          <w:p>
            <w:pPr>
              <w:pStyle w:val="TableParagraph"/>
              <w:spacing w:before="63"/>
              <w:ind w:right="60"/>
              <w:jc w:val="right"/>
              <w:rPr>
                <w:sz w:val="24"/>
              </w:rPr>
            </w:pPr>
            <w:r>
              <w:rPr>
                <w:sz w:val="24"/>
              </w:rPr>
              <w:t>2.1. Akıllı Ulaşım Sistemleri……………………………………………..</w:t>
            </w:r>
          </w:p>
        </w:tc>
        <w:tc>
          <w:tcPr>
            <w:tcW w:w="581" w:type="dxa"/>
          </w:tcPr>
          <w:p>
            <w:pPr>
              <w:pStyle w:val="TableParagraph"/>
              <w:spacing w:before="63"/>
              <w:ind w:right="199"/>
              <w:jc w:val="right"/>
              <w:rPr>
                <w:sz w:val="24"/>
              </w:rPr>
            </w:pPr>
            <w:r>
              <w:rPr>
                <w:sz w:val="24"/>
              </w:rPr>
              <w:t>9</w:t>
            </w:r>
          </w:p>
        </w:tc>
      </w:tr>
      <w:tr>
        <w:trPr>
          <w:trHeight w:val="414" w:hRule="exact"/>
        </w:trPr>
        <w:tc>
          <w:tcPr>
            <w:tcW w:w="7906" w:type="dxa"/>
          </w:tcPr>
          <w:p>
            <w:pPr>
              <w:pStyle w:val="TableParagraph"/>
              <w:spacing w:before="64"/>
              <w:ind w:right="60"/>
              <w:jc w:val="right"/>
              <w:rPr>
                <w:sz w:val="24"/>
              </w:rPr>
            </w:pPr>
            <w:r>
              <w:rPr>
                <w:sz w:val="24"/>
              </w:rPr>
              <w:t>2.1.1. Akıllı ulaşım sistemlerinin tarihsel gelişimi..…………….…...</w:t>
            </w:r>
          </w:p>
        </w:tc>
        <w:tc>
          <w:tcPr>
            <w:tcW w:w="581" w:type="dxa"/>
          </w:tcPr>
          <w:p>
            <w:pPr>
              <w:pStyle w:val="TableParagraph"/>
              <w:spacing w:before="64"/>
              <w:ind w:right="199"/>
              <w:jc w:val="right"/>
              <w:rPr>
                <w:sz w:val="24"/>
              </w:rPr>
            </w:pPr>
            <w:r>
              <w:rPr>
                <w:sz w:val="24"/>
              </w:rPr>
              <w:t>10</w:t>
            </w:r>
          </w:p>
        </w:tc>
      </w:tr>
      <w:tr>
        <w:trPr>
          <w:trHeight w:val="1242" w:hRule="exact"/>
        </w:trPr>
        <w:tc>
          <w:tcPr>
            <w:tcW w:w="7906" w:type="dxa"/>
          </w:tcPr>
          <w:p>
            <w:pPr>
              <w:pStyle w:val="TableParagraph"/>
              <w:numPr>
                <w:ilvl w:val="2"/>
                <w:numId w:val="2"/>
              </w:numPr>
              <w:tabs>
                <w:tab w:pos="1929" w:val="left" w:leader="none"/>
              </w:tabs>
              <w:spacing w:line="240" w:lineRule="auto" w:before="63" w:after="0"/>
              <w:ind w:left="1928" w:right="0" w:hanging="596"/>
              <w:jc w:val="left"/>
              <w:rPr>
                <w:sz w:val="24"/>
              </w:rPr>
            </w:pPr>
            <w:r>
              <w:rPr>
                <w:sz w:val="24"/>
              </w:rPr>
              <w:t>Dünya ve Türkiye’deki AUS</w:t>
            </w:r>
            <w:r>
              <w:rPr>
                <w:spacing w:val="-30"/>
                <w:sz w:val="24"/>
              </w:rPr>
              <w:t> </w:t>
            </w:r>
            <w:r>
              <w:rPr>
                <w:sz w:val="24"/>
              </w:rPr>
              <w:t>politikaları……………………..</w:t>
            </w:r>
          </w:p>
          <w:p>
            <w:pPr>
              <w:pStyle w:val="TableParagraph"/>
              <w:numPr>
                <w:ilvl w:val="2"/>
                <w:numId w:val="2"/>
              </w:numPr>
              <w:tabs>
                <w:tab w:pos="1921" w:val="left" w:leader="none"/>
              </w:tabs>
              <w:spacing w:line="240" w:lineRule="auto" w:before="139" w:after="0"/>
              <w:ind w:left="1920" w:right="0" w:hanging="588"/>
              <w:jc w:val="left"/>
              <w:rPr>
                <w:sz w:val="24"/>
              </w:rPr>
            </w:pPr>
            <w:r>
              <w:rPr>
                <w:sz w:val="24"/>
              </w:rPr>
              <w:t>Akıllı</w:t>
            </w:r>
            <w:r>
              <w:rPr>
                <w:spacing w:val="-14"/>
                <w:sz w:val="24"/>
              </w:rPr>
              <w:t> </w:t>
            </w:r>
            <w:r>
              <w:rPr>
                <w:sz w:val="24"/>
              </w:rPr>
              <w:t>ulaşım</w:t>
            </w:r>
            <w:r>
              <w:rPr>
                <w:spacing w:val="-14"/>
                <w:sz w:val="24"/>
              </w:rPr>
              <w:t> </w:t>
            </w:r>
            <w:r>
              <w:rPr>
                <w:sz w:val="24"/>
              </w:rPr>
              <w:t>sistemlerinin</w:t>
            </w:r>
            <w:r>
              <w:rPr>
                <w:spacing w:val="-14"/>
                <w:sz w:val="24"/>
              </w:rPr>
              <w:t> </w:t>
            </w:r>
            <w:r>
              <w:rPr>
                <w:sz w:val="24"/>
              </w:rPr>
              <w:t>mimari</w:t>
            </w:r>
            <w:r>
              <w:rPr>
                <w:spacing w:val="-10"/>
                <w:sz w:val="24"/>
              </w:rPr>
              <w:t> </w:t>
            </w:r>
            <w:r>
              <w:rPr>
                <w:sz w:val="24"/>
              </w:rPr>
              <w:t>yapıları…………..……….</w:t>
            </w:r>
          </w:p>
          <w:p>
            <w:pPr>
              <w:pStyle w:val="TableParagraph"/>
              <w:numPr>
                <w:ilvl w:val="2"/>
                <w:numId w:val="2"/>
              </w:numPr>
              <w:tabs>
                <w:tab w:pos="1931" w:val="left" w:leader="none"/>
              </w:tabs>
              <w:spacing w:line="240" w:lineRule="auto" w:before="137" w:after="0"/>
              <w:ind w:left="1931" w:right="0" w:hanging="599"/>
              <w:jc w:val="left"/>
              <w:rPr>
                <w:sz w:val="24"/>
              </w:rPr>
            </w:pPr>
            <w:r>
              <w:rPr>
                <w:sz w:val="24"/>
              </w:rPr>
              <w:t>Akıllı ulaşım sistemlerinde veri</w:t>
            </w:r>
            <w:r>
              <w:rPr>
                <w:spacing w:val="-17"/>
                <w:sz w:val="24"/>
              </w:rPr>
              <w:t> </w:t>
            </w:r>
            <w:r>
              <w:rPr>
                <w:sz w:val="24"/>
              </w:rPr>
              <w:t>çevrimi……………………...</w:t>
            </w:r>
          </w:p>
        </w:tc>
        <w:tc>
          <w:tcPr>
            <w:tcW w:w="581" w:type="dxa"/>
          </w:tcPr>
          <w:p>
            <w:pPr>
              <w:pStyle w:val="TableParagraph"/>
              <w:spacing w:before="63"/>
              <w:ind w:left="139"/>
              <w:rPr>
                <w:sz w:val="24"/>
              </w:rPr>
            </w:pPr>
            <w:r>
              <w:rPr>
                <w:sz w:val="24"/>
              </w:rPr>
              <w:t>11</w:t>
            </w:r>
          </w:p>
          <w:p>
            <w:pPr>
              <w:pStyle w:val="TableParagraph"/>
              <w:spacing w:before="139"/>
              <w:ind w:left="139"/>
              <w:rPr>
                <w:sz w:val="24"/>
              </w:rPr>
            </w:pPr>
            <w:r>
              <w:rPr>
                <w:sz w:val="24"/>
              </w:rPr>
              <w:t>14</w:t>
            </w:r>
          </w:p>
          <w:p>
            <w:pPr>
              <w:pStyle w:val="TableParagraph"/>
              <w:spacing w:before="137"/>
              <w:ind w:left="139"/>
              <w:rPr>
                <w:sz w:val="24"/>
              </w:rPr>
            </w:pPr>
            <w:r>
              <w:rPr>
                <w:sz w:val="24"/>
              </w:rPr>
              <w:t>16</w:t>
            </w:r>
          </w:p>
        </w:tc>
      </w:tr>
      <w:tr>
        <w:trPr>
          <w:trHeight w:val="414" w:hRule="exact"/>
        </w:trPr>
        <w:tc>
          <w:tcPr>
            <w:tcW w:w="7906" w:type="dxa"/>
          </w:tcPr>
          <w:p>
            <w:pPr>
              <w:pStyle w:val="TableParagraph"/>
              <w:spacing w:before="65"/>
              <w:ind w:right="59"/>
              <w:jc w:val="right"/>
              <w:rPr>
                <w:sz w:val="24"/>
              </w:rPr>
            </w:pPr>
            <w:r>
              <w:rPr>
                <w:sz w:val="24"/>
              </w:rPr>
              <w:t>2.1.4.1. Veri toplama ………………………………………..</w:t>
            </w:r>
          </w:p>
        </w:tc>
        <w:tc>
          <w:tcPr>
            <w:tcW w:w="581" w:type="dxa"/>
          </w:tcPr>
          <w:p>
            <w:pPr>
              <w:pStyle w:val="TableParagraph"/>
              <w:spacing w:before="65"/>
              <w:ind w:right="199"/>
              <w:jc w:val="right"/>
              <w:rPr>
                <w:sz w:val="24"/>
              </w:rPr>
            </w:pPr>
            <w:r>
              <w:rPr>
                <w:sz w:val="24"/>
              </w:rPr>
              <w:t>16</w:t>
            </w:r>
          </w:p>
        </w:tc>
      </w:tr>
      <w:tr>
        <w:trPr>
          <w:trHeight w:val="1582" w:hRule="exact"/>
        </w:trPr>
        <w:tc>
          <w:tcPr>
            <w:tcW w:w="7906" w:type="dxa"/>
          </w:tcPr>
          <w:p>
            <w:pPr>
              <w:pStyle w:val="TableParagraph"/>
              <w:spacing w:line="360" w:lineRule="auto" w:before="63"/>
              <w:ind w:left="2043" w:right="3"/>
              <w:rPr>
                <w:sz w:val="24"/>
              </w:rPr>
            </w:pPr>
            <w:r>
              <w:rPr>
                <w:sz w:val="24"/>
              </w:rPr>
              <w:t>2.1.4.2. Veri ayrıştırma …………………………………..…. 2.1.4.3. Veri işleme………………………………………….</w:t>
            </w:r>
          </w:p>
          <w:p>
            <w:pPr>
              <w:pStyle w:val="TableParagraph"/>
              <w:spacing w:before="3"/>
              <w:ind w:left="2043"/>
              <w:rPr>
                <w:sz w:val="24"/>
              </w:rPr>
            </w:pPr>
            <w:r>
              <w:rPr>
                <w:sz w:val="24"/>
              </w:rPr>
              <w:t>2.1.4.4. Servis dağıtımı……………………………………...</w:t>
            </w:r>
          </w:p>
          <w:p>
            <w:pPr>
              <w:pStyle w:val="TableParagraph"/>
              <w:spacing w:before="138"/>
              <w:ind w:left="1340"/>
              <w:rPr>
                <w:sz w:val="24"/>
              </w:rPr>
            </w:pPr>
            <w:r>
              <w:rPr>
                <w:sz w:val="24"/>
              </w:rPr>
              <w:t>2.1.4. Akıllı ulaşım sistemlerinin alt modülleri……………………...</w:t>
            </w:r>
          </w:p>
        </w:tc>
        <w:tc>
          <w:tcPr>
            <w:tcW w:w="581" w:type="dxa"/>
          </w:tcPr>
          <w:p>
            <w:pPr>
              <w:pStyle w:val="TableParagraph"/>
              <w:spacing w:before="63"/>
              <w:ind w:left="139"/>
              <w:rPr>
                <w:sz w:val="24"/>
              </w:rPr>
            </w:pPr>
            <w:r>
              <w:rPr>
                <w:sz w:val="24"/>
              </w:rPr>
              <w:t>17</w:t>
            </w:r>
          </w:p>
          <w:p>
            <w:pPr>
              <w:pStyle w:val="TableParagraph"/>
              <w:spacing w:before="139"/>
              <w:ind w:left="139"/>
              <w:rPr>
                <w:sz w:val="24"/>
              </w:rPr>
            </w:pPr>
            <w:r>
              <w:rPr>
                <w:sz w:val="24"/>
              </w:rPr>
              <w:t>17</w:t>
            </w:r>
          </w:p>
          <w:p>
            <w:pPr>
              <w:pStyle w:val="TableParagraph"/>
              <w:spacing w:before="137"/>
              <w:ind w:left="139"/>
              <w:rPr>
                <w:sz w:val="24"/>
              </w:rPr>
            </w:pPr>
            <w:r>
              <w:rPr>
                <w:sz w:val="24"/>
              </w:rPr>
              <w:t>18</w:t>
            </w:r>
          </w:p>
          <w:p>
            <w:pPr>
              <w:pStyle w:val="TableParagraph"/>
              <w:spacing w:before="139"/>
              <w:ind w:left="139"/>
              <w:rPr>
                <w:sz w:val="24"/>
              </w:rPr>
            </w:pPr>
            <w:r>
              <w:rPr>
                <w:sz w:val="24"/>
              </w:rPr>
              <w:t>18</w:t>
            </w:r>
          </w:p>
        </w:tc>
      </w:tr>
    </w:tbl>
    <w:p>
      <w:pPr>
        <w:pStyle w:val="BodyText"/>
        <w:rPr>
          <w:b/>
          <w:sz w:val="20"/>
        </w:rPr>
      </w:pPr>
    </w:p>
    <w:p>
      <w:pPr>
        <w:pStyle w:val="BodyText"/>
        <w:rPr>
          <w:b/>
          <w:sz w:val="20"/>
        </w:rPr>
      </w:pPr>
    </w:p>
    <w:p>
      <w:pPr>
        <w:spacing w:before="186"/>
        <w:ind w:left="4599" w:right="4285" w:firstLine="0"/>
        <w:jc w:val="center"/>
        <w:rPr>
          <w:rFonts w:ascii="Calibri"/>
          <w:b/>
          <w:sz w:val="22"/>
        </w:rPr>
      </w:pPr>
      <w:r>
        <w:rPr>
          <w:rFonts w:ascii="Calibri"/>
          <w:b/>
          <w:sz w:val="22"/>
        </w:rPr>
        <w:t>ii</w:t>
      </w:r>
    </w:p>
    <w:p>
      <w:pPr>
        <w:spacing w:after="0"/>
        <w:jc w:val="center"/>
        <w:rPr>
          <w:rFonts w:ascii="Calibri"/>
          <w:sz w:val="22"/>
        </w:rPr>
        <w:sectPr>
          <w:headerReference w:type="default" r:id="rId8"/>
          <w:pgSz w:w="11910" w:h="16840"/>
          <w:pgMar w:header="0" w:footer="0" w:top="1580" w:bottom="280" w:left="1680" w:right="1140"/>
        </w:sectPr>
      </w:pPr>
    </w:p>
    <w:p>
      <w:pPr>
        <w:pStyle w:val="BodyText"/>
        <w:spacing w:before="10"/>
        <w:rPr>
          <w:rFonts w:ascii="Calibri"/>
          <w:b/>
          <w:sz w:val="8"/>
        </w:rPr>
      </w:pPr>
    </w:p>
    <w:tbl>
      <w:tblPr>
        <w:tblW w:w="0" w:type="auto"/>
        <w:jc w:val="left"/>
        <w:tblInd w:w="120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237"/>
        <w:gridCol w:w="540"/>
      </w:tblGrid>
      <w:tr>
        <w:trPr>
          <w:trHeight w:val="13100" w:hRule="exact"/>
        </w:trPr>
        <w:tc>
          <w:tcPr>
            <w:tcW w:w="7237" w:type="dxa"/>
          </w:tcPr>
          <w:p>
            <w:pPr>
              <w:pStyle w:val="TableParagraph"/>
              <w:spacing w:line="266" w:lineRule="exact"/>
              <w:ind w:left="200"/>
              <w:rPr>
                <w:sz w:val="24"/>
              </w:rPr>
            </w:pPr>
            <w:r>
              <w:rPr>
                <w:sz w:val="24"/>
              </w:rPr>
              <w:t>2.2. Trafik Sinyalizasyonu…………………………………....…….........</w:t>
            </w:r>
          </w:p>
          <w:p>
            <w:pPr>
              <w:pStyle w:val="TableParagraph"/>
              <w:numPr>
                <w:ilvl w:val="2"/>
                <w:numId w:val="3"/>
              </w:numPr>
              <w:tabs>
                <w:tab w:pos="1247" w:val="left" w:leader="none"/>
              </w:tabs>
              <w:spacing w:line="240" w:lineRule="auto" w:before="137" w:after="0"/>
              <w:ind w:left="1247" w:right="0" w:hanging="601"/>
              <w:jc w:val="left"/>
              <w:rPr>
                <w:sz w:val="24"/>
              </w:rPr>
            </w:pPr>
            <w:r>
              <w:rPr>
                <w:sz w:val="24"/>
              </w:rPr>
              <w:t>Sinyalizasyon</w:t>
            </w:r>
            <w:r>
              <w:rPr>
                <w:spacing w:val="-6"/>
                <w:sz w:val="24"/>
              </w:rPr>
              <w:t> </w:t>
            </w:r>
            <w:r>
              <w:rPr>
                <w:sz w:val="24"/>
              </w:rPr>
              <w:t>sistemleri……………………………………...</w:t>
            </w:r>
          </w:p>
          <w:p>
            <w:pPr>
              <w:pStyle w:val="TableParagraph"/>
              <w:numPr>
                <w:ilvl w:val="3"/>
                <w:numId w:val="3"/>
              </w:numPr>
              <w:tabs>
                <w:tab w:pos="2111" w:val="left" w:leader="none"/>
              </w:tabs>
              <w:spacing w:line="240" w:lineRule="auto" w:before="139" w:after="0"/>
              <w:ind w:left="2111" w:right="0" w:hanging="771"/>
              <w:jc w:val="left"/>
              <w:rPr>
                <w:sz w:val="24"/>
              </w:rPr>
            </w:pPr>
            <w:r>
              <w:rPr>
                <w:sz w:val="24"/>
              </w:rPr>
              <w:t>Sabit zamanlı sinyalizasyon</w:t>
            </w:r>
            <w:r>
              <w:rPr>
                <w:spacing w:val="-33"/>
                <w:sz w:val="24"/>
              </w:rPr>
              <w:t> </w:t>
            </w:r>
            <w:r>
              <w:rPr>
                <w:sz w:val="24"/>
              </w:rPr>
              <w:t>sistemleri……………...</w:t>
            </w:r>
          </w:p>
          <w:p>
            <w:pPr>
              <w:pStyle w:val="TableParagraph"/>
              <w:numPr>
                <w:ilvl w:val="3"/>
                <w:numId w:val="3"/>
              </w:numPr>
              <w:tabs>
                <w:tab w:pos="2107" w:val="left" w:leader="none"/>
              </w:tabs>
              <w:spacing w:line="240" w:lineRule="auto" w:before="136" w:after="0"/>
              <w:ind w:left="2106" w:right="0" w:hanging="766"/>
              <w:jc w:val="left"/>
              <w:rPr>
                <w:sz w:val="24"/>
              </w:rPr>
            </w:pPr>
            <w:r>
              <w:rPr>
                <w:sz w:val="24"/>
              </w:rPr>
              <w:t>Trafik</w:t>
            </w:r>
            <w:r>
              <w:rPr>
                <w:spacing w:val="-18"/>
                <w:sz w:val="24"/>
              </w:rPr>
              <w:t> </w:t>
            </w:r>
            <w:r>
              <w:rPr>
                <w:sz w:val="24"/>
              </w:rPr>
              <w:t>uyarmalı</w:t>
            </w:r>
            <w:r>
              <w:rPr>
                <w:spacing w:val="-17"/>
                <w:sz w:val="24"/>
              </w:rPr>
              <w:t> </w:t>
            </w:r>
            <w:r>
              <w:rPr>
                <w:sz w:val="24"/>
              </w:rPr>
              <w:t>sinyalizasyon</w:t>
            </w:r>
            <w:r>
              <w:rPr>
                <w:spacing w:val="-16"/>
                <w:sz w:val="24"/>
              </w:rPr>
              <w:t> </w:t>
            </w:r>
            <w:r>
              <w:rPr>
                <w:sz w:val="24"/>
              </w:rPr>
              <w:t>sistemleri……........…</w:t>
            </w:r>
          </w:p>
          <w:p>
            <w:pPr>
              <w:pStyle w:val="TableParagraph"/>
              <w:numPr>
                <w:ilvl w:val="2"/>
                <w:numId w:val="3"/>
              </w:numPr>
              <w:tabs>
                <w:tab w:pos="1243" w:val="left" w:leader="none"/>
              </w:tabs>
              <w:spacing w:line="240" w:lineRule="auto" w:before="138" w:after="0"/>
              <w:ind w:left="1242" w:right="0" w:hanging="596"/>
              <w:jc w:val="left"/>
              <w:rPr>
                <w:sz w:val="24"/>
              </w:rPr>
            </w:pPr>
            <w:r>
              <w:rPr>
                <w:sz w:val="24"/>
              </w:rPr>
              <w:t>Sinyalizasyon terimleri ve</w:t>
            </w:r>
            <w:r>
              <w:rPr>
                <w:spacing w:val="-20"/>
                <w:sz w:val="24"/>
              </w:rPr>
              <w:t> </w:t>
            </w:r>
            <w:r>
              <w:rPr>
                <w:sz w:val="24"/>
              </w:rPr>
              <w:t>hesapları………………..………...</w:t>
            </w:r>
          </w:p>
          <w:p>
            <w:pPr>
              <w:pStyle w:val="TableParagraph"/>
              <w:numPr>
                <w:ilvl w:val="3"/>
                <w:numId w:val="3"/>
              </w:numPr>
              <w:tabs>
                <w:tab w:pos="2085" w:val="left" w:leader="none"/>
              </w:tabs>
              <w:spacing w:line="240" w:lineRule="auto" w:before="136" w:after="0"/>
              <w:ind w:left="2120" w:right="0" w:hanging="813"/>
              <w:jc w:val="left"/>
              <w:rPr>
                <w:sz w:val="24"/>
              </w:rPr>
            </w:pPr>
            <w:r>
              <w:rPr>
                <w:sz w:val="24"/>
              </w:rPr>
              <w:t>İngiliz (Webster)</w:t>
            </w:r>
            <w:r>
              <w:rPr>
                <w:spacing w:val="-17"/>
                <w:sz w:val="24"/>
              </w:rPr>
              <w:t> </w:t>
            </w:r>
            <w:r>
              <w:rPr>
                <w:sz w:val="24"/>
              </w:rPr>
              <w:t>eşitliği…………………………….</w:t>
            </w:r>
          </w:p>
          <w:p>
            <w:pPr>
              <w:pStyle w:val="TableParagraph"/>
              <w:numPr>
                <w:ilvl w:val="3"/>
                <w:numId w:val="3"/>
              </w:numPr>
              <w:tabs>
                <w:tab w:pos="2073" w:val="left" w:leader="none"/>
              </w:tabs>
              <w:spacing w:line="240" w:lineRule="auto" w:before="139" w:after="0"/>
              <w:ind w:left="2072" w:right="0" w:hanging="765"/>
              <w:jc w:val="left"/>
              <w:rPr>
                <w:sz w:val="24"/>
              </w:rPr>
            </w:pPr>
            <w:r>
              <w:rPr>
                <w:sz w:val="24"/>
              </w:rPr>
              <w:t>Amerikan (HCM)</w:t>
            </w:r>
            <w:r>
              <w:rPr>
                <w:spacing w:val="-34"/>
                <w:sz w:val="24"/>
              </w:rPr>
              <w:t> </w:t>
            </w:r>
            <w:r>
              <w:rPr>
                <w:sz w:val="24"/>
              </w:rPr>
              <w:t>yöntemi…………………………..</w:t>
            </w:r>
          </w:p>
          <w:p>
            <w:pPr>
              <w:pStyle w:val="TableParagraph"/>
              <w:numPr>
                <w:ilvl w:val="3"/>
                <w:numId w:val="3"/>
              </w:numPr>
              <w:tabs>
                <w:tab w:pos="2087" w:val="left" w:leader="none"/>
              </w:tabs>
              <w:spacing w:line="240" w:lineRule="auto" w:before="136" w:after="0"/>
              <w:ind w:left="2087" w:right="0" w:hanging="780"/>
              <w:jc w:val="left"/>
              <w:rPr>
                <w:sz w:val="24"/>
              </w:rPr>
            </w:pPr>
            <w:r>
              <w:rPr>
                <w:sz w:val="24"/>
              </w:rPr>
              <w:t>Avustralya (Akçelik)</w:t>
            </w:r>
            <w:r>
              <w:rPr>
                <w:spacing w:val="-6"/>
                <w:sz w:val="24"/>
              </w:rPr>
              <w:t> </w:t>
            </w:r>
            <w:r>
              <w:rPr>
                <w:sz w:val="24"/>
              </w:rPr>
              <w:t>yöntemi………………………</w:t>
            </w:r>
          </w:p>
          <w:p>
            <w:pPr>
              <w:pStyle w:val="TableParagraph"/>
              <w:numPr>
                <w:ilvl w:val="3"/>
                <w:numId w:val="3"/>
              </w:numPr>
              <w:tabs>
                <w:tab w:pos="2087" w:val="left" w:leader="none"/>
              </w:tabs>
              <w:spacing w:line="360" w:lineRule="auto" w:before="138" w:after="0"/>
              <w:ind w:left="2120" w:right="120" w:hanging="813"/>
              <w:jc w:val="left"/>
              <w:rPr>
                <w:sz w:val="24"/>
              </w:rPr>
            </w:pPr>
            <w:r>
              <w:rPr>
                <w:sz w:val="24"/>
              </w:rPr>
              <w:t>Sinyalizasyon sistemlerinde kullanılan hesaplamalı teknikler…………………………………………….</w:t>
            </w:r>
          </w:p>
          <w:p>
            <w:pPr>
              <w:pStyle w:val="TableParagraph"/>
              <w:numPr>
                <w:ilvl w:val="1"/>
                <w:numId w:val="4"/>
              </w:numPr>
              <w:tabs>
                <w:tab w:pos="608" w:val="left" w:leader="none"/>
              </w:tabs>
              <w:spacing w:line="240" w:lineRule="auto" w:before="6" w:after="0"/>
              <w:ind w:left="608" w:right="0" w:hanging="408"/>
              <w:jc w:val="left"/>
              <w:rPr>
                <w:sz w:val="24"/>
              </w:rPr>
            </w:pPr>
            <w:r>
              <w:rPr>
                <w:sz w:val="24"/>
              </w:rPr>
              <w:t>Araçsal</w:t>
            </w:r>
            <w:r>
              <w:rPr>
                <w:spacing w:val="-15"/>
                <w:sz w:val="24"/>
              </w:rPr>
              <w:t> </w:t>
            </w:r>
            <w:r>
              <w:rPr>
                <w:sz w:val="24"/>
              </w:rPr>
              <w:t>Ağlar</w:t>
            </w:r>
            <w:r>
              <w:rPr>
                <w:spacing w:val="-13"/>
                <w:sz w:val="24"/>
              </w:rPr>
              <w:t> </w:t>
            </w:r>
            <w:r>
              <w:rPr>
                <w:sz w:val="24"/>
              </w:rPr>
              <w:t>(Vehicular</w:t>
            </w:r>
            <w:r>
              <w:rPr>
                <w:spacing w:val="-16"/>
                <w:sz w:val="24"/>
              </w:rPr>
              <w:t> </w:t>
            </w:r>
            <w:r>
              <w:rPr>
                <w:sz w:val="24"/>
              </w:rPr>
              <w:t>Ad</w:t>
            </w:r>
            <w:r>
              <w:rPr>
                <w:spacing w:val="-15"/>
                <w:sz w:val="24"/>
              </w:rPr>
              <w:t> </w:t>
            </w:r>
            <w:r>
              <w:rPr>
                <w:sz w:val="24"/>
              </w:rPr>
              <w:t>Hoc</w:t>
            </w:r>
            <w:r>
              <w:rPr>
                <w:spacing w:val="-15"/>
                <w:sz w:val="24"/>
              </w:rPr>
              <w:t> </w:t>
            </w:r>
            <w:r>
              <w:rPr>
                <w:sz w:val="24"/>
              </w:rPr>
              <w:t>Networks-VANET)…...…………</w:t>
            </w:r>
          </w:p>
          <w:p>
            <w:pPr>
              <w:pStyle w:val="TableParagraph"/>
              <w:numPr>
                <w:ilvl w:val="2"/>
                <w:numId w:val="4"/>
              </w:numPr>
              <w:tabs>
                <w:tab w:pos="1223" w:val="left" w:leader="none"/>
              </w:tabs>
              <w:spacing w:line="240" w:lineRule="auto" w:before="136" w:after="0"/>
              <w:ind w:left="1223" w:right="0" w:hanging="591"/>
              <w:jc w:val="left"/>
              <w:rPr>
                <w:sz w:val="24"/>
              </w:rPr>
            </w:pPr>
            <w:r>
              <w:rPr>
                <w:sz w:val="24"/>
              </w:rPr>
              <w:t>Araçsal ağlar uygulama</w:t>
            </w:r>
            <w:r>
              <w:rPr>
                <w:spacing w:val="-33"/>
                <w:sz w:val="24"/>
              </w:rPr>
              <w:t> </w:t>
            </w:r>
            <w:r>
              <w:rPr>
                <w:sz w:val="24"/>
              </w:rPr>
              <w:t>alanları………………………………</w:t>
            </w:r>
          </w:p>
          <w:p>
            <w:pPr>
              <w:pStyle w:val="TableParagraph"/>
              <w:numPr>
                <w:ilvl w:val="2"/>
                <w:numId w:val="4"/>
              </w:numPr>
              <w:tabs>
                <w:tab w:pos="1221" w:val="left" w:leader="none"/>
              </w:tabs>
              <w:spacing w:line="240" w:lineRule="auto" w:before="138" w:after="0"/>
              <w:ind w:left="1220" w:right="0" w:hanging="588"/>
              <w:jc w:val="left"/>
              <w:rPr>
                <w:sz w:val="24"/>
              </w:rPr>
            </w:pPr>
            <w:r>
              <w:rPr>
                <w:sz w:val="24"/>
              </w:rPr>
              <w:t>Araçsal</w:t>
            </w:r>
            <w:r>
              <w:rPr>
                <w:spacing w:val="-15"/>
                <w:sz w:val="24"/>
              </w:rPr>
              <w:t> </w:t>
            </w:r>
            <w:r>
              <w:rPr>
                <w:sz w:val="24"/>
              </w:rPr>
              <w:t>ağlar</w:t>
            </w:r>
            <w:r>
              <w:rPr>
                <w:spacing w:val="-16"/>
                <w:sz w:val="24"/>
              </w:rPr>
              <w:t> </w:t>
            </w:r>
            <w:r>
              <w:rPr>
                <w:sz w:val="24"/>
              </w:rPr>
              <w:t>iletişim</w:t>
            </w:r>
            <w:r>
              <w:rPr>
                <w:spacing w:val="-15"/>
                <w:sz w:val="24"/>
              </w:rPr>
              <w:t> </w:t>
            </w:r>
            <w:r>
              <w:rPr>
                <w:sz w:val="24"/>
              </w:rPr>
              <w:t>karakteristiği</w:t>
            </w:r>
            <w:r>
              <w:rPr>
                <w:spacing w:val="-15"/>
                <w:sz w:val="24"/>
              </w:rPr>
              <w:t> </w:t>
            </w:r>
            <w:r>
              <w:rPr>
                <w:sz w:val="24"/>
              </w:rPr>
              <w:t>ve</w:t>
            </w:r>
            <w:r>
              <w:rPr>
                <w:spacing w:val="-16"/>
                <w:sz w:val="24"/>
              </w:rPr>
              <w:t> </w:t>
            </w:r>
            <w:r>
              <w:rPr>
                <w:sz w:val="24"/>
              </w:rPr>
              <w:t>mimari</w:t>
            </w:r>
            <w:r>
              <w:rPr>
                <w:spacing w:val="-14"/>
                <w:sz w:val="24"/>
              </w:rPr>
              <w:t> </w:t>
            </w:r>
            <w:r>
              <w:rPr>
                <w:sz w:val="24"/>
              </w:rPr>
              <w:t>yapıları……….</w:t>
            </w:r>
          </w:p>
          <w:p>
            <w:pPr>
              <w:pStyle w:val="TableParagraph"/>
              <w:spacing w:before="136"/>
              <w:ind w:left="1307"/>
              <w:rPr>
                <w:sz w:val="24"/>
              </w:rPr>
            </w:pPr>
            <w:r>
              <w:rPr>
                <w:sz w:val="24"/>
              </w:rPr>
              <w:t>2.3.2.1. WAVE mimarisi…………………………………….</w:t>
            </w:r>
          </w:p>
          <w:p>
            <w:pPr>
              <w:pStyle w:val="TableParagraph"/>
              <w:spacing w:before="139"/>
              <w:ind w:left="1307"/>
              <w:rPr>
                <w:sz w:val="24"/>
              </w:rPr>
            </w:pPr>
            <w:r>
              <w:rPr>
                <w:sz w:val="24"/>
              </w:rPr>
              <w:t>2.3.2.2. CALM mimarisi…………………………………….</w:t>
            </w:r>
          </w:p>
          <w:p>
            <w:pPr>
              <w:pStyle w:val="TableParagraph"/>
              <w:spacing w:before="136"/>
              <w:ind w:left="1307"/>
              <w:rPr>
                <w:sz w:val="24"/>
              </w:rPr>
            </w:pPr>
            <w:r>
              <w:rPr>
                <w:sz w:val="24"/>
              </w:rPr>
              <w:t>2.3.2.3. C2CNet mimarisi……………………………………</w:t>
            </w:r>
          </w:p>
          <w:p>
            <w:pPr>
              <w:pStyle w:val="TableParagraph"/>
              <w:numPr>
                <w:ilvl w:val="2"/>
                <w:numId w:val="4"/>
              </w:numPr>
              <w:tabs>
                <w:tab w:pos="1219" w:val="left" w:leader="none"/>
              </w:tabs>
              <w:spacing w:line="240" w:lineRule="auto" w:before="138" w:after="0"/>
              <w:ind w:left="1218" w:right="0" w:hanging="586"/>
              <w:jc w:val="left"/>
              <w:rPr>
                <w:sz w:val="24"/>
              </w:rPr>
            </w:pPr>
            <w:r>
              <w:rPr>
                <w:sz w:val="24"/>
              </w:rPr>
              <w:t>Araçsal</w:t>
            </w:r>
            <w:r>
              <w:rPr>
                <w:spacing w:val="-17"/>
                <w:sz w:val="24"/>
              </w:rPr>
              <w:t> </w:t>
            </w:r>
            <w:r>
              <w:rPr>
                <w:sz w:val="24"/>
              </w:rPr>
              <w:t>ağlar</w:t>
            </w:r>
            <w:r>
              <w:rPr>
                <w:spacing w:val="-12"/>
                <w:sz w:val="24"/>
              </w:rPr>
              <w:t> </w:t>
            </w:r>
            <w:r>
              <w:rPr>
                <w:sz w:val="24"/>
              </w:rPr>
              <w:t>yönlendirme</w:t>
            </w:r>
            <w:r>
              <w:rPr>
                <w:spacing w:val="-19"/>
                <w:sz w:val="24"/>
              </w:rPr>
              <w:t> </w:t>
            </w:r>
            <w:r>
              <w:rPr>
                <w:sz w:val="24"/>
              </w:rPr>
              <w:t>protokolleri……………………….</w:t>
            </w:r>
          </w:p>
          <w:p>
            <w:pPr>
              <w:pStyle w:val="TableParagraph"/>
              <w:numPr>
                <w:ilvl w:val="3"/>
                <w:numId w:val="4"/>
              </w:numPr>
              <w:tabs>
                <w:tab w:pos="2075" w:val="left" w:leader="none"/>
              </w:tabs>
              <w:spacing w:line="240" w:lineRule="auto" w:before="136" w:after="0"/>
              <w:ind w:left="2075" w:right="0" w:hanging="768"/>
              <w:jc w:val="left"/>
              <w:rPr>
                <w:sz w:val="24"/>
              </w:rPr>
            </w:pPr>
            <w:r>
              <w:rPr>
                <w:sz w:val="24"/>
              </w:rPr>
              <w:t>Topoloji</w:t>
            </w:r>
            <w:r>
              <w:rPr>
                <w:spacing w:val="-14"/>
                <w:sz w:val="24"/>
              </w:rPr>
              <w:t> </w:t>
            </w:r>
            <w:r>
              <w:rPr>
                <w:sz w:val="24"/>
              </w:rPr>
              <w:t>temelli</w:t>
            </w:r>
            <w:r>
              <w:rPr>
                <w:spacing w:val="-19"/>
                <w:sz w:val="24"/>
              </w:rPr>
              <w:t> </w:t>
            </w:r>
            <w:r>
              <w:rPr>
                <w:sz w:val="24"/>
              </w:rPr>
              <w:t>yönlendirme</w:t>
            </w:r>
            <w:r>
              <w:rPr>
                <w:spacing w:val="-15"/>
                <w:sz w:val="24"/>
              </w:rPr>
              <w:t> </w:t>
            </w:r>
            <w:r>
              <w:rPr>
                <w:sz w:val="24"/>
              </w:rPr>
              <w:t>protokolleri…………..</w:t>
            </w:r>
          </w:p>
          <w:p>
            <w:pPr>
              <w:pStyle w:val="TableParagraph"/>
              <w:numPr>
                <w:ilvl w:val="3"/>
                <w:numId w:val="4"/>
              </w:numPr>
              <w:tabs>
                <w:tab w:pos="2087" w:val="left" w:leader="none"/>
              </w:tabs>
              <w:spacing w:line="240" w:lineRule="auto" w:before="136" w:after="0"/>
              <w:ind w:left="2087" w:right="0" w:hanging="780"/>
              <w:jc w:val="left"/>
              <w:rPr>
                <w:sz w:val="24"/>
              </w:rPr>
            </w:pPr>
            <w:r>
              <w:rPr>
                <w:sz w:val="24"/>
              </w:rPr>
              <w:t>Coğrafi konum temelli yönlendirme</w:t>
            </w:r>
            <w:r>
              <w:rPr>
                <w:spacing w:val="-6"/>
                <w:sz w:val="24"/>
              </w:rPr>
              <w:t> </w:t>
            </w:r>
            <w:r>
              <w:rPr>
                <w:sz w:val="24"/>
              </w:rPr>
              <w:t>protokolleri…..</w:t>
            </w:r>
          </w:p>
          <w:p>
            <w:pPr>
              <w:pStyle w:val="TableParagraph"/>
              <w:numPr>
                <w:ilvl w:val="2"/>
                <w:numId w:val="4"/>
              </w:numPr>
              <w:tabs>
                <w:tab w:pos="1220" w:val="left" w:leader="none"/>
              </w:tabs>
              <w:spacing w:line="240" w:lineRule="auto" w:before="139" w:after="0"/>
              <w:ind w:left="1220" w:right="0" w:hanging="600"/>
              <w:jc w:val="left"/>
              <w:rPr>
                <w:sz w:val="24"/>
              </w:rPr>
            </w:pPr>
            <w:r>
              <w:rPr>
                <w:sz w:val="24"/>
              </w:rPr>
              <w:t>Araçsal ağların akıllı ulaşım sistemlerinde</w:t>
            </w:r>
            <w:r>
              <w:rPr>
                <w:spacing w:val="-11"/>
                <w:sz w:val="24"/>
              </w:rPr>
              <w:t> </w:t>
            </w:r>
            <w:r>
              <w:rPr>
                <w:sz w:val="24"/>
              </w:rPr>
              <w:t>uygulanışı…….....</w:t>
            </w:r>
          </w:p>
          <w:p>
            <w:pPr>
              <w:pStyle w:val="TableParagraph"/>
              <w:numPr>
                <w:ilvl w:val="3"/>
                <w:numId w:val="4"/>
              </w:numPr>
              <w:tabs>
                <w:tab w:pos="2092" w:val="left" w:leader="none"/>
              </w:tabs>
              <w:spacing w:line="240" w:lineRule="auto" w:before="136" w:after="0"/>
              <w:ind w:left="2091" w:right="0" w:hanging="768"/>
              <w:jc w:val="left"/>
              <w:rPr>
                <w:sz w:val="24"/>
              </w:rPr>
            </w:pPr>
            <w:r>
              <w:rPr>
                <w:sz w:val="24"/>
              </w:rPr>
              <w:t>Avrupa’da</w:t>
            </w:r>
            <w:r>
              <w:rPr>
                <w:spacing w:val="-13"/>
                <w:sz w:val="24"/>
              </w:rPr>
              <w:t> </w:t>
            </w:r>
            <w:r>
              <w:rPr>
                <w:sz w:val="24"/>
              </w:rPr>
              <w:t>yapılan</w:t>
            </w:r>
            <w:r>
              <w:rPr>
                <w:spacing w:val="-15"/>
                <w:sz w:val="24"/>
              </w:rPr>
              <w:t> </w:t>
            </w:r>
            <w:r>
              <w:rPr>
                <w:sz w:val="24"/>
              </w:rPr>
              <w:t>araçsal</w:t>
            </w:r>
            <w:r>
              <w:rPr>
                <w:spacing w:val="-15"/>
                <w:sz w:val="24"/>
              </w:rPr>
              <w:t> </w:t>
            </w:r>
            <w:r>
              <w:rPr>
                <w:sz w:val="24"/>
              </w:rPr>
              <w:t>ağ</w:t>
            </w:r>
            <w:r>
              <w:rPr>
                <w:spacing w:val="-18"/>
                <w:sz w:val="24"/>
              </w:rPr>
              <w:t> </w:t>
            </w:r>
            <w:r>
              <w:rPr>
                <w:sz w:val="24"/>
              </w:rPr>
              <w:t>temelli</w:t>
            </w:r>
            <w:r>
              <w:rPr>
                <w:spacing w:val="-15"/>
                <w:sz w:val="24"/>
              </w:rPr>
              <w:t> </w:t>
            </w:r>
            <w:r>
              <w:rPr>
                <w:sz w:val="24"/>
              </w:rPr>
              <w:t>AUS</w:t>
            </w:r>
            <w:r>
              <w:rPr>
                <w:spacing w:val="-17"/>
                <w:sz w:val="24"/>
              </w:rPr>
              <w:t> </w:t>
            </w:r>
            <w:r>
              <w:rPr>
                <w:sz w:val="24"/>
              </w:rPr>
              <w:t>projeleri...</w:t>
            </w:r>
          </w:p>
          <w:p>
            <w:pPr>
              <w:pStyle w:val="TableParagraph"/>
              <w:numPr>
                <w:ilvl w:val="3"/>
                <w:numId w:val="4"/>
              </w:numPr>
              <w:tabs>
                <w:tab w:pos="2092" w:val="left" w:leader="none"/>
              </w:tabs>
              <w:spacing w:line="240" w:lineRule="auto" w:before="138" w:after="0"/>
              <w:ind w:left="2091" w:right="0" w:hanging="768"/>
              <w:jc w:val="left"/>
              <w:rPr>
                <w:sz w:val="24"/>
              </w:rPr>
            </w:pPr>
            <w:r>
              <w:rPr>
                <w:sz w:val="24"/>
              </w:rPr>
              <w:t>Amerika’da</w:t>
            </w:r>
            <w:r>
              <w:rPr>
                <w:spacing w:val="-12"/>
                <w:sz w:val="24"/>
              </w:rPr>
              <w:t> </w:t>
            </w:r>
            <w:r>
              <w:rPr>
                <w:sz w:val="24"/>
              </w:rPr>
              <w:t>yapılan</w:t>
            </w:r>
            <w:r>
              <w:rPr>
                <w:spacing w:val="-15"/>
                <w:sz w:val="24"/>
              </w:rPr>
              <w:t> </w:t>
            </w:r>
            <w:r>
              <w:rPr>
                <w:sz w:val="24"/>
              </w:rPr>
              <w:t>araçsal</w:t>
            </w:r>
            <w:r>
              <w:rPr>
                <w:spacing w:val="-15"/>
                <w:sz w:val="24"/>
              </w:rPr>
              <w:t> </w:t>
            </w:r>
            <w:r>
              <w:rPr>
                <w:sz w:val="24"/>
              </w:rPr>
              <w:t>ağ</w:t>
            </w:r>
            <w:r>
              <w:rPr>
                <w:spacing w:val="-18"/>
                <w:sz w:val="24"/>
              </w:rPr>
              <w:t> </w:t>
            </w:r>
            <w:r>
              <w:rPr>
                <w:sz w:val="24"/>
              </w:rPr>
              <w:t>temelli</w:t>
            </w:r>
            <w:r>
              <w:rPr>
                <w:spacing w:val="-15"/>
                <w:sz w:val="24"/>
              </w:rPr>
              <w:t> </w:t>
            </w:r>
            <w:r>
              <w:rPr>
                <w:sz w:val="24"/>
              </w:rPr>
              <w:t>AUS</w:t>
            </w:r>
            <w:r>
              <w:rPr>
                <w:spacing w:val="-15"/>
                <w:sz w:val="24"/>
              </w:rPr>
              <w:t> </w:t>
            </w:r>
            <w:r>
              <w:rPr>
                <w:sz w:val="24"/>
              </w:rPr>
              <w:t>projeleri.</w:t>
            </w:r>
          </w:p>
          <w:p>
            <w:pPr>
              <w:pStyle w:val="TableParagraph"/>
              <w:numPr>
                <w:ilvl w:val="3"/>
                <w:numId w:val="4"/>
              </w:numPr>
              <w:tabs>
                <w:tab w:pos="2090" w:val="left" w:leader="none"/>
              </w:tabs>
              <w:spacing w:line="240" w:lineRule="auto" w:before="136" w:after="0"/>
              <w:ind w:left="2089" w:right="0" w:hanging="766"/>
              <w:jc w:val="left"/>
              <w:rPr>
                <w:sz w:val="24"/>
              </w:rPr>
            </w:pPr>
            <w:r>
              <w:rPr>
                <w:sz w:val="24"/>
              </w:rPr>
              <w:t>Japonya’da</w:t>
            </w:r>
            <w:r>
              <w:rPr>
                <w:spacing w:val="-14"/>
                <w:sz w:val="24"/>
              </w:rPr>
              <w:t> </w:t>
            </w:r>
            <w:r>
              <w:rPr>
                <w:sz w:val="24"/>
              </w:rPr>
              <w:t>yapılan</w:t>
            </w:r>
            <w:r>
              <w:rPr>
                <w:spacing w:val="-18"/>
                <w:sz w:val="24"/>
              </w:rPr>
              <w:t> </w:t>
            </w:r>
            <w:r>
              <w:rPr>
                <w:sz w:val="24"/>
              </w:rPr>
              <w:t>araçsal</w:t>
            </w:r>
            <w:r>
              <w:rPr>
                <w:spacing w:val="-15"/>
                <w:sz w:val="24"/>
              </w:rPr>
              <w:t> </w:t>
            </w:r>
            <w:r>
              <w:rPr>
                <w:sz w:val="24"/>
              </w:rPr>
              <w:t>ağ</w:t>
            </w:r>
            <w:r>
              <w:rPr>
                <w:spacing w:val="-20"/>
                <w:sz w:val="24"/>
              </w:rPr>
              <w:t> </w:t>
            </w:r>
            <w:r>
              <w:rPr>
                <w:sz w:val="24"/>
              </w:rPr>
              <w:t>temelli</w:t>
            </w:r>
            <w:r>
              <w:rPr>
                <w:spacing w:val="-17"/>
                <w:sz w:val="24"/>
              </w:rPr>
              <w:t> </w:t>
            </w:r>
            <w:r>
              <w:rPr>
                <w:sz w:val="24"/>
              </w:rPr>
              <w:t>AUS</w:t>
            </w:r>
            <w:r>
              <w:rPr>
                <w:spacing w:val="-15"/>
                <w:sz w:val="24"/>
              </w:rPr>
              <w:t> </w:t>
            </w:r>
            <w:r>
              <w:rPr>
                <w:sz w:val="24"/>
              </w:rPr>
              <w:t>projeleri..</w:t>
            </w:r>
          </w:p>
          <w:p>
            <w:pPr>
              <w:pStyle w:val="TableParagraph"/>
              <w:numPr>
                <w:ilvl w:val="1"/>
                <w:numId w:val="4"/>
              </w:numPr>
              <w:tabs>
                <w:tab w:pos="611" w:val="left" w:leader="none"/>
              </w:tabs>
              <w:spacing w:line="240" w:lineRule="auto" w:before="139" w:after="0"/>
              <w:ind w:left="610" w:right="0" w:hanging="410"/>
              <w:jc w:val="left"/>
              <w:rPr>
                <w:sz w:val="24"/>
              </w:rPr>
            </w:pPr>
            <w:r>
              <w:rPr>
                <w:sz w:val="24"/>
              </w:rPr>
              <w:t>Yazılım</w:t>
            </w:r>
            <w:r>
              <w:rPr>
                <w:spacing w:val="-11"/>
                <w:sz w:val="24"/>
              </w:rPr>
              <w:t> </w:t>
            </w:r>
            <w:r>
              <w:rPr>
                <w:sz w:val="24"/>
              </w:rPr>
              <w:t>Tanımlı</w:t>
            </w:r>
            <w:r>
              <w:rPr>
                <w:spacing w:val="-11"/>
                <w:sz w:val="24"/>
              </w:rPr>
              <w:t> </w:t>
            </w:r>
            <w:r>
              <w:rPr>
                <w:sz w:val="24"/>
              </w:rPr>
              <w:t>Ağlar</w:t>
            </w:r>
            <w:r>
              <w:rPr>
                <w:spacing w:val="-11"/>
                <w:sz w:val="24"/>
              </w:rPr>
              <w:t> </w:t>
            </w:r>
            <w:r>
              <w:rPr>
                <w:sz w:val="24"/>
              </w:rPr>
              <w:t>(Software</w:t>
            </w:r>
            <w:r>
              <w:rPr>
                <w:spacing w:val="-14"/>
                <w:sz w:val="24"/>
              </w:rPr>
              <w:t> </w:t>
            </w:r>
            <w:r>
              <w:rPr>
                <w:sz w:val="24"/>
              </w:rPr>
              <w:t>Defined</w:t>
            </w:r>
            <w:r>
              <w:rPr>
                <w:spacing w:val="-12"/>
                <w:sz w:val="24"/>
              </w:rPr>
              <w:t> </w:t>
            </w:r>
            <w:r>
              <w:rPr>
                <w:sz w:val="24"/>
              </w:rPr>
              <w:t>Networks-SDN)…..…….</w:t>
            </w:r>
          </w:p>
          <w:p>
            <w:pPr>
              <w:pStyle w:val="TableParagraph"/>
              <w:numPr>
                <w:ilvl w:val="2"/>
                <w:numId w:val="4"/>
              </w:numPr>
              <w:tabs>
                <w:tab w:pos="1232" w:val="left" w:leader="none"/>
              </w:tabs>
              <w:spacing w:line="240" w:lineRule="auto" w:before="137" w:after="0"/>
              <w:ind w:left="1232" w:right="0" w:hanging="600"/>
              <w:jc w:val="left"/>
              <w:rPr>
                <w:sz w:val="24"/>
              </w:rPr>
            </w:pPr>
            <w:r>
              <w:rPr>
                <w:sz w:val="24"/>
              </w:rPr>
              <w:t>Programlanabilir</w:t>
            </w:r>
            <w:r>
              <w:rPr>
                <w:spacing w:val="-5"/>
                <w:sz w:val="24"/>
              </w:rPr>
              <w:t> </w:t>
            </w:r>
            <w:r>
              <w:rPr>
                <w:sz w:val="24"/>
              </w:rPr>
              <w:t>ağlar…………………...…………………...</w:t>
            </w:r>
          </w:p>
          <w:p>
            <w:pPr>
              <w:pStyle w:val="TableParagraph"/>
              <w:numPr>
                <w:ilvl w:val="2"/>
                <w:numId w:val="4"/>
              </w:numPr>
              <w:tabs>
                <w:tab w:pos="1228" w:val="left" w:leader="none"/>
              </w:tabs>
              <w:spacing w:line="240" w:lineRule="auto" w:before="139" w:after="0"/>
              <w:ind w:left="1227" w:right="0" w:hanging="595"/>
              <w:jc w:val="left"/>
              <w:rPr>
                <w:sz w:val="24"/>
              </w:rPr>
            </w:pPr>
            <w:r>
              <w:rPr>
                <w:sz w:val="24"/>
              </w:rPr>
              <w:t>Yazılım tanımlı ağ mimari</w:t>
            </w:r>
            <w:r>
              <w:rPr>
                <w:spacing w:val="-26"/>
                <w:sz w:val="24"/>
              </w:rPr>
              <w:t> </w:t>
            </w:r>
            <w:r>
              <w:rPr>
                <w:sz w:val="24"/>
              </w:rPr>
              <w:t>yapıları………...…………………</w:t>
            </w:r>
          </w:p>
          <w:p>
            <w:pPr>
              <w:pStyle w:val="TableParagraph"/>
              <w:numPr>
                <w:ilvl w:val="3"/>
                <w:numId w:val="4"/>
              </w:numPr>
              <w:tabs>
                <w:tab w:pos="2133" w:val="left" w:leader="none"/>
              </w:tabs>
              <w:spacing w:line="360" w:lineRule="auto" w:before="136" w:after="0"/>
              <w:ind w:left="1352" w:right="97" w:firstLine="0"/>
              <w:jc w:val="left"/>
              <w:rPr>
                <w:sz w:val="24"/>
              </w:rPr>
            </w:pPr>
            <w:r>
              <w:rPr>
                <w:sz w:val="24"/>
              </w:rPr>
              <w:t>İletim elemanları…………………………………… 2.4.2.2.</w:t>
            </w:r>
            <w:r>
              <w:rPr>
                <w:spacing w:val="-2"/>
                <w:sz w:val="24"/>
              </w:rPr>
              <w:t> </w:t>
            </w:r>
            <w:r>
              <w:rPr>
                <w:sz w:val="24"/>
              </w:rPr>
              <w:t>Kontrolör…………………………………………...</w:t>
            </w:r>
          </w:p>
          <w:p>
            <w:pPr>
              <w:pStyle w:val="TableParagraph"/>
              <w:spacing w:before="4"/>
              <w:ind w:left="1352"/>
              <w:rPr>
                <w:sz w:val="24"/>
              </w:rPr>
            </w:pPr>
            <w:r>
              <w:rPr>
                <w:sz w:val="24"/>
              </w:rPr>
              <w:t>2.4.2.3. SDN uygulamaları………………………………….</w:t>
            </w:r>
          </w:p>
          <w:p>
            <w:pPr>
              <w:pStyle w:val="TableParagraph"/>
              <w:numPr>
                <w:ilvl w:val="1"/>
                <w:numId w:val="5"/>
              </w:numPr>
              <w:tabs>
                <w:tab w:pos="620" w:val="left" w:leader="none"/>
              </w:tabs>
              <w:spacing w:line="240" w:lineRule="auto" w:before="139" w:after="0"/>
              <w:ind w:left="620" w:right="0" w:hanging="420"/>
              <w:jc w:val="left"/>
              <w:rPr>
                <w:sz w:val="24"/>
              </w:rPr>
            </w:pPr>
            <w:r>
              <w:rPr>
                <w:sz w:val="24"/>
              </w:rPr>
              <w:t>Yazılım Tanımlı Araçsal Ağlar (SDN temelli</w:t>
            </w:r>
            <w:r>
              <w:rPr>
                <w:spacing w:val="-11"/>
                <w:sz w:val="24"/>
              </w:rPr>
              <w:t> </w:t>
            </w:r>
            <w:r>
              <w:rPr>
                <w:sz w:val="24"/>
              </w:rPr>
              <w:t>VANET)……………</w:t>
            </w:r>
          </w:p>
          <w:p>
            <w:pPr>
              <w:pStyle w:val="TableParagraph"/>
              <w:numPr>
                <w:ilvl w:val="2"/>
                <w:numId w:val="5"/>
              </w:numPr>
              <w:tabs>
                <w:tab w:pos="1232" w:val="left" w:leader="none"/>
              </w:tabs>
              <w:spacing w:line="240" w:lineRule="auto" w:before="136" w:after="0"/>
              <w:ind w:left="1232" w:right="0" w:hanging="600"/>
              <w:jc w:val="left"/>
              <w:rPr>
                <w:sz w:val="24"/>
              </w:rPr>
            </w:pPr>
            <w:r>
              <w:rPr>
                <w:sz w:val="24"/>
              </w:rPr>
              <w:t>Yazılım temelli araçsal ağ mimari</w:t>
            </w:r>
            <w:r>
              <w:rPr>
                <w:spacing w:val="-7"/>
                <w:sz w:val="24"/>
              </w:rPr>
              <w:t> </w:t>
            </w:r>
            <w:r>
              <w:rPr>
                <w:sz w:val="24"/>
              </w:rPr>
              <w:t>yapısı…………………….</w:t>
            </w:r>
          </w:p>
          <w:p>
            <w:pPr>
              <w:pStyle w:val="TableParagraph"/>
              <w:tabs>
                <w:tab w:pos="1323" w:val="left" w:leader="none"/>
              </w:tabs>
              <w:spacing w:before="138"/>
              <w:ind w:left="200"/>
              <w:rPr>
                <w:sz w:val="24"/>
              </w:rPr>
            </w:pPr>
            <w:r>
              <w:rPr>
                <w:sz w:val="24"/>
              </w:rPr>
              <w:t>.</w:t>
              <w:tab/>
              <w:t>2.5.1.1. Yazılım temelli araçsal ağlar iletim</w:t>
            </w:r>
            <w:r>
              <w:rPr>
                <w:spacing w:val="-11"/>
                <w:sz w:val="24"/>
              </w:rPr>
              <w:t> </w:t>
            </w:r>
            <w:r>
              <w:rPr>
                <w:sz w:val="24"/>
              </w:rPr>
              <w:t>modları………..</w:t>
            </w:r>
          </w:p>
        </w:tc>
        <w:tc>
          <w:tcPr>
            <w:tcW w:w="540" w:type="dxa"/>
          </w:tcPr>
          <w:p>
            <w:pPr>
              <w:pStyle w:val="TableParagraph"/>
              <w:spacing w:line="266" w:lineRule="exact"/>
              <w:ind w:left="99"/>
              <w:rPr>
                <w:sz w:val="24"/>
              </w:rPr>
            </w:pPr>
            <w:r>
              <w:rPr>
                <w:sz w:val="24"/>
              </w:rPr>
              <w:t>20</w:t>
            </w:r>
          </w:p>
          <w:p>
            <w:pPr>
              <w:pStyle w:val="TableParagraph"/>
              <w:spacing w:before="137"/>
              <w:ind w:left="99"/>
              <w:rPr>
                <w:sz w:val="24"/>
              </w:rPr>
            </w:pPr>
            <w:r>
              <w:rPr>
                <w:sz w:val="24"/>
              </w:rPr>
              <w:t>20</w:t>
            </w:r>
          </w:p>
          <w:p>
            <w:pPr>
              <w:pStyle w:val="TableParagraph"/>
              <w:spacing w:before="139"/>
              <w:ind w:left="99"/>
              <w:rPr>
                <w:sz w:val="24"/>
              </w:rPr>
            </w:pPr>
            <w:r>
              <w:rPr>
                <w:sz w:val="24"/>
              </w:rPr>
              <w:t>21</w:t>
            </w:r>
          </w:p>
          <w:p>
            <w:pPr>
              <w:pStyle w:val="TableParagraph"/>
              <w:spacing w:before="136"/>
              <w:ind w:left="99"/>
              <w:rPr>
                <w:sz w:val="24"/>
              </w:rPr>
            </w:pPr>
            <w:r>
              <w:rPr>
                <w:sz w:val="24"/>
              </w:rPr>
              <w:t>21</w:t>
            </w:r>
          </w:p>
          <w:p>
            <w:pPr>
              <w:pStyle w:val="TableParagraph"/>
              <w:spacing w:before="138"/>
              <w:ind w:left="99"/>
              <w:rPr>
                <w:sz w:val="24"/>
              </w:rPr>
            </w:pPr>
            <w:r>
              <w:rPr>
                <w:sz w:val="24"/>
              </w:rPr>
              <w:t>21</w:t>
            </w:r>
          </w:p>
          <w:p>
            <w:pPr>
              <w:pStyle w:val="TableParagraph"/>
              <w:spacing w:before="136"/>
              <w:ind w:left="99"/>
              <w:rPr>
                <w:sz w:val="24"/>
              </w:rPr>
            </w:pPr>
            <w:r>
              <w:rPr>
                <w:sz w:val="24"/>
              </w:rPr>
              <w:t>23</w:t>
            </w:r>
          </w:p>
          <w:p>
            <w:pPr>
              <w:pStyle w:val="TableParagraph"/>
              <w:spacing w:before="139"/>
              <w:ind w:left="99"/>
              <w:rPr>
                <w:sz w:val="24"/>
              </w:rPr>
            </w:pPr>
            <w:r>
              <w:rPr>
                <w:sz w:val="24"/>
              </w:rPr>
              <w:t>24</w:t>
            </w:r>
          </w:p>
          <w:p>
            <w:pPr>
              <w:pStyle w:val="TableParagraph"/>
              <w:spacing w:before="136"/>
              <w:ind w:left="99"/>
              <w:rPr>
                <w:sz w:val="24"/>
              </w:rPr>
            </w:pPr>
            <w:r>
              <w:rPr>
                <w:sz w:val="24"/>
              </w:rPr>
              <w:t>24</w:t>
            </w:r>
          </w:p>
          <w:p>
            <w:pPr>
              <w:pStyle w:val="TableParagraph"/>
              <w:rPr>
                <w:rFonts w:ascii="Calibri"/>
                <w:b/>
                <w:sz w:val="26"/>
              </w:rPr>
            </w:pPr>
          </w:p>
          <w:p>
            <w:pPr>
              <w:pStyle w:val="TableParagraph"/>
              <w:spacing w:before="2"/>
              <w:rPr>
                <w:rFonts w:ascii="Calibri"/>
                <w:b/>
                <w:sz w:val="19"/>
              </w:rPr>
            </w:pPr>
          </w:p>
          <w:p>
            <w:pPr>
              <w:pStyle w:val="TableParagraph"/>
              <w:ind w:left="99"/>
              <w:rPr>
                <w:sz w:val="24"/>
              </w:rPr>
            </w:pPr>
            <w:r>
              <w:rPr>
                <w:sz w:val="24"/>
              </w:rPr>
              <w:t>25</w:t>
            </w:r>
          </w:p>
          <w:p>
            <w:pPr>
              <w:pStyle w:val="TableParagraph"/>
              <w:spacing w:before="139"/>
              <w:ind w:left="99"/>
              <w:rPr>
                <w:sz w:val="24"/>
              </w:rPr>
            </w:pPr>
            <w:r>
              <w:rPr>
                <w:sz w:val="24"/>
              </w:rPr>
              <w:t>26</w:t>
            </w:r>
          </w:p>
          <w:p>
            <w:pPr>
              <w:pStyle w:val="TableParagraph"/>
              <w:spacing w:before="136"/>
              <w:ind w:left="99"/>
              <w:rPr>
                <w:sz w:val="24"/>
              </w:rPr>
            </w:pPr>
            <w:r>
              <w:rPr>
                <w:sz w:val="24"/>
              </w:rPr>
              <w:t>27</w:t>
            </w:r>
          </w:p>
          <w:p>
            <w:pPr>
              <w:pStyle w:val="TableParagraph"/>
              <w:spacing w:before="139"/>
              <w:ind w:left="99"/>
              <w:rPr>
                <w:sz w:val="24"/>
              </w:rPr>
            </w:pPr>
            <w:r>
              <w:rPr>
                <w:sz w:val="24"/>
              </w:rPr>
              <w:t>28</w:t>
            </w:r>
          </w:p>
          <w:p>
            <w:pPr>
              <w:pStyle w:val="TableParagraph"/>
              <w:spacing w:before="136"/>
              <w:ind w:left="99"/>
              <w:rPr>
                <w:sz w:val="24"/>
              </w:rPr>
            </w:pPr>
            <w:r>
              <w:rPr>
                <w:sz w:val="24"/>
              </w:rPr>
              <w:t>31</w:t>
            </w:r>
          </w:p>
          <w:p>
            <w:pPr>
              <w:pStyle w:val="TableParagraph"/>
              <w:spacing w:before="138"/>
              <w:ind w:left="99"/>
              <w:rPr>
                <w:sz w:val="24"/>
              </w:rPr>
            </w:pPr>
            <w:r>
              <w:rPr>
                <w:sz w:val="24"/>
              </w:rPr>
              <w:t>32</w:t>
            </w:r>
          </w:p>
          <w:p>
            <w:pPr>
              <w:pStyle w:val="TableParagraph"/>
              <w:spacing w:before="136"/>
              <w:ind w:left="99"/>
              <w:rPr>
                <w:sz w:val="24"/>
              </w:rPr>
            </w:pPr>
            <w:r>
              <w:rPr>
                <w:sz w:val="24"/>
              </w:rPr>
              <w:t>33</w:t>
            </w:r>
          </w:p>
          <w:p>
            <w:pPr>
              <w:pStyle w:val="TableParagraph"/>
              <w:spacing w:before="139"/>
              <w:ind w:left="99"/>
              <w:rPr>
                <w:sz w:val="24"/>
              </w:rPr>
            </w:pPr>
            <w:r>
              <w:rPr>
                <w:sz w:val="24"/>
              </w:rPr>
              <w:t>35</w:t>
            </w:r>
          </w:p>
          <w:p>
            <w:pPr>
              <w:pStyle w:val="TableParagraph"/>
              <w:spacing w:before="137"/>
              <w:ind w:left="99"/>
              <w:rPr>
                <w:sz w:val="24"/>
              </w:rPr>
            </w:pPr>
            <w:r>
              <w:rPr>
                <w:sz w:val="24"/>
              </w:rPr>
              <w:t>36</w:t>
            </w:r>
          </w:p>
          <w:p>
            <w:pPr>
              <w:pStyle w:val="TableParagraph"/>
              <w:spacing w:before="137"/>
              <w:ind w:left="99"/>
              <w:rPr>
                <w:sz w:val="24"/>
              </w:rPr>
            </w:pPr>
            <w:r>
              <w:rPr>
                <w:sz w:val="24"/>
              </w:rPr>
              <w:t>37</w:t>
            </w:r>
          </w:p>
          <w:p>
            <w:pPr>
              <w:pStyle w:val="TableParagraph"/>
              <w:spacing w:before="139"/>
              <w:ind w:left="99"/>
              <w:rPr>
                <w:sz w:val="24"/>
              </w:rPr>
            </w:pPr>
            <w:r>
              <w:rPr>
                <w:sz w:val="24"/>
              </w:rPr>
              <w:t>38</w:t>
            </w:r>
          </w:p>
          <w:p>
            <w:pPr>
              <w:pStyle w:val="TableParagraph"/>
              <w:spacing w:before="136"/>
              <w:ind w:left="99"/>
              <w:rPr>
                <w:sz w:val="24"/>
              </w:rPr>
            </w:pPr>
            <w:r>
              <w:rPr>
                <w:sz w:val="24"/>
              </w:rPr>
              <w:t>38</w:t>
            </w:r>
          </w:p>
          <w:p>
            <w:pPr>
              <w:pStyle w:val="TableParagraph"/>
              <w:spacing w:before="139"/>
              <w:ind w:left="99"/>
              <w:rPr>
                <w:sz w:val="24"/>
              </w:rPr>
            </w:pPr>
            <w:r>
              <w:rPr>
                <w:sz w:val="24"/>
              </w:rPr>
              <w:t>42</w:t>
            </w:r>
          </w:p>
          <w:p>
            <w:pPr>
              <w:pStyle w:val="TableParagraph"/>
              <w:spacing w:before="136"/>
              <w:ind w:left="99"/>
              <w:rPr>
                <w:sz w:val="24"/>
              </w:rPr>
            </w:pPr>
            <w:r>
              <w:rPr>
                <w:sz w:val="24"/>
              </w:rPr>
              <w:t>42</w:t>
            </w:r>
          </w:p>
          <w:p>
            <w:pPr>
              <w:pStyle w:val="TableParagraph"/>
              <w:spacing w:before="138"/>
              <w:ind w:left="99"/>
              <w:rPr>
                <w:sz w:val="24"/>
              </w:rPr>
            </w:pPr>
            <w:r>
              <w:rPr>
                <w:sz w:val="24"/>
              </w:rPr>
              <w:t>43</w:t>
            </w:r>
          </w:p>
          <w:p>
            <w:pPr>
              <w:pStyle w:val="TableParagraph"/>
              <w:spacing w:before="136"/>
              <w:ind w:left="99"/>
              <w:rPr>
                <w:sz w:val="24"/>
              </w:rPr>
            </w:pPr>
            <w:r>
              <w:rPr>
                <w:sz w:val="24"/>
              </w:rPr>
              <w:t>44</w:t>
            </w:r>
          </w:p>
          <w:p>
            <w:pPr>
              <w:pStyle w:val="TableParagraph"/>
              <w:spacing w:before="139"/>
              <w:ind w:left="99"/>
              <w:rPr>
                <w:sz w:val="24"/>
              </w:rPr>
            </w:pPr>
            <w:r>
              <w:rPr>
                <w:sz w:val="24"/>
              </w:rPr>
              <w:t>45</w:t>
            </w:r>
          </w:p>
          <w:p>
            <w:pPr>
              <w:pStyle w:val="TableParagraph"/>
              <w:spacing w:before="137"/>
              <w:ind w:left="99"/>
              <w:rPr>
                <w:sz w:val="24"/>
              </w:rPr>
            </w:pPr>
            <w:r>
              <w:rPr>
                <w:sz w:val="24"/>
              </w:rPr>
              <w:t>48</w:t>
            </w:r>
          </w:p>
          <w:p>
            <w:pPr>
              <w:pStyle w:val="TableParagraph"/>
              <w:spacing w:before="139"/>
              <w:ind w:left="99"/>
              <w:rPr>
                <w:sz w:val="24"/>
              </w:rPr>
            </w:pPr>
            <w:r>
              <w:rPr>
                <w:sz w:val="24"/>
              </w:rPr>
              <w:t>53</w:t>
            </w:r>
          </w:p>
          <w:p>
            <w:pPr>
              <w:pStyle w:val="TableParagraph"/>
              <w:spacing w:before="137"/>
              <w:ind w:left="99"/>
              <w:rPr>
                <w:sz w:val="24"/>
              </w:rPr>
            </w:pPr>
            <w:r>
              <w:rPr>
                <w:sz w:val="24"/>
              </w:rPr>
              <w:t>55</w:t>
            </w:r>
          </w:p>
          <w:p>
            <w:pPr>
              <w:pStyle w:val="TableParagraph"/>
              <w:spacing w:before="139"/>
              <w:ind w:left="99"/>
              <w:rPr>
                <w:sz w:val="24"/>
              </w:rPr>
            </w:pPr>
            <w:r>
              <w:rPr>
                <w:sz w:val="24"/>
              </w:rPr>
              <w:t>57</w:t>
            </w:r>
          </w:p>
          <w:p>
            <w:pPr>
              <w:pStyle w:val="TableParagraph"/>
              <w:spacing w:before="136"/>
              <w:ind w:left="99"/>
              <w:rPr>
                <w:sz w:val="24"/>
              </w:rPr>
            </w:pPr>
            <w:r>
              <w:rPr>
                <w:sz w:val="24"/>
              </w:rPr>
              <w:t>58</w:t>
            </w:r>
          </w:p>
          <w:p>
            <w:pPr>
              <w:pStyle w:val="TableParagraph"/>
              <w:spacing w:before="138"/>
              <w:ind w:left="99"/>
              <w:rPr>
                <w:sz w:val="24"/>
              </w:rPr>
            </w:pPr>
            <w:r>
              <w:rPr>
                <w:sz w:val="24"/>
              </w:rPr>
              <w:t>59</w:t>
            </w:r>
          </w:p>
        </w:tc>
      </w:tr>
    </w:tbl>
    <w:p>
      <w:pPr>
        <w:pStyle w:val="BodyText"/>
        <w:rPr>
          <w:rFonts w:ascii="Calibri"/>
          <w:b/>
          <w:sz w:val="20"/>
        </w:rPr>
      </w:pPr>
    </w:p>
    <w:p>
      <w:pPr>
        <w:pStyle w:val="BodyText"/>
        <w:rPr>
          <w:rFonts w:ascii="Calibri"/>
          <w:b/>
          <w:sz w:val="20"/>
        </w:rPr>
      </w:pPr>
    </w:p>
    <w:p>
      <w:pPr>
        <w:pStyle w:val="BodyText"/>
        <w:spacing w:before="8"/>
        <w:rPr>
          <w:rFonts w:ascii="Calibri"/>
          <w:b/>
          <w:sz w:val="19"/>
        </w:rPr>
      </w:pPr>
    </w:p>
    <w:p>
      <w:pPr>
        <w:spacing w:before="56"/>
        <w:ind w:left="4599" w:right="4288" w:firstLine="0"/>
        <w:jc w:val="center"/>
        <w:rPr>
          <w:rFonts w:ascii="Calibri"/>
          <w:b/>
          <w:sz w:val="22"/>
        </w:rPr>
      </w:pPr>
      <w:r>
        <w:rPr>
          <w:rFonts w:ascii="Calibri"/>
          <w:b/>
          <w:sz w:val="22"/>
        </w:rPr>
        <w:t>iii</w:t>
      </w:r>
    </w:p>
    <w:p>
      <w:pPr>
        <w:spacing w:after="0"/>
        <w:jc w:val="center"/>
        <w:rPr>
          <w:rFonts w:ascii="Calibri"/>
          <w:sz w:val="22"/>
        </w:rPr>
        <w:sectPr>
          <w:headerReference w:type="default" r:id="rId9"/>
          <w:pgSz w:w="11910" w:h="16840"/>
          <w:pgMar w:header="0" w:footer="0" w:top="1580" w:bottom="280" w:left="1680" w:right="1140"/>
        </w:sectPr>
      </w:pPr>
    </w:p>
    <w:p>
      <w:pPr>
        <w:pStyle w:val="BodyText"/>
        <w:spacing w:before="10"/>
        <w:rPr>
          <w:rFonts w:ascii="Calibri"/>
          <w:b/>
          <w:sz w:val="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945"/>
        <w:gridCol w:w="540"/>
      </w:tblGrid>
      <w:tr>
        <w:trPr>
          <w:trHeight w:val="547" w:hRule="exact"/>
        </w:trPr>
        <w:tc>
          <w:tcPr>
            <w:tcW w:w="7945" w:type="dxa"/>
          </w:tcPr>
          <w:p>
            <w:pPr>
              <w:pStyle w:val="TableParagraph"/>
              <w:spacing w:line="266" w:lineRule="exact"/>
              <w:ind w:right="100"/>
              <w:jc w:val="right"/>
              <w:rPr>
                <w:sz w:val="24"/>
              </w:rPr>
            </w:pPr>
            <w:r>
              <w:rPr>
                <w:sz w:val="24"/>
              </w:rPr>
              <w:t>2.5.1.2. Yazılım temelli araçsal ağların sağladığı faydalar…..</w:t>
            </w:r>
          </w:p>
        </w:tc>
        <w:tc>
          <w:tcPr>
            <w:tcW w:w="540" w:type="dxa"/>
          </w:tcPr>
          <w:p>
            <w:pPr>
              <w:pStyle w:val="TableParagraph"/>
              <w:spacing w:line="266" w:lineRule="exact"/>
              <w:ind w:left="99"/>
              <w:rPr>
                <w:sz w:val="24"/>
              </w:rPr>
            </w:pPr>
            <w:r>
              <w:rPr>
                <w:sz w:val="24"/>
              </w:rPr>
              <w:t>61</w:t>
            </w:r>
          </w:p>
        </w:tc>
      </w:tr>
      <w:tr>
        <w:trPr>
          <w:trHeight w:val="620" w:hRule="exact"/>
        </w:trPr>
        <w:tc>
          <w:tcPr>
            <w:tcW w:w="7945" w:type="dxa"/>
          </w:tcPr>
          <w:p>
            <w:pPr>
              <w:pStyle w:val="TableParagraph"/>
              <w:spacing w:before="2"/>
              <w:rPr>
                <w:rFonts w:ascii="Calibri"/>
                <w:b/>
                <w:sz w:val="22"/>
              </w:rPr>
            </w:pPr>
          </w:p>
          <w:p>
            <w:pPr>
              <w:pStyle w:val="TableParagraph"/>
              <w:ind w:left="200"/>
              <w:rPr>
                <w:sz w:val="24"/>
              </w:rPr>
            </w:pPr>
            <w:r>
              <w:rPr>
                <w:sz w:val="24"/>
              </w:rPr>
              <w:t>BÖLÜM 3.</w:t>
            </w:r>
          </w:p>
        </w:tc>
        <w:tc>
          <w:tcPr>
            <w:tcW w:w="540" w:type="dxa"/>
          </w:tcPr>
          <w:p>
            <w:pPr/>
          </w:p>
        </w:tc>
      </w:tr>
      <w:tr>
        <w:trPr>
          <w:trHeight w:val="828" w:hRule="exact"/>
        </w:trPr>
        <w:tc>
          <w:tcPr>
            <w:tcW w:w="7945" w:type="dxa"/>
          </w:tcPr>
          <w:p>
            <w:pPr>
              <w:pStyle w:val="TableParagraph"/>
              <w:spacing w:before="63"/>
              <w:ind w:left="200"/>
              <w:rPr>
                <w:sz w:val="24"/>
              </w:rPr>
            </w:pPr>
            <w:r>
              <w:rPr>
                <w:sz w:val="24"/>
              </w:rPr>
              <w:t>ŞEHİR   İÇİ  TRAFİK   YÖNETİM   SİSTEMLERİ   İÇİN   ÖNERİLEN SDN</w:t>
            </w:r>
          </w:p>
          <w:p>
            <w:pPr>
              <w:pStyle w:val="TableParagraph"/>
              <w:spacing w:before="139"/>
              <w:ind w:left="200"/>
              <w:rPr>
                <w:sz w:val="24"/>
              </w:rPr>
            </w:pPr>
            <w:r>
              <w:rPr>
                <w:sz w:val="24"/>
              </w:rPr>
              <w:t>TEMELLİ VANET MİMARİSİ …………………………...……………………</w:t>
            </w:r>
          </w:p>
        </w:tc>
        <w:tc>
          <w:tcPr>
            <w:tcW w:w="540" w:type="dxa"/>
          </w:tcPr>
          <w:p>
            <w:pPr>
              <w:pStyle w:val="TableParagraph"/>
              <w:rPr>
                <w:rFonts w:ascii="Calibri"/>
                <w:b/>
                <w:sz w:val="26"/>
              </w:rPr>
            </w:pPr>
          </w:p>
          <w:p>
            <w:pPr>
              <w:pStyle w:val="TableParagraph"/>
              <w:spacing w:before="161"/>
              <w:ind w:left="99"/>
              <w:rPr>
                <w:sz w:val="24"/>
              </w:rPr>
            </w:pPr>
            <w:r>
              <w:rPr>
                <w:sz w:val="24"/>
              </w:rPr>
              <w:t>63</w:t>
            </w:r>
          </w:p>
        </w:tc>
      </w:tr>
      <w:tr>
        <w:trPr>
          <w:trHeight w:val="414" w:hRule="exact"/>
        </w:trPr>
        <w:tc>
          <w:tcPr>
            <w:tcW w:w="7945" w:type="dxa"/>
          </w:tcPr>
          <w:p>
            <w:pPr>
              <w:pStyle w:val="TableParagraph"/>
              <w:spacing w:before="63"/>
              <w:ind w:right="97"/>
              <w:jc w:val="right"/>
              <w:rPr>
                <w:sz w:val="24"/>
              </w:rPr>
            </w:pPr>
            <w:r>
              <w:rPr>
                <w:sz w:val="24"/>
              </w:rPr>
              <w:t>3.1. Önerilen SDN Temelli VANET Mimarisinin Genel Yapısı………...</w:t>
            </w:r>
          </w:p>
        </w:tc>
        <w:tc>
          <w:tcPr>
            <w:tcW w:w="540" w:type="dxa"/>
          </w:tcPr>
          <w:p>
            <w:pPr>
              <w:pStyle w:val="TableParagraph"/>
              <w:spacing w:before="63"/>
              <w:ind w:left="99"/>
              <w:rPr>
                <w:sz w:val="24"/>
              </w:rPr>
            </w:pPr>
            <w:r>
              <w:rPr>
                <w:sz w:val="24"/>
              </w:rPr>
              <w:t>64</w:t>
            </w:r>
          </w:p>
        </w:tc>
      </w:tr>
      <w:tr>
        <w:trPr>
          <w:trHeight w:val="1656" w:hRule="exact"/>
        </w:trPr>
        <w:tc>
          <w:tcPr>
            <w:tcW w:w="7945" w:type="dxa"/>
          </w:tcPr>
          <w:p>
            <w:pPr>
              <w:pStyle w:val="TableParagraph"/>
              <w:numPr>
                <w:ilvl w:val="2"/>
                <w:numId w:val="6"/>
              </w:numPr>
              <w:tabs>
                <w:tab w:pos="1926" w:val="left" w:leader="none"/>
              </w:tabs>
              <w:spacing w:line="240" w:lineRule="auto" w:before="64" w:after="0"/>
              <w:ind w:left="1925" w:right="0" w:hanging="600"/>
              <w:jc w:val="left"/>
              <w:rPr>
                <w:sz w:val="24"/>
              </w:rPr>
            </w:pPr>
            <w:r>
              <w:rPr>
                <w:sz w:val="24"/>
              </w:rPr>
              <w:t>Önerilen SDN temelli VANET mimarisinin kavşak</w:t>
            </w:r>
            <w:r>
              <w:rPr>
                <w:spacing w:val="-9"/>
                <w:sz w:val="24"/>
              </w:rPr>
              <w:t> </w:t>
            </w:r>
            <w:r>
              <w:rPr>
                <w:sz w:val="24"/>
              </w:rPr>
              <w:t>yapısı…..</w:t>
            </w:r>
          </w:p>
          <w:p>
            <w:pPr>
              <w:pStyle w:val="TableParagraph"/>
              <w:numPr>
                <w:ilvl w:val="2"/>
                <w:numId w:val="6"/>
              </w:numPr>
              <w:tabs>
                <w:tab w:pos="1922" w:val="left" w:leader="none"/>
              </w:tabs>
              <w:spacing w:line="240" w:lineRule="auto" w:before="136" w:after="0"/>
              <w:ind w:left="1921" w:right="0" w:hanging="596"/>
              <w:jc w:val="left"/>
              <w:rPr>
                <w:sz w:val="24"/>
              </w:rPr>
            </w:pPr>
            <w:r>
              <w:rPr>
                <w:sz w:val="24"/>
              </w:rPr>
              <w:t>Önerilen</w:t>
            </w:r>
            <w:r>
              <w:rPr>
                <w:spacing w:val="-7"/>
                <w:sz w:val="24"/>
              </w:rPr>
              <w:t> </w:t>
            </w:r>
            <w:r>
              <w:rPr>
                <w:sz w:val="24"/>
              </w:rPr>
              <w:t>SDN</w:t>
            </w:r>
            <w:r>
              <w:rPr>
                <w:spacing w:val="-8"/>
                <w:sz w:val="24"/>
              </w:rPr>
              <w:t> </w:t>
            </w:r>
            <w:r>
              <w:rPr>
                <w:sz w:val="24"/>
              </w:rPr>
              <w:t>temelli</w:t>
            </w:r>
            <w:r>
              <w:rPr>
                <w:spacing w:val="-7"/>
                <w:sz w:val="24"/>
              </w:rPr>
              <w:t> </w:t>
            </w:r>
            <w:r>
              <w:rPr>
                <w:sz w:val="24"/>
              </w:rPr>
              <w:t>VANET</w:t>
            </w:r>
            <w:r>
              <w:rPr>
                <w:spacing w:val="-8"/>
                <w:sz w:val="24"/>
              </w:rPr>
              <w:t> </w:t>
            </w:r>
            <w:r>
              <w:rPr>
                <w:sz w:val="24"/>
              </w:rPr>
              <w:t>mimarisinin</w:t>
            </w:r>
            <w:r>
              <w:rPr>
                <w:spacing w:val="-9"/>
                <w:sz w:val="24"/>
              </w:rPr>
              <w:t> </w:t>
            </w:r>
            <w:r>
              <w:rPr>
                <w:sz w:val="24"/>
              </w:rPr>
              <w:t>SDN</w:t>
            </w:r>
            <w:r>
              <w:rPr>
                <w:spacing w:val="-8"/>
                <w:sz w:val="24"/>
              </w:rPr>
              <w:t> </w:t>
            </w:r>
            <w:r>
              <w:rPr>
                <w:sz w:val="24"/>
              </w:rPr>
              <w:t>ağ</w:t>
            </w:r>
            <w:r>
              <w:rPr>
                <w:spacing w:val="-5"/>
                <w:sz w:val="24"/>
              </w:rPr>
              <w:t> </w:t>
            </w:r>
            <w:r>
              <w:rPr>
                <w:sz w:val="24"/>
              </w:rPr>
              <w:t>yapısı….</w:t>
            </w:r>
          </w:p>
          <w:p>
            <w:pPr>
              <w:pStyle w:val="TableParagraph"/>
              <w:numPr>
                <w:ilvl w:val="2"/>
                <w:numId w:val="6"/>
              </w:numPr>
              <w:tabs>
                <w:tab w:pos="1916" w:val="left" w:leader="none"/>
              </w:tabs>
              <w:spacing w:line="240" w:lineRule="auto" w:before="139" w:after="0"/>
              <w:ind w:left="1916" w:right="0" w:hanging="591"/>
              <w:jc w:val="left"/>
              <w:rPr>
                <w:sz w:val="24"/>
              </w:rPr>
            </w:pPr>
            <w:r>
              <w:rPr>
                <w:sz w:val="24"/>
              </w:rPr>
              <w:t>Önerilen</w:t>
            </w:r>
            <w:r>
              <w:rPr>
                <w:spacing w:val="-12"/>
                <w:sz w:val="24"/>
              </w:rPr>
              <w:t> </w:t>
            </w:r>
            <w:r>
              <w:rPr>
                <w:sz w:val="24"/>
              </w:rPr>
              <w:t>SDN</w:t>
            </w:r>
            <w:r>
              <w:rPr>
                <w:spacing w:val="-13"/>
                <w:sz w:val="24"/>
              </w:rPr>
              <w:t> </w:t>
            </w:r>
            <w:r>
              <w:rPr>
                <w:sz w:val="24"/>
              </w:rPr>
              <w:t>temelli</w:t>
            </w:r>
            <w:r>
              <w:rPr>
                <w:spacing w:val="-12"/>
                <w:sz w:val="24"/>
              </w:rPr>
              <w:t> </w:t>
            </w:r>
            <w:r>
              <w:rPr>
                <w:sz w:val="24"/>
              </w:rPr>
              <w:t>VANET</w:t>
            </w:r>
            <w:r>
              <w:rPr>
                <w:spacing w:val="-12"/>
                <w:sz w:val="24"/>
              </w:rPr>
              <w:t> </w:t>
            </w:r>
            <w:r>
              <w:rPr>
                <w:sz w:val="24"/>
              </w:rPr>
              <w:t>mimarisinin</w:t>
            </w:r>
            <w:r>
              <w:rPr>
                <w:spacing w:val="-14"/>
                <w:sz w:val="24"/>
              </w:rPr>
              <w:t> </w:t>
            </w:r>
            <w:r>
              <w:rPr>
                <w:sz w:val="24"/>
              </w:rPr>
              <w:t>merkez</w:t>
            </w:r>
            <w:r>
              <w:rPr>
                <w:spacing w:val="-11"/>
                <w:sz w:val="24"/>
              </w:rPr>
              <w:t> </w:t>
            </w:r>
            <w:r>
              <w:rPr>
                <w:sz w:val="24"/>
              </w:rPr>
              <w:t>modeli….</w:t>
            </w:r>
          </w:p>
          <w:p>
            <w:pPr>
              <w:pStyle w:val="TableParagraph"/>
              <w:spacing w:before="137"/>
              <w:ind w:left="908"/>
              <w:rPr>
                <w:sz w:val="24"/>
              </w:rPr>
            </w:pPr>
            <w:r>
              <w:rPr>
                <w:sz w:val="24"/>
              </w:rPr>
              <w:t>3.2. Önerilen SDN Temelli VANET Mimarisinin Modellenmesi….….....</w:t>
            </w:r>
          </w:p>
        </w:tc>
        <w:tc>
          <w:tcPr>
            <w:tcW w:w="540" w:type="dxa"/>
          </w:tcPr>
          <w:p>
            <w:pPr>
              <w:pStyle w:val="TableParagraph"/>
              <w:spacing w:before="64"/>
              <w:ind w:left="99"/>
              <w:rPr>
                <w:sz w:val="24"/>
              </w:rPr>
            </w:pPr>
            <w:r>
              <w:rPr>
                <w:sz w:val="24"/>
              </w:rPr>
              <w:t>66</w:t>
            </w:r>
          </w:p>
          <w:p>
            <w:pPr>
              <w:pStyle w:val="TableParagraph"/>
              <w:spacing w:before="136"/>
              <w:ind w:left="99"/>
              <w:rPr>
                <w:sz w:val="24"/>
              </w:rPr>
            </w:pPr>
            <w:r>
              <w:rPr>
                <w:sz w:val="24"/>
              </w:rPr>
              <w:t>66</w:t>
            </w:r>
          </w:p>
          <w:p>
            <w:pPr>
              <w:pStyle w:val="TableParagraph"/>
              <w:spacing w:before="139"/>
              <w:ind w:left="99"/>
              <w:rPr>
                <w:sz w:val="24"/>
              </w:rPr>
            </w:pPr>
            <w:r>
              <w:rPr>
                <w:sz w:val="24"/>
              </w:rPr>
              <w:t>67</w:t>
            </w:r>
          </w:p>
          <w:p>
            <w:pPr>
              <w:pStyle w:val="TableParagraph"/>
              <w:spacing w:before="137"/>
              <w:ind w:left="99"/>
              <w:rPr>
                <w:sz w:val="24"/>
              </w:rPr>
            </w:pPr>
            <w:r>
              <w:rPr>
                <w:sz w:val="24"/>
              </w:rPr>
              <w:t>67</w:t>
            </w:r>
          </w:p>
        </w:tc>
      </w:tr>
      <w:tr>
        <w:trPr>
          <w:trHeight w:val="414" w:hRule="exact"/>
        </w:trPr>
        <w:tc>
          <w:tcPr>
            <w:tcW w:w="7945" w:type="dxa"/>
          </w:tcPr>
          <w:p>
            <w:pPr>
              <w:pStyle w:val="TableParagraph"/>
              <w:spacing w:before="65"/>
              <w:ind w:right="101"/>
              <w:jc w:val="right"/>
              <w:rPr>
                <w:sz w:val="24"/>
              </w:rPr>
            </w:pPr>
            <w:r>
              <w:rPr>
                <w:sz w:val="24"/>
              </w:rPr>
              <w:t>3.2.1. Şehir içi kavşak yapılarının oluşturulması……………………</w:t>
            </w:r>
          </w:p>
        </w:tc>
        <w:tc>
          <w:tcPr>
            <w:tcW w:w="540" w:type="dxa"/>
          </w:tcPr>
          <w:p>
            <w:pPr>
              <w:pStyle w:val="TableParagraph"/>
              <w:spacing w:before="65"/>
              <w:ind w:left="99"/>
              <w:rPr>
                <w:sz w:val="24"/>
              </w:rPr>
            </w:pPr>
            <w:r>
              <w:rPr>
                <w:sz w:val="24"/>
              </w:rPr>
              <w:t>68</w:t>
            </w:r>
          </w:p>
        </w:tc>
      </w:tr>
      <w:tr>
        <w:trPr>
          <w:trHeight w:val="828" w:hRule="exact"/>
        </w:trPr>
        <w:tc>
          <w:tcPr>
            <w:tcW w:w="7945" w:type="dxa"/>
          </w:tcPr>
          <w:p>
            <w:pPr>
              <w:pStyle w:val="TableParagraph"/>
              <w:numPr>
                <w:ilvl w:val="2"/>
                <w:numId w:val="7"/>
              </w:numPr>
              <w:tabs>
                <w:tab w:pos="1928" w:val="left" w:leader="none"/>
              </w:tabs>
              <w:spacing w:line="240" w:lineRule="auto" w:before="63" w:after="0"/>
              <w:ind w:left="1928" w:right="0" w:hanging="596"/>
              <w:jc w:val="left"/>
              <w:rPr>
                <w:sz w:val="24"/>
              </w:rPr>
            </w:pPr>
            <w:r>
              <w:rPr>
                <w:sz w:val="24"/>
              </w:rPr>
              <w:t>Trafik senaryoları ve simülasyonların</w:t>
            </w:r>
            <w:r>
              <w:rPr>
                <w:spacing w:val="-27"/>
                <w:sz w:val="24"/>
              </w:rPr>
              <w:t> </w:t>
            </w:r>
            <w:r>
              <w:rPr>
                <w:sz w:val="24"/>
              </w:rPr>
              <w:t>oluşturulması................</w:t>
            </w:r>
          </w:p>
          <w:p>
            <w:pPr>
              <w:pStyle w:val="TableParagraph"/>
              <w:numPr>
                <w:ilvl w:val="2"/>
                <w:numId w:val="7"/>
              </w:numPr>
              <w:tabs>
                <w:tab w:pos="1922" w:val="left" w:leader="none"/>
              </w:tabs>
              <w:spacing w:line="240" w:lineRule="auto" w:before="139" w:after="0"/>
              <w:ind w:left="1921" w:right="0" w:hanging="589"/>
              <w:jc w:val="left"/>
              <w:rPr>
                <w:sz w:val="24"/>
              </w:rPr>
            </w:pPr>
            <w:r>
              <w:rPr>
                <w:sz w:val="24"/>
              </w:rPr>
              <w:t>SDN ağ yapısının</w:t>
            </w:r>
            <w:r>
              <w:rPr>
                <w:spacing w:val="-35"/>
                <w:sz w:val="24"/>
              </w:rPr>
              <w:t> </w:t>
            </w:r>
            <w:r>
              <w:rPr>
                <w:sz w:val="24"/>
              </w:rPr>
              <w:t>oluşturulması……………………………....</w:t>
            </w:r>
          </w:p>
        </w:tc>
        <w:tc>
          <w:tcPr>
            <w:tcW w:w="540" w:type="dxa"/>
          </w:tcPr>
          <w:p>
            <w:pPr>
              <w:pStyle w:val="TableParagraph"/>
              <w:spacing w:before="63"/>
              <w:ind w:left="99"/>
              <w:rPr>
                <w:sz w:val="24"/>
              </w:rPr>
            </w:pPr>
            <w:r>
              <w:rPr>
                <w:sz w:val="24"/>
              </w:rPr>
              <w:t>68</w:t>
            </w:r>
          </w:p>
          <w:p>
            <w:pPr>
              <w:pStyle w:val="TableParagraph"/>
              <w:spacing w:before="139"/>
              <w:ind w:left="99"/>
              <w:rPr>
                <w:sz w:val="24"/>
              </w:rPr>
            </w:pPr>
            <w:r>
              <w:rPr>
                <w:sz w:val="24"/>
              </w:rPr>
              <w:t>69</w:t>
            </w:r>
          </w:p>
        </w:tc>
      </w:tr>
      <w:tr>
        <w:trPr>
          <w:trHeight w:val="414" w:hRule="exact"/>
        </w:trPr>
        <w:tc>
          <w:tcPr>
            <w:tcW w:w="7945" w:type="dxa"/>
          </w:tcPr>
          <w:p>
            <w:pPr>
              <w:pStyle w:val="TableParagraph"/>
              <w:spacing w:before="63"/>
              <w:ind w:right="101"/>
              <w:jc w:val="right"/>
              <w:rPr>
                <w:sz w:val="24"/>
              </w:rPr>
            </w:pPr>
            <w:r>
              <w:rPr>
                <w:sz w:val="24"/>
              </w:rPr>
              <w:t>3.3.Ayrık Kavşak Yapıları İçin Önerilen SDN Temelli VANET Mimarisi</w:t>
            </w:r>
          </w:p>
        </w:tc>
        <w:tc>
          <w:tcPr>
            <w:tcW w:w="540" w:type="dxa"/>
          </w:tcPr>
          <w:p>
            <w:pPr>
              <w:pStyle w:val="TableParagraph"/>
              <w:spacing w:before="63"/>
              <w:ind w:left="99"/>
              <w:rPr>
                <w:sz w:val="24"/>
              </w:rPr>
            </w:pPr>
            <w:r>
              <w:rPr>
                <w:sz w:val="24"/>
              </w:rPr>
              <w:t>73</w:t>
            </w:r>
          </w:p>
        </w:tc>
      </w:tr>
      <w:tr>
        <w:trPr>
          <w:trHeight w:val="4347" w:hRule="exact"/>
        </w:trPr>
        <w:tc>
          <w:tcPr>
            <w:tcW w:w="7945" w:type="dxa"/>
          </w:tcPr>
          <w:p>
            <w:pPr>
              <w:pStyle w:val="TableParagraph"/>
              <w:numPr>
                <w:ilvl w:val="2"/>
                <w:numId w:val="8"/>
              </w:numPr>
              <w:tabs>
                <w:tab w:pos="1919" w:val="left" w:leader="none"/>
              </w:tabs>
              <w:spacing w:line="240" w:lineRule="auto" w:before="64" w:after="0"/>
              <w:ind w:left="1919" w:right="0" w:hanging="587"/>
              <w:jc w:val="left"/>
              <w:rPr>
                <w:sz w:val="24"/>
              </w:rPr>
            </w:pPr>
            <w:r>
              <w:rPr>
                <w:sz w:val="24"/>
              </w:rPr>
              <w:t>Önerilen</w:t>
            </w:r>
            <w:r>
              <w:rPr>
                <w:spacing w:val="-18"/>
                <w:sz w:val="24"/>
              </w:rPr>
              <w:t> </w:t>
            </w:r>
            <w:r>
              <w:rPr>
                <w:sz w:val="24"/>
              </w:rPr>
              <w:t>mimarinin</w:t>
            </w:r>
            <w:r>
              <w:rPr>
                <w:spacing w:val="-18"/>
                <w:sz w:val="24"/>
              </w:rPr>
              <w:t> </w:t>
            </w:r>
            <w:r>
              <w:rPr>
                <w:sz w:val="24"/>
              </w:rPr>
              <w:t>çalışma</w:t>
            </w:r>
            <w:r>
              <w:rPr>
                <w:spacing w:val="-13"/>
                <w:sz w:val="24"/>
              </w:rPr>
              <w:t> </w:t>
            </w:r>
            <w:r>
              <w:rPr>
                <w:sz w:val="24"/>
              </w:rPr>
              <w:t>yapısı………………………..…..</w:t>
            </w:r>
          </w:p>
          <w:p>
            <w:pPr>
              <w:pStyle w:val="TableParagraph"/>
              <w:numPr>
                <w:ilvl w:val="2"/>
                <w:numId w:val="8"/>
              </w:numPr>
              <w:tabs>
                <w:tab w:pos="1929" w:val="left" w:leader="none"/>
              </w:tabs>
              <w:spacing w:line="240" w:lineRule="auto" w:before="136" w:after="0"/>
              <w:ind w:left="1928" w:right="0" w:hanging="596"/>
              <w:jc w:val="left"/>
              <w:rPr>
                <w:sz w:val="24"/>
              </w:rPr>
            </w:pPr>
            <w:r>
              <w:rPr>
                <w:sz w:val="24"/>
              </w:rPr>
              <w:t>Önerilen mimarideki veri</w:t>
            </w:r>
            <w:r>
              <w:rPr>
                <w:spacing w:val="-24"/>
                <w:sz w:val="24"/>
              </w:rPr>
              <w:t> </w:t>
            </w:r>
            <w:r>
              <w:rPr>
                <w:sz w:val="24"/>
              </w:rPr>
              <w:t>çevrimi…………………………….</w:t>
            </w:r>
          </w:p>
          <w:p>
            <w:pPr>
              <w:pStyle w:val="TableParagraph"/>
              <w:numPr>
                <w:ilvl w:val="3"/>
                <w:numId w:val="8"/>
              </w:numPr>
              <w:tabs>
                <w:tab w:pos="2762" w:val="left" w:leader="none"/>
              </w:tabs>
              <w:spacing w:line="240" w:lineRule="auto" w:before="139" w:after="0"/>
              <w:ind w:left="908" w:right="0" w:firstLine="1078"/>
              <w:jc w:val="left"/>
              <w:rPr>
                <w:sz w:val="24"/>
              </w:rPr>
            </w:pPr>
            <w:r>
              <w:rPr>
                <w:sz w:val="24"/>
              </w:rPr>
              <w:t>Veri toplama ve</w:t>
            </w:r>
            <w:r>
              <w:rPr>
                <w:spacing w:val="-25"/>
                <w:sz w:val="24"/>
              </w:rPr>
              <w:t> </w:t>
            </w:r>
            <w:r>
              <w:rPr>
                <w:sz w:val="24"/>
              </w:rPr>
              <w:t>ayrıştırma…………………………..</w:t>
            </w:r>
          </w:p>
          <w:p>
            <w:pPr>
              <w:pStyle w:val="TableParagraph"/>
              <w:numPr>
                <w:ilvl w:val="3"/>
                <w:numId w:val="8"/>
              </w:numPr>
              <w:tabs>
                <w:tab w:pos="2762" w:val="left" w:leader="none"/>
              </w:tabs>
              <w:spacing w:line="360" w:lineRule="auto" w:before="137" w:after="0"/>
              <w:ind w:left="908" w:right="100" w:firstLine="1078"/>
              <w:jc w:val="left"/>
              <w:rPr>
                <w:sz w:val="24"/>
              </w:rPr>
            </w:pPr>
            <w:r>
              <w:rPr>
                <w:sz w:val="24"/>
              </w:rPr>
              <w:t>Veri işleme ve servis</w:t>
            </w:r>
            <w:r>
              <w:rPr>
                <w:spacing w:val="-25"/>
                <w:sz w:val="24"/>
              </w:rPr>
              <w:t> </w:t>
            </w:r>
            <w:r>
              <w:rPr>
                <w:sz w:val="24"/>
              </w:rPr>
              <w:t>dağıtımı………………………. 3.4.Koordineli Kavşak Yapıları İçin Önerilen SDN Temelli</w:t>
            </w:r>
            <w:r>
              <w:rPr>
                <w:spacing w:val="-11"/>
                <w:sz w:val="24"/>
              </w:rPr>
              <w:t> </w:t>
            </w:r>
            <w:r>
              <w:rPr>
                <w:sz w:val="24"/>
              </w:rPr>
              <w:t>VANET</w:t>
            </w:r>
          </w:p>
          <w:p>
            <w:pPr>
              <w:pStyle w:val="TableParagraph"/>
              <w:spacing w:before="7"/>
              <w:ind w:left="1328"/>
              <w:rPr>
                <w:sz w:val="24"/>
              </w:rPr>
            </w:pPr>
            <w:r>
              <w:rPr>
                <w:sz w:val="24"/>
              </w:rPr>
              <w:t>Mimarisi…………………………………………………………….</w:t>
            </w:r>
          </w:p>
          <w:p>
            <w:pPr>
              <w:pStyle w:val="TableParagraph"/>
              <w:numPr>
                <w:ilvl w:val="2"/>
                <w:numId w:val="9"/>
              </w:numPr>
              <w:tabs>
                <w:tab w:pos="1904" w:val="left" w:leader="none"/>
              </w:tabs>
              <w:spacing w:line="240" w:lineRule="auto" w:before="137" w:after="0"/>
              <w:ind w:left="1904" w:right="0" w:hanging="593"/>
              <w:jc w:val="left"/>
              <w:rPr>
                <w:sz w:val="24"/>
              </w:rPr>
            </w:pPr>
            <w:r>
              <w:rPr>
                <w:sz w:val="24"/>
              </w:rPr>
              <w:t>Önerilen mimarinin çalışma</w:t>
            </w:r>
            <w:r>
              <w:rPr>
                <w:spacing w:val="-33"/>
                <w:sz w:val="24"/>
              </w:rPr>
              <w:t> </w:t>
            </w:r>
            <w:r>
              <w:rPr>
                <w:sz w:val="24"/>
              </w:rPr>
              <w:t>yapısı……………………………</w:t>
            </w:r>
          </w:p>
          <w:p>
            <w:pPr>
              <w:pStyle w:val="TableParagraph"/>
              <w:numPr>
                <w:ilvl w:val="2"/>
                <w:numId w:val="9"/>
              </w:numPr>
              <w:tabs>
                <w:tab w:pos="1912" w:val="left" w:leader="none"/>
              </w:tabs>
              <w:spacing w:line="240" w:lineRule="auto" w:before="139" w:after="0"/>
              <w:ind w:left="1911" w:right="0" w:hanging="600"/>
              <w:jc w:val="left"/>
              <w:rPr>
                <w:sz w:val="24"/>
              </w:rPr>
            </w:pPr>
            <w:r>
              <w:rPr>
                <w:sz w:val="24"/>
              </w:rPr>
              <w:t>Önerilen mimarideki veri</w:t>
            </w:r>
            <w:r>
              <w:rPr>
                <w:spacing w:val="-6"/>
                <w:sz w:val="24"/>
              </w:rPr>
              <w:t> </w:t>
            </w:r>
            <w:r>
              <w:rPr>
                <w:sz w:val="24"/>
              </w:rPr>
              <w:t>çevrimi…………………………….</w:t>
            </w:r>
          </w:p>
          <w:p>
            <w:pPr>
              <w:pStyle w:val="TableParagraph"/>
              <w:numPr>
                <w:ilvl w:val="3"/>
                <w:numId w:val="9"/>
              </w:numPr>
              <w:tabs>
                <w:tab w:pos="2762" w:val="left" w:leader="none"/>
              </w:tabs>
              <w:spacing w:line="240" w:lineRule="auto" w:before="136" w:after="0"/>
              <w:ind w:left="2761" w:right="0" w:hanging="775"/>
              <w:jc w:val="left"/>
              <w:rPr>
                <w:sz w:val="24"/>
              </w:rPr>
            </w:pPr>
            <w:r>
              <w:rPr>
                <w:sz w:val="24"/>
              </w:rPr>
              <w:t>Veri toplama ve</w:t>
            </w:r>
            <w:r>
              <w:rPr>
                <w:spacing w:val="-25"/>
                <w:sz w:val="24"/>
              </w:rPr>
              <w:t> </w:t>
            </w:r>
            <w:r>
              <w:rPr>
                <w:sz w:val="24"/>
              </w:rPr>
              <w:t>ayrıştırma…………………………..</w:t>
            </w:r>
          </w:p>
          <w:p>
            <w:pPr>
              <w:pStyle w:val="TableParagraph"/>
              <w:numPr>
                <w:ilvl w:val="3"/>
                <w:numId w:val="9"/>
              </w:numPr>
              <w:tabs>
                <w:tab w:pos="2762" w:val="left" w:leader="none"/>
              </w:tabs>
              <w:spacing w:line="240" w:lineRule="auto" w:before="138" w:after="0"/>
              <w:ind w:left="2761" w:right="0" w:hanging="775"/>
              <w:jc w:val="left"/>
              <w:rPr>
                <w:sz w:val="24"/>
              </w:rPr>
            </w:pPr>
            <w:r>
              <w:rPr>
                <w:sz w:val="24"/>
              </w:rPr>
              <w:t>Veri işleme ve servis</w:t>
            </w:r>
            <w:r>
              <w:rPr>
                <w:spacing w:val="-25"/>
                <w:sz w:val="24"/>
              </w:rPr>
              <w:t> </w:t>
            </w:r>
            <w:r>
              <w:rPr>
                <w:sz w:val="24"/>
              </w:rPr>
              <w:t>dağıtımı……………………….</w:t>
            </w:r>
          </w:p>
        </w:tc>
        <w:tc>
          <w:tcPr>
            <w:tcW w:w="540" w:type="dxa"/>
          </w:tcPr>
          <w:p>
            <w:pPr>
              <w:pStyle w:val="TableParagraph"/>
              <w:spacing w:before="64"/>
              <w:ind w:left="99"/>
              <w:rPr>
                <w:sz w:val="24"/>
              </w:rPr>
            </w:pPr>
            <w:r>
              <w:rPr>
                <w:sz w:val="24"/>
              </w:rPr>
              <w:t>73</w:t>
            </w:r>
          </w:p>
          <w:p>
            <w:pPr>
              <w:pStyle w:val="TableParagraph"/>
              <w:spacing w:before="136"/>
              <w:ind w:left="99"/>
              <w:rPr>
                <w:sz w:val="24"/>
              </w:rPr>
            </w:pPr>
            <w:r>
              <w:rPr>
                <w:sz w:val="24"/>
              </w:rPr>
              <w:t>76</w:t>
            </w:r>
          </w:p>
          <w:p>
            <w:pPr>
              <w:pStyle w:val="TableParagraph"/>
              <w:spacing w:before="139"/>
              <w:ind w:left="99"/>
              <w:rPr>
                <w:sz w:val="24"/>
              </w:rPr>
            </w:pPr>
            <w:r>
              <w:rPr>
                <w:sz w:val="24"/>
              </w:rPr>
              <w:t>76</w:t>
            </w:r>
          </w:p>
          <w:p>
            <w:pPr>
              <w:pStyle w:val="TableParagraph"/>
              <w:spacing w:before="137"/>
              <w:ind w:left="99"/>
              <w:rPr>
                <w:sz w:val="24"/>
              </w:rPr>
            </w:pPr>
            <w:r>
              <w:rPr>
                <w:sz w:val="24"/>
              </w:rPr>
              <w:t>77</w:t>
            </w:r>
          </w:p>
          <w:p>
            <w:pPr>
              <w:pStyle w:val="TableParagraph"/>
              <w:rPr>
                <w:rFonts w:ascii="Calibri"/>
                <w:b/>
                <w:sz w:val="26"/>
              </w:rPr>
            </w:pPr>
          </w:p>
          <w:p>
            <w:pPr>
              <w:pStyle w:val="TableParagraph"/>
              <w:spacing w:before="3"/>
              <w:rPr>
                <w:rFonts w:ascii="Calibri"/>
                <w:b/>
                <w:sz w:val="19"/>
              </w:rPr>
            </w:pPr>
          </w:p>
          <w:p>
            <w:pPr>
              <w:pStyle w:val="TableParagraph"/>
              <w:ind w:left="99"/>
              <w:rPr>
                <w:sz w:val="24"/>
              </w:rPr>
            </w:pPr>
            <w:r>
              <w:rPr>
                <w:sz w:val="24"/>
              </w:rPr>
              <w:t>81</w:t>
            </w:r>
          </w:p>
          <w:p>
            <w:pPr>
              <w:pStyle w:val="TableParagraph"/>
              <w:spacing w:before="136"/>
              <w:ind w:left="99"/>
              <w:rPr>
                <w:sz w:val="24"/>
              </w:rPr>
            </w:pPr>
            <w:r>
              <w:rPr>
                <w:sz w:val="24"/>
              </w:rPr>
              <w:t>81</w:t>
            </w:r>
          </w:p>
          <w:p>
            <w:pPr>
              <w:pStyle w:val="TableParagraph"/>
              <w:spacing w:before="138"/>
              <w:ind w:left="99"/>
              <w:rPr>
                <w:sz w:val="24"/>
              </w:rPr>
            </w:pPr>
            <w:r>
              <w:rPr>
                <w:sz w:val="24"/>
              </w:rPr>
              <w:t>82</w:t>
            </w:r>
          </w:p>
          <w:p>
            <w:pPr>
              <w:pStyle w:val="TableParagraph"/>
              <w:spacing w:before="136"/>
              <w:ind w:left="99"/>
              <w:rPr>
                <w:sz w:val="24"/>
              </w:rPr>
            </w:pPr>
            <w:r>
              <w:rPr>
                <w:sz w:val="24"/>
              </w:rPr>
              <w:t>84</w:t>
            </w:r>
          </w:p>
          <w:p>
            <w:pPr>
              <w:pStyle w:val="TableParagraph"/>
              <w:spacing w:before="139"/>
              <w:ind w:left="99"/>
              <w:rPr>
                <w:sz w:val="24"/>
              </w:rPr>
            </w:pPr>
            <w:r>
              <w:rPr>
                <w:sz w:val="24"/>
              </w:rPr>
              <w:t>86</w:t>
            </w:r>
          </w:p>
        </w:tc>
      </w:tr>
      <w:tr>
        <w:trPr>
          <w:trHeight w:val="655" w:hRule="exact"/>
        </w:trPr>
        <w:tc>
          <w:tcPr>
            <w:tcW w:w="7945" w:type="dxa"/>
          </w:tcPr>
          <w:p>
            <w:pPr>
              <w:pStyle w:val="TableParagraph"/>
              <w:spacing w:before="2"/>
              <w:rPr>
                <w:rFonts w:ascii="Calibri"/>
                <w:b/>
                <w:sz w:val="22"/>
              </w:rPr>
            </w:pPr>
          </w:p>
          <w:p>
            <w:pPr>
              <w:pStyle w:val="TableParagraph"/>
              <w:ind w:left="200"/>
              <w:rPr>
                <w:sz w:val="24"/>
              </w:rPr>
            </w:pPr>
            <w:r>
              <w:rPr>
                <w:sz w:val="24"/>
              </w:rPr>
              <w:t>BÖLÜM 4.</w:t>
            </w:r>
          </w:p>
        </w:tc>
        <w:tc>
          <w:tcPr>
            <w:tcW w:w="540" w:type="dxa"/>
          </w:tcPr>
          <w:p>
            <w:pPr/>
          </w:p>
        </w:tc>
      </w:tr>
      <w:tr>
        <w:trPr>
          <w:trHeight w:val="1277" w:hRule="exact"/>
        </w:trPr>
        <w:tc>
          <w:tcPr>
            <w:tcW w:w="7945" w:type="dxa"/>
          </w:tcPr>
          <w:p>
            <w:pPr>
              <w:pStyle w:val="TableParagraph"/>
              <w:tabs>
                <w:tab w:pos="1687" w:val="left" w:leader="none"/>
                <w:tab w:pos="2966" w:val="left" w:leader="none"/>
                <w:tab w:pos="4561" w:val="left" w:leader="none"/>
                <w:tab w:pos="6225" w:val="left" w:leader="none"/>
              </w:tabs>
              <w:spacing w:line="360" w:lineRule="auto" w:before="98"/>
              <w:ind w:left="200" w:right="99"/>
              <w:rPr>
                <w:sz w:val="24"/>
              </w:rPr>
            </w:pPr>
            <w:r>
              <w:rPr>
                <w:sz w:val="24"/>
              </w:rPr>
              <w:t>ŞEHİR İÇİ TRAFİK YÖNETİM SİSTEMLERİ İÇİN ÖNERİLEN SDN TEMELLİ</w:t>
              <w:tab/>
              <w:t>VANET</w:t>
              <w:tab/>
              <w:t>MİMARİSİ</w:t>
              <w:tab/>
              <w:t>ÜZERİNDE</w:t>
              <w:tab/>
              <w:t>GELİŞTİRİLEN</w:t>
            </w:r>
          </w:p>
          <w:p>
            <w:pPr>
              <w:pStyle w:val="TableParagraph"/>
              <w:spacing w:before="4"/>
              <w:ind w:left="200"/>
              <w:rPr>
                <w:sz w:val="24"/>
              </w:rPr>
            </w:pPr>
            <w:r>
              <w:rPr>
                <w:sz w:val="24"/>
              </w:rPr>
              <w:t>SİNYALİZASYON UYGULAMALARI…………………………………….....</w:t>
            </w:r>
          </w:p>
        </w:tc>
        <w:tc>
          <w:tcPr>
            <w:tcW w:w="540" w:type="dxa"/>
          </w:tcPr>
          <w:p>
            <w:pPr>
              <w:pStyle w:val="TableParagraph"/>
              <w:rPr>
                <w:rFonts w:ascii="Calibri"/>
                <w:b/>
                <w:sz w:val="26"/>
              </w:rPr>
            </w:pPr>
          </w:p>
          <w:p>
            <w:pPr>
              <w:pStyle w:val="TableParagraph"/>
              <w:rPr>
                <w:rFonts w:ascii="Calibri"/>
                <w:b/>
                <w:sz w:val="26"/>
              </w:rPr>
            </w:pPr>
          </w:p>
          <w:p>
            <w:pPr>
              <w:pStyle w:val="TableParagraph"/>
              <w:spacing w:before="11"/>
              <w:rPr>
                <w:rFonts w:ascii="Calibri"/>
                <w:b/>
                <w:sz w:val="23"/>
              </w:rPr>
            </w:pPr>
          </w:p>
          <w:p>
            <w:pPr>
              <w:pStyle w:val="TableParagraph"/>
              <w:ind w:left="99"/>
              <w:rPr>
                <w:sz w:val="24"/>
              </w:rPr>
            </w:pPr>
            <w:r>
              <w:rPr>
                <w:sz w:val="24"/>
              </w:rPr>
              <w:t>88</w:t>
            </w:r>
          </w:p>
        </w:tc>
      </w:tr>
      <w:tr>
        <w:trPr>
          <w:trHeight w:val="1168" w:hRule="exact"/>
        </w:trPr>
        <w:tc>
          <w:tcPr>
            <w:tcW w:w="7945" w:type="dxa"/>
          </w:tcPr>
          <w:p>
            <w:pPr>
              <w:pStyle w:val="TableParagraph"/>
              <w:numPr>
                <w:ilvl w:val="1"/>
                <w:numId w:val="10"/>
              </w:numPr>
              <w:tabs>
                <w:tab w:pos="1328" w:val="left" w:leader="none"/>
              </w:tabs>
              <w:spacing w:line="360" w:lineRule="auto" w:before="64" w:after="0"/>
              <w:ind w:left="1328" w:right="102" w:hanging="420"/>
              <w:jc w:val="left"/>
              <w:rPr>
                <w:sz w:val="24"/>
              </w:rPr>
            </w:pPr>
            <w:r>
              <w:rPr>
                <w:sz w:val="24"/>
              </w:rPr>
              <w:t>Ayrık Kavşak Yapılarındaki Trafik Sinyalizasyonu İçin Önerilen SDN</w:t>
            </w:r>
            <w:r>
              <w:rPr>
                <w:spacing w:val="-11"/>
                <w:sz w:val="24"/>
              </w:rPr>
              <w:t> </w:t>
            </w:r>
            <w:r>
              <w:rPr>
                <w:sz w:val="24"/>
              </w:rPr>
              <w:t>Kontrolör</w:t>
            </w:r>
            <w:r>
              <w:rPr>
                <w:spacing w:val="-10"/>
                <w:sz w:val="24"/>
              </w:rPr>
              <w:t> </w:t>
            </w:r>
            <w:r>
              <w:rPr>
                <w:sz w:val="24"/>
              </w:rPr>
              <w:t>Modüllerine</w:t>
            </w:r>
            <w:r>
              <w:rPr>
                <w:spacing w:val="-10"/>
                <w:sz w:val="24"/>
              </w:rPr>
              <w:t> </w:t>
            </w:r>
            <w:r>
              <w:rPr>
                <w:sz w:val="24"/>
              </w:rPr>
              <w:t>Dayalı</w:t>
            </w:r>
            <w:r>
              <w:rPr>
                <w:spacing w:val="-9"/>
                <w:sz w:val="24"/>
              </w:rPr>
              <w:t> </w:t>
            </w:r>
            <w:r>
              <w:rPr>
                <w:sz w:val="24"/>
              </w:rPr>
              <w:t>KKA</w:t>
            </w:r>
            <w:r>
              <w:rPr>
                <w:spacing w:val="-10"/>
                <w:sz w:val="24"/>
              </w:rPr>
              <w:t> </w:t>
            </w:r>
            <w:r>
              <w:rPr>
                <w:sz w:val="24"/>
              </w:rPr>
              <w:t>Uygulaması..………..…..</w:t>
            </w:r>
          </w:p>
          <w:p>
            <w:pPr>
              <w:pStyle w:val="TableParagraph"/>
              <w:numPr>
                <w:ilvl w:val="2"/>
                <w:numId w:val="10"/>
              </w:numPr>
              <w:tabs>
                <w:tab w:pos="1926" w:val="left" w:leader="none"/>
              </w:tabs>
              <w:spacing w:line="240" w:lineRule="auto" w:before="6" w:after="0"/>
              <w:ind w:left="1925" w:right="0" w:hanging="597"/>
              <w:jc w:val="left"/>
              <w:rPr>
                <w:sz w:val="24"/>
              </w:rPr>
            </w:pPr>
            <w:r>
              <w:rPr>
                <w:sz w:val="24"/>
              </w:rPr>
              <w:t>Literatürde kullanılan sinyalizasyon</w:t>
            </w:r>
            <w:r>
              <w:rPr>
                <w:spacing w:val="-28"/>
                <w:sz w:val="24"/>
              </w:rPr>
              <w:t> </w:t>
            </w:r>
            <w:r>
              <w:rPr>
                <w:sz w:val="24"/>
              </w:rPr>
              <w:t>teknikleri……………….</w:t>
            </w:r>
          </w:p>
        </w:tc>
        <w:tc>
          <w:tcPr>
            <w:tcW w:w="540" w:type="dxa"/>
          </w:tcPr>
          <w:p>
            <w:pPr>
              <w:pStyle w:val="TableParagraph"/>
              <w:rPr>
                <w:rFonts w:ascii="Calibri"/>
                <w:b/>
                <w:sz w:val="26"/>
              </w:rPr>
            </w:pPr>
          </w:p>
          <w:p>
            <w:pPr>
              <w:pStyle w:val="TableParagraph"/>
              <w:spacing w:before="160"/>
              <w:ind w:left="99"/>
              <w:rPr>
                <w:sz w:val="24"/>
              </w:rPr>
            </w:pPr>
            <w:r>
              <w:rPr>
                <w:sz w:val="24"/>
              </w:rPr>
              <w:t>89</w:t>
            </w:r>
          </w:p>
          <w:p>
            <w:pPr>
              <w:pStyle w:val="TableParagraph"/>
              <w:spacing w:before="139"/>
              <w:ind w:left="99"/>
              <w:rPr>
                <w:sz w:val="24"/>
              </w:rPr>
            </w:pPr>
            <w:r>
              <w:rPr>
                <w:sz w:val="24"/>
              </w:rPr>
              <w:t>89</w:t>
            </w:r>
          </w:p>
        </w:tc>
      </w:tr>
    </w:tbl>
    <w:p>
      <w:pPr>
        <w:pStyle w:val="BodyText"/>
        <w:rPr>
          <w:rFonts w:ascii="Calibri"/>
          <w:b/>
          <w:sz w:val="20"/>
        </w:rPr>
      </w:pPr>
    </w:p>
    <w:p>
      <w:pPr>
        <w:pStyle w:val="BodyText"/>
        <w:rPr>
          <w:rFonts w:ascii="Calibri"/>
          <w:b/>
          <w:sz w:val="20"/>
        </w:rPr>
      </w:pPr>
    </w:p>
    <w:p>
      <w:pPr>
        <w:pStyle w:val="BodyText"/>
        <w:spacing w:before="7"/>
        <w:rPr>
          <w:rFonts w:ascii="Calibri"/>
          <w:b/>
          <w:sz w:val="18"/>
        </w:rPr>
      </w:pPr>
    </w:p>
    <w:p>
      <w:pPr>
        <w:spacing w:before="0"/>
        <w:ind w:left="4599" w:right="4288" w:firstLine="0"/>
        <w:jc w:val="center"/>
        <w:rPr>
          <w:rFonts w:ascii="Calibri"/>
          <w:b/>
          <w:sz w:val="22"/>
        </w:rPr>
      </w:pPr>
      <w:r>
        <w:rPr>
          <w:rFonts w:ascii="Calibri"/>
          <w:b/>
          <w:sz w:val="22"/>
        </w:rPr>
        <w:t>iv</w:t>
      </w:r>
    </w:p>
    <w:p>
      <w:pPr>
        <w:spacing w:after="0"/>
        <w:jc w:val="center"/>
        <w:rPr>
          <w:rFonts w:ascii="Calibri"/>
          <w:sz w:val="22"/>
        </w:rPr>
        <w:sectPr>
          <w:headerReference w:type="default" r:id="rId10"/>
          <w:pgSz w:w="11910" w:h="16840"/>
          <w:pgMar w:header="0" w:footer="0" w:top="1580" w:bottom="280" w:left="1680" w:right="1140"/>
        </w:sectPr>
      </w:pPr>
    </w:p>
    <w:p>
      <w:pPr>
        <w:pStyle w:val="BodyText"/>
        <w:spacing w:before="10"/>
        <w:rPr>
          <w:rFonts w:ascii="Calibri"/>
          <w:b/>
          <w:sz w:val="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885"/>
        <w:gridCol w:w="600"/>
      </w:tblGrid>
      <w:tr>
        <w:trPr>
          <w:trHeight w:val="1167" w:hRule="exact"/>
        </w:trPr>
        <w:tc>
          <w:tcPr>
            <w:tcW w:w="7885" w:type="dxa"/>
          </w:tcPr>
          <w:p>
            <w:pPr>
              <w:pStyle w:val="TableParagraph"/>
              <w:numPr>
                <w:ilvl w:val="2"/>
                <w:numId w:val="11"/>
              </w:numPr>
              <w:tabs>
                <w:tab w:pos="1914" w:val="left" w:leader="none"/>
              </w:tabs>
              <w:spacing w:line="266" w:lineRule="exact" w:before="0" w:after="0"/>
              <w:ind w:left="1988" w:right="0" w:hanging="660"/>
              <w:jc w:val="left"/>
              <w:rPr>
                <w:sz w:val="24"/>
              </w:rPr>
            </w:pPr>
            <w:r>
              <w:rPr>
                <w:sz w:val="24"/>
              </w:rPr>
              <w:t>SDN</w:t>
            </w:r>
            <w:r>
              <w:rPr>
                <w:spacing w:val="-18"/>
                <w:sz w:val="24"/>
              </w:rPr>
              <w:t> </w:t>
            </w:r>
            <w:r>
              <w:rPr>
                <w:sz w:val="24"/>
              </w:rPr>
              <w:t>temelli</w:t>
            </w:r>
            <w:r>
              <w:rPr>
                <w:spacing w:val="-16"/>
                <w:sz w:val="24"/>
              </w:rPr>
              <w:t> </w:t>
            </w:r>
            <w:r>
              <w:rPr>
                <w:sz w:val="24"/>
              </w:rPr>
              <w:t>KKA’nın</w:t>
            </w:r>
            <w:r>
              <w:rPr>
                <w:spacing w:val="-17"/>
                <w:sz w:val="24"/>
              </w:rPr>
              <w:t> </w:t>
            </w:r>
            <w:r>
              <w:rPr>
                <w:sz w:val="24"/>
              </w:rPr>
              <w:t>önerilen</w:t>
            </w:r>
            <w:r>
              <w:rPr>
                <w:spacing w:val="-17"/>
                <w:sz w:val="24"/>
              </w:rPr>
              <w:t> </w:t>
            </w:r>
            <w:r>
              <w:rPr>
                <w:sz w:val="24"/>
              </w:rPr>
              <w:t>mimari</w:t>
            </w:r>
            <w:r>
              <w:rPr>
                <w:spacing w:val="-16"/>
                <w:sz w:val="24"/>
              </w:rPr>
              <w:t> </w:t>
            </w:r>
            <w:r>
              <w:rPr>
                <w:sz w:val="24"/>
              </w:rPr>
              <w:t>üzerinde</w:t>
            </w:r>
            <w:r>
              <w:rPr>
                <w:spacing w:val="-18"/>
                <w:sz w:val="24"/>
              </w:rPr>
              <w:t> </w:t>
            </w:r>
            <w:r>
              <w:rPr>
                <w:sz w:val="24"/>
              </w:rPr>
              <w:t>uygulanışı….</w:t>
            </w:r>
          </w:p>
          <w:p>
            <w:pPr>
              <w:pStyle w:val="TableParagraph"/>
              <w:numPr>
                <w:ilvl w:val="2"/>
                <w:numId w:val="11"/>
              </w:numPr>
              <w:tabs>
                <w:tab w:pos="1928" w:val="left" w:leader="none"/>
              </w:tabs>
              <w:spacing w:line="360" w:lineRule="auto" w:before="137" w:after="0"/>
              <w:ind w:left="1988" w:right="73" w:hanging="660"/>
              <w:jc w:val="left"/>
              <w:rPr>
                <w:sz w:val="24"/>
              </w:rPr>
            </w:pPr>
            <w:r>
              <w:rPr>
                <w:sz w:val="24"/>
              </w:rPr>
              <w:t>Performans testlerinden elde edilen sonuçların değerlendirilmesi…………………………………………….</w:t>
            </w:r>
          </w:p>
        </w:tc>
        <w:tc>
          <w:tcPr>
            <w:tcW w:w="600" w:type="dxa"/>
          </w:tcPr>
          <w:p>
            <w:pPr>
              <w:pStyle w:val="TableParagraph"/>
              <w:spacing w:line="266" w:lineRule="exact"/>
              <w:ind w:left="159"/>
              <w:rPr>
                <w:sz w:val="24"/>
              </w:rPr>
            </w:pPr>
            <w:r>
              <w:rPr>
                <w:sz w:val="24"/>
              </w:rPr>
              <w:t>92</w:t>
            </w:r>
          </w:p>
          <w:p>
            <w:pPr>
              <w:pStyle w:val="TableParagraph"/>
              <w:rPr>
                <w:rFonts w:ascii="Calibri"/>
                <w:b/>
                <w:sz w:val="26"/>
              </w:rPr>
            </w:pPr>
          </w:p>
          <w:p>
            <w:pPr>
              <w:pStyle w:val="TableParagraph"/>
              <w:spacing w:before="2"/>
              <w:rPr>
                <w:rFonts w:ascii="Calibri"/>
                <w:b/>
                <w:sz w:val="19"/>
              </w:rPr>
            </w:pPr>
          </w:p>
          <w:p>
            <w:pPr>
              <w:pStyle w:val="TableParagraph"/>
              <w:ind w:left="159"/>
              <w:rPr>
                <w:sz w:val="24"/>
              </w:rPr>
            </w:pPr>
            <w:r>
              <w:rPr>
                <w:sz w:val="24"/>
              </w:rPr>
              <w:t>95</w:t>
            </w:r>
          </w:p>
        </w:tc>
      </w:tr>
      <w:tr>
        <w:trPr>
          <w:trHeight w:val="1656" w:hRule="exact"/>
        </w:trPr>
        <w:tc>
          <w:tcPr>
            <w:tcW w:w="7885" w:type="dxa"/>
          </w:tcPr>
          <w:p>
            <w:pPr>
              <w:pStyle w:val="TableParagraph"/>
              <w:numPr>
                <w:ilvl w:val="1"/>
                <w:numId w:val="12"/>
              </w:numPr>
              <w:tabs>
                <w:tab w:pos="1328" w:val="left" w:leader="none"/>
              </w:tabs>
              <w:spacing w:line="360" w:lineRule="auto" w:before="63" w:after="0"/>
              <w:ind w:left="1388" w:right="37" w:hanging="480"/>
              <w:jc w:val="left"/>
              <w:rPr>
                <w:sz w:val="24"/>
              </w:rPr>
            </w:pPr>
            <w:r>
              <w:rPr>
                <w:sz w:val="24"/>
              </w:rPr>
              <w:t>Koordineli Kavşak Yapılarındaki Trafik Sinyalizasyonu İçin Önerilen</w:t>
            </w:r>
            <w:r>
              <w:rPr>
                <w:spacing w:val="-13"/>
                <w:sz w:val="24"/>
              </w:rPr>
              <w:t> </w:t>
            </w:r>
            <w:r>
              <w:rPr>
                <w:sz w:val="24"/>
              </w:rPr>
              <w:t>3</w:t>
            </w:r>
            <w:r>
              <w:rPr>
                <w:spacing w:val="-13"/>
                <w:sz w:val="24"/>
              </w:rPr>
              <w:t> </w:t>
            </w:r>
            <w:r>
              <w:rPr>
                <w:sz w:val="24"/>
              </w:rPr>
              <w:t>Aşamalı</w:t>
            </w:r>
            <w:r>
              <w:rPr>
                <w:spacing w:val="-11"/>
                <w:sz w:val="24"/>
              </w:rPr>
              <w:t> </w:t>
            </w:r>
            <w:r>
              <w:rPr>
                <w:sz w:val="24"/>
              </w:rPr>
              <w:t>Bulanık-Karar</w:t>
            </w:r>
            <w:r>
              <w:rPr>
                <w:spacing w:val="-14"/>
                <w:sz w:val="24"/>
              </w:rPr>
              <w:t> </w:t>
            </w:r>
            <w:r>
              <w:rPr>
                <w:sz w:val="24"/>
              </w:rPr>
              <w:t>Ağacı</w:t>
            </w:r>
            <w:r>
              <w:rPr>
                <w:spacing w:val="-13"/>
                <w:sz w:val="24"/>
              </w:rPr>
              <w:t> </w:t>
            </w:r>
            <w:r>
              <w:rPr>
                <w:sz w:val="24"/>
              </w:rPr>
              <w:t>Modeli..............................</w:t>
            </w:r>
          </w:p>
          <w:p>
            <w:pPr>
              <w:pStyle w:val="TableParagraph"/>
              <w:numPr>
                <w:ilvl w:val="2"/>
                <w:numId w:val="12"/>
              </w:numPr>
              <w:tabs>
                <w:tab w:pos="1926" w:val="left" w:leader="none"/>
              </w:tabs>
              <w:spacing w:line="360" w:lineRule="auto" w:before="3" w:after="0"/>
              <w:ind w:left="1991" w:right="39" w:hanging="666"/>
              <w:jc w:val="left"/>
              <w:rPr>
                <w:sz w:val="24"/>
              </w:rPr>
            </w:pPr>
            <w:r>
              <w:rPr>
                <w:sz w:val="24"/>
              </w:rPr>
              <w:t>Önerilen 3 aşamalı bulanık-karar ağacı modelinin çalışma yapisi…………………………………………………………</w:t>
            </w:r>
          </w:p>
        </w:tc>
        <w:tc>
          <w:tcPr>
            <w:tcW w:w="600" w:type="dxa"/>
          </w:tcPr>
          <w:p>
            <w:pPr>
              <w:pStyle w:val="TableParagraph"/>
              <w:rPr>
                <w:rFonts w:ascii="Calibri"/>
                <w:b/>
                <w:sz w:val="26"/>
              </w:rPr>
            </w:pPr>
          </w:p>
          <w:p>
            <w:pPr>
              <w:pStyle w:val="TableParagraph"/>
              <w:spacing w:before="161"/>
              <w:ind w:left="39"/>
              <w:rPr>
                <w:sz w:val="24"/>
              </w:rPr>
            </w:pPr>
            <w:r>
              <w:rPr>
                <w:sz w:val="24"/>
              </w:rPr>
              <w:t>104</w:t>
            </w:r>
          </w:p>
          <w:p>
            <w:pPr>
              <w:pStyle w:val="TableParagraph"/>
              <w:rPr>
                <w:rFonts w:ascii="Calibri"/>
                <w:b/>
                <w:sz w:val="26"/>
              </w:rPr>
            </w:pPr>
          </w:p>
          <w:p>
            <w:pPr>
              <w:pStyle w:val="TableParagraph"/>
              <w:spacing w:before="2"/>
              <w:rPr>
                <w:rFonts w:ascii="Calibri"/>
                <w:b/>
                <w:sz w:val="19"/>
              </w:rPr>
            </w:pPr>
          </w:p>
          <w:p>
            <w:pPr>
              <w:pStyle w:val="TableParagraph"/>
              <w:ind w:left="39"/>
              <w:rPr>
                <w:sz w:val="24"/>
              </w:rPr>
            </w:pPr>
            <w:r>
              <w:rPr>
                <w:sz w:val="24"/>
              </w:rPr>
              <w:t>104</w:t>
            </w:r>
          </w:p>
        </w:tc>
      </w:tr>
      <w:tr>
        <w:trPr>
          <w:trHeight w:val="4761" w:hRule="exact"/>
        </w:trPr>
        <w:tc>
          <w:tcPr>
            <w:tcW w:w="7885" w:type="dxa"/>
          </w:tcPr>
          <w:p>
            <w:pPr>
              <w:pStyle w:val="TableParagraph"/>
              <w:numPr>
                <w:ilvl w:val="3"/>
                <w:numId w:val="13"/>
              </w:numPr>
              <w:tabs>
                <w:tab w:pos="2762" w:val="left" w:leader="none"/>
              </w:tabs>
              <w:spacing w:line="240" w:lineRule="auto" w:before="63" w:after="0"/>
              <w:ind w:left="2761" w:right="0" w:hanging="768"/>
              <w:jc w:val="left"/>
              <w:rPr>
                <w:sz w:val="24"/>
              </w:rPr>
            </w:pPr>
            <w:r>
              <w:rPr>
                <w:sz w:val="24"/>
              </w:rPr>
              <w:t>Faz süresi bulanık</w:t>
            </w:r>
            <w:r>
              <w:rPr>
                <w:spacing w:val="-34"/>
                <w:sz w:val="24"/>
              </w:rPr>
              <w:t> </w:t>
            </w:r>
            <w:r>
              <w:rPr>
                <w:sz w:val="24"/>
              </w:rPr>
              <w:t>modeli……………………………</w:t>
            </w:r>
          </w:p>
          <w:p>
            <w:pPr>
              <w:pStyle w:val="TableParagraph"/>
              <w:numPr>
                <w:ilvl w:val="3"/>
                <w:numId w:val="13"/>
              </w:numPr>
              <w:tabs>
                <w:tab w:pos="2774" w:val="left" w:leader="none"/>
              </w:tabs>
              <w:spacing w:line="240" w:lineRule="auto" w:before="139" w:after="0"/>
              <w:ind w:left="2773" w:right="0" w:hanging="780"/>
              <w:jc w:val="left"/>
              <w:rPr>
                <w:sz w:val="24"/>
              </w:rPr>
            </w:pPr>
            <w:r>
              <w:rPr>
                <w:sz w:val="24"/>
              </w:rPr>
              <w:t>Faz düzeni bulanık</w:t>
            </w:r>
            <w:r>
              <w:rPr>
                <w:spacing w:val="-8"/>
                <w:sz w:val="24"/>
              </w:rPr>
              <w:t> </w:t>
            </w:r>
            <w:r>
              <w:rPr>
                <w:sz w:val="24"/>
              </w:rPr>
              <w:t>modeli…………………………..</w:t>
            </w:r>
          </w:p>
          <w:p>
            <w:pPr>
              <w:pStyle w:val="TableParagraph"/>
              <w:numPr>
                <w:ilvl w:val="3"/>
                <w:numId w:val="13"/>
              </w:numPr>
              <w:tabs>
                <w:tab w:pos="2771" w:val="left" w:leader="none"/>
              </w:tabs>
              <w:spacing w:line="240" w:lineRule="auto" w:before="137" w:after="0"/>
              <w:ind w:left="2771" w:right="0" w:hanging="778"/>
              <w:jc w:val="left"/>
              <w:rPr>
                <w:sz w:val="24"/>
              </w:rPr>
            </w:pPr>
            <w:r>
              <w:rPr>
                <w:sz w:val="24"/>
              </w:rPr>
              <w:t>Yol ağırlığı bulanık</w:t>
            </w:r>
            <w:r>
              <w:rPr>
                <w:spacing w:val="-12"/>
                <w:sz w:val="24"/>
              </w:rPr>
              <w:t> </w:t>
            </w:r>
            <w:r>
              <w:rPr>
                <w:sz w:val="24"/>
              </w:rPr>
              <w:t>modeli………………………….</w:t>
            </w:r>
          </w:p>
          <w:p>
            <w:pPr>
              <w:pStyle w:val="TableParagraph"/>
              <w:numPr>
                <w:ilvl w:val="3"/>
                <w:numId w:val="13"/>
              </w:numPr>
              <w:tabs>
                <w:tab w:pos="2762" w:val="left" w:leader="none"/>
              </w:tabs>
              <w:spacing w:line="240" w:lineRule="auto" w:before="140" w:after="0"/>
              <w:ind w:left="2761" w:right="0" w:hanging="768"/>
              <w:jc w:val="left"/>
              <w:rPr>
                <w:sz w:val="24"/>
              </w:rPr>
            </w:pPr>
            <w:r>
              <w:rPr>
                <w:sz w:val="24"/>
              </w:rPr>
              <w:t>C4-5 karar ağacı</w:t>
            </w:r>
            <w:r>
              <w:rPr>
                <w:spacing w:val="-36"/>
                <w:sz w:val="24"/>
              </w:rPr>
              <w:t> </w:t>
            </w:r>
            <w:r>
              <w:rPr>
                <w:sz w:val="24"/>
              </w:rPr>
              <w:t>yapısı………………………………</w:t>
            </w:r>
          </w:p>
          <w:p>
            <w:pPr>
              <w:pStyle w:val="TableParagraph"/>
              <w:numPr>
                <w:ilvl w:val="2"/>
                <w:numId w:val="14"/>
              </w:numPr>
              <w:tabs>
                <w:tab w:pos="1933" w:val="left" w:leader="none"/>
              </w:tabs>
              <w:spacing w:line="360" w:lineRule="auto" w:before="137" w:after="0"/>
              <w:ind w:left="1993" w:right="44" w:hanging="661"/>
              <w:jc w:val="left"/>
              <w:rPr>
                <w:sz w:val="24"/>
              </w:rPr>
            </w:pPr>
            <w:r>
              <w:rPr>
                <w:sz w:val="24"/>
              </w:rPr>
              <w:t>Koordineli kavşak yapıları için önerilen mimarinin trafik ve ağ senaryolarına göre performans</w:t>
            </w:r>
            <w:r>
              <w:rPr>
                <w:spacing w:val="-8"/>
                <w:sz w:val="24"/>
              </w:rPr>
              <w:t> </w:t>
            </w:r>
            <w:r>
              <w:rPr>
                <w:sz w:val="24"/>
              </w:rPr>
              <w:t>değerlendirmesi………….</w:t>
            </w:r>
          </w:p>
          <w:p>
            <w:pPr>
              <w:pStyle w:val="TableParagraph"/>
              <w:numPr>
                <w:ilvl w:val="3"/>
                <w:numId w:val="14"/>
              </w:numPr>
              <w:tabs>
                <w:tab w:pos="2762" w:val="left" w:leader="none"/>
              </w:tabs>
              <w:spacing w:line="240" w:lineRule="auto" w:before="4" w:after="0"/>
              <w:ind w:left="2833" w:right="0" w:hanging="840"/>
              <w:jc w:val="left"/>
              <w:rPr>
                <w:sz w:val="24"/>
              </w:rPr>
            </w:pPr>
            <w:r>
              <w:rPr>
                <w:sz w:val="24"/>
              </w:rPr>
              <w:t>Sakarya/Adapazarı</w:t>
            </w:r>
            <w:r>
              <w:rPr>
                <w:spacing w:val="-16"/>
                <w:sz w:val="24"/>
              </w:rPr>
              <w:t> </w:t>
            </w:r>
            <w:r>
              <w:rPr>
                <w:sz w:val="24"/>
              </w:rPr>
              <w:t>şehir</w:t>
            </w:r>
            <w:r>
              <w:rPr>
                <w:spacing w:val="-14"/>
                <w:sz w:val="24"/>
              </w:rPr>
              <w:t> </w:t>
            </w:r>
            <w:r>
              <w:rPr>
                <w:sz w:val="24"/>
              </w:rPr>
              <w:t>merkezi</w:t>
            </w:r>
            <w:r>
              <w:rPr>
                <w:spacing w:val="-15"/>
                <w:sz w:val="24"/>
              </w:rPr>
              <w:t> </w:t>
            </w:r>
            <w:r>
              <w:rPr>
                <w:sz w:val="24"/>
              </w:rPr>
              <w:t>kavşak/faz</w:t>
            </w:r>
            <w:r>
              <w:rPr>
                <w:spacing w:val="-9"/>
                <w:sz w:val="24"/>
              </w:rPr>
              <w:t> </w:t>
            </w:r>
            <w:r>
              <w:rPr>
                <w:sz w:val="24"/>
              </w:rPr>
              <w:t>yapıları.</w:t>
            </w:r>
          </w:p>
          <w:p>
            <w:pPr>
              <w:pStyle w:val="TableParagraph"/>
              <w:numPr>
                <w:ilvl w:val="3"/>
                <w:numId w:val="14"/>
              </w:numPr>
              <w:tabs>
                <w:tab w:pos="2774" w:val="left" w:leader="none"/>
              </w:tabs>
              <w:spacing w:line="360" w:lineRule="auto" w:before="139" w:after="0"/>
              <w:ind w:left="2833" w:right="82" w:hanging="840"/>
              <w:jc w:val="left"/>
              <w:rPr>
                <w:sz w:val="24"/>
              </w:rPr>
            </w:pPr>
            <w:r>
              <w:rPr>
                <w:sz w:val="24"/>
              </w:rPr>
              <w:t>Önerilen mimari üzerinde gerçeklenen trafik ve ağ senaryoları………………………………………….</w:t>
            </w:r>
          </w:p>
          <w:p>
            <w:pPr>
              <w:pStyle w:val="TableParagraph"/>
              <w:numPr>
                <w:ilvl w:val="3"/>
                <w:numId w:val="14"/>
              </w:numPr>
              <w:tabs>
                <w:tab w:pos="2774" w:val="left" w:leader="none"/>
              </w:tabs>
              <w:spacing w:line="360" w:lineRule="auto" w:before="6" w:after="0"/>
              <w:ind w:left="2833" w:right="68" w:hanging="840"/>
              <w:jc w:val="left"/>
              <w:rPr>
                <w:sz w:val="24"/>
              </w:rPr>
            </w:pPr>
            <w:r>
              <w:rPr>
                <w:sz w:val="24"/>
              </w:rPr>
              <w:t>Performans testlerinden elde edilen sonuçların değerlendirilmesi…………………………………...</w:t>
            </w:r>
          </w:p>
        </w:tc>
        <w:tc>
          <w:tcPr>
            <w:tcW w:w="600" w:type="dxa"/>
          </w:tcPr>
          <w:p>
            <w:pPr>
              <w:pStyle w:val="TableParagraph"/>
              <w:spacing w:before="63"/>
              <w:ind w:left="39"/>
              <w:rPr>
                <w:sz w:val="24"/>
              </w:rPr>
            </w:pPr>
            <w:r>
              <w:rPr>
                <w:sz w:val="24"/>
              </w:rPr>
              <w:t>106</w:t>
            </w:r>
          </w:p>
          <w:p>
            <w:pPr>
              <w:pStyle w:val="TableParagraph"/>
              <w:spacing w:before="139"/>
              <w:ind w:left="39"/>
              <w:rPr>
                <w:sz w:val="24"/>
              </w:rPr>
            </w:pPr>
            <w:r>
              <w:rPr>
                <w:sz w:val="24"/>
              </w:rPr>
              <w:t>108</w:t>
            </w:r>
          </w:p>
          <w:p>
            <w:pPr>
              <w:pStyle w:val="TableParagraph"/>
              <w:spacing w:before="137"/>
              <w:ind w:left="39"/>
              <w:rPr>
                <w:sz w:val="24"/>
              </w:rPr>
            </w:pPr>
            <w:r>
              <w:rPr>
                <w:sz w:val="24"/>
              </w:rPr>
              <w:t>108</w:t>
            </w:r>
          </w:p>
          <w:p>
            <w:pPr>
              <w:pStyle w:val="TableParagraph"/>
              <w:spacing w:before="140"/>
              <w:ind w:left="39"/>
              <w:rPr>
                <w:sz w:val="24"/>
              </w:rPr>
            </w:pPr>
            <w:r>
              <w:rPr>
                <w:sz w:val="24"/>
              </w:rPr>
              <w:t>112</w:t>
            </w:r>
          </w:p>
          <w:p>
            <w:pPr>
              <w:pStyle w:val="TableParagraph"/>
              <w:rPr>
                <w:rFonts w:ascii="Calibri"/>
                <w:b/>
                <w:sz w:val="26"/>
              </w:rPr>
            </w:pPr>
          </w:p>
          <w:p>
            <w:pPr>
              <w:pStyle w:val="TableParagraph"/>
              <w:spacing w:before="2"/>
              <w:rPr>
                <w:rFonts w:ascii="Calibri"/>
                <w:b/>
                <w:sz w:val="19"/>
              </w:rPr>
            </w:pPr>
          </w:p>
          <w:p>
            <w:pPr>
              <w:pStyle w:val="TableParagraph"/>
              <w:ind w:left="39"/>
              <w:rPr>
                <w:sz w:val="24"/>
              </w:rPr>
            </w:pPr>
            <w:r>
              <w:rPr>
                <w:sz w:val="24"/>
              </w:rPr>
              <w:t>113</w:t>
            </w:r>
          </w:p>
          <w:p>
            <w:pPr>
              <w:pStyle w:val="TableParagraph"/>
              <w:spacing w:before="136"/>
              <w:ind w:left="39"/>
              <w:rPr>
                <w:sz w:val="24"/>
              </w:rPr>
            </w:pPr>
            <w:r>
              <w:rPr>
                <w:sz w:val="24"/>
              </w:rPr>
              <w:t>113</w:t>
            </w:r>
          </w:p>
          <w:p>
            <w:pPr>
              <w:pStyle w:val="TableParagraph"/>
              <w:rPr>
                <w:rFonts w:ascii="Calibri"/>
                <w:b/>
                <w:sz w:val="26"/>
              </w:rPr>
            </w:pPr>
          </w:p>
          <w:p>
            <w:pPr>
              <w:pStyle w:val="TableParagraph"/>
              <w:spacing w:before="2"/>
              <w:rPr>
                <w:rFonts w:ascii="Calibri"/>
                <w:b/>
                <w:sz w:val="19"/>
              </w:rPr>
            </w:pPr>
          </w:p>
          <w:p>
            <w:pPr>
              <w:pStyle w:val="TableParagraph"/>
              <w:ind w:left="39"/>
              <w:rPr>
                <w:sz w:val="24"/>
              </w:rPr>
            </w:pPr>
            <w:r>
              <w:rPr>
                <w:sz w:val="24"/>
              </w:rPr>
              <w:t>116</w:t>
            </w:r>
          </w:p>
          <w:p>
            <w:pPr>
              <w:pStyle w:val="TableParagraph"/>
              <w:rPr>
                <w:rFonts w:ascii="Calibri"/>
                <w:b/>
                <w:sz w:val="26"/>
              </w:rPr>
            </w:pPr>
          </w:p>
          <w:p>
            <w:pPr>
              <w:pStyle w:val="TableParagraph"/>
              <w:spacing w:before="234"/>
              <w:ind w:left="39"/>
              <w:rPr>
                <w:sz w:val="24"/>
              </w:rPr>
            </w:pPr>
            <w:r>
              <w:rPr>
                <w:sz w:val="24"/>
              </w:rPr>
              <w:t>119</w:t>
            </w:r>
          </w:p>
        </w:tc>
      </w:tr>
      <w:tr>
        <w:trPr>
          <w:trHeight w:val="655" w:hRule="exact"/>
        </w:trPr>
        <w:tc>
          <w:tcPr>
            <w:tcW w:w="7885" w:type="dxa"/>
          </w:tcPr>
          <w:p>
            <w:pPr>
              <w:pStyle w:val="TableParagraph"/>
              <w:spacing w:before="2"/>
              <w:rPr>
                <w:rFonts w:ascii="Calibri"/>
                <w:b/>
                <w:sz w:val="22"/>
              </w:rPr>
            </w:pPr>
          </w:p>
          <w:p>
            <w:pPr>
              <w:pStyle w:val="TableParagraph"/>
              <w:ind w:left="200"/>
              <w:rPr>
                <w:sz w:val="24"/>
              </w:rPr>
            </w:pPr>
            <w:r>
              <w:rPr>
                <w:sz w:val="24"/>
              </w:rPr>
              <w:t>BÖLÜM 5.</w:t>
            </w:r>
          </w:p>
        </w:tc>
        <w:tc>
          <w:tcPr>
            <w:tcW w:w="600" w:type="dxa"/>
          </w:tcPr>
          <w:p>
            <w:pPr/>
          </w:p>
        </w:tc>
      </w:tr>
      <w:tr>
        <w:trPr>
          <w:trHeight w:val="449" w:hRule="exact"/>
        </w:trPr>
        <w:tc>
          <w:tcPr>
            <w:tcW w:w="7885" w:type="dxa"/>
          </w:tcPr>
          <w:p>
            <w:pPr>
              <w:pStyle w:val="TableParagraph"/>
              <w:spacing w:before="98"/>
              <w:ind w:left="200"/>
              <w:rPr>
                <w:sz w:val="24"/>
              </w:rPr>
            </w:pPr>
            <w:r>
              <w:rPr>
                <w:sz w:val="24"/>
              </w:rPr>
              <w:t>SONUÇ VE TARTIŞMA ……………………………………………….............</w:t>
            </w:r>
          </w:p>
        </w:tc>
        <w:tc>
          <w:tcPr>
            <w:tcW w:w="600" w:type="dxa"/>
          </w:tcPr>
          <w:p>
            <w:pPr>
              <w:pStyle w:val="TableParagraph"/>
              <w:spacing w:before="98"/>
              <w:ind w:left="39"/>
              <w:rPr>
                <w:sz w:val="24"/>
              </w:rPr>
            </w:pPr>
            <w:r>
              <w:rPr>
                <w:sz w:val="24"/>
              </w:rPr>
              <w:t>139</w:t>
            </w:r>
          </w:p>
        </w:tc>
      </w:tr>
      <w:tr>
        <w:trPr>
          <w:trHeight w:val="1168" w:hRule="exact"/>
        </w:trPr>
        <w:tc>
          <w:tcPr>
            <w:tcW w:w="7885" w:type="dxa"/>
          </w:tcPr>
          <w:p>
            <w:pPr>
              <w:pStyle w:val="TableParagraph"/>
              <w:spacing w:before="64"/>
              <w:ind w:left="908"/>
              <w:rPr>
                <w:sz w:val="24"/>
              </w:rPr>
            </w:pPr>
            <w:r>
              <w:rPr>
                <w:sz w:val="24"/>
              </w:rPr>
              <w:t>5.1. Sonuç………………………………………………………………..</w:t>
            </w:r>
          </w:p>
          <w:p>
            <w:pPr>
              <w:pStyle w:val="TableParagraph"/>
              <w:spacing w:line="416" w:lineRule="exact" w:before="27"/>
              <w:ind w:left="908" w:right="31"/>
              <w:rPr>
                <w:sz w:val="24"/>
              </w:rPr>
            </w:pPr>
            <w:r>
              <w:rPr>
                <w:sz w:val="24"/>
              </w:rPr>
              <w:t>5.2. Çalışmanın Bilime Katkıları………………………………………... 5.3. Gelecek Çalışmalar………………………………………………….</w:t>
            </w:r>
          </w:p>
        </w:tc>
        <w:tc>
          <w:tcPr>
            <w:tcW w:w="600" w:type="dxa"/>
          </w:tcPr>
          <w:p>
            <w:pPr>
              <w:pStyle w:val="TableParagraph"/>
              <w:spacing w:before="62"/>
              <w:ind w:left="54"/>
              <w:rPr>
                <w:sz w:val="24"/>
              </w:rPr>
            </w:pPr>
            <w:r>
              <w:rPr>
                <w:sz w:val="24"/>
              </w:rPr>
              <w:t>139</w:t>
            </w:r>
          </w:p>
          <w:p>
            <w:pPr>
              <w:pStyle w:val="TableParagraph"/>
              <w:spacing w:before="139"/>
              <w:ind w:left="59"/>
              <w:rPr>
                <w:sz w:val="24"/>
              </w:rPr>
            </w:pPr>
            <w:r>
              <w:rPr>
                <w:sz w:val="24"/>
              </w:rPr>
              <w:t>141</w:t>
            </w:r>
          </w:p>
          <w:p>
            <w:pPr>
              <w:pStyle w:val="TableParagraph"/>
              <w:spacing w:before="108"/>
              <w:ind w:left="59"/>
              <w:rPr>
                <w:sz w:val="24"/>
              </w:rPr>
            </w:pPr>
            <w:r>
              <w:rPr>
                <w:sz w:val="24"/>
              </w:rPr>
              <w:t>143</w:t>
            </w:r>
          </w:p>
        </w:tc>
      </w:tr>
    </w:tbl>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1"/>
        <w:rPr>
          <w:rFonts w:ascii="Calibri"/>
          <w:b/>
          <w:sz w:val="1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885"/>
        <w:gridCol w:w="600"/>
      </w:tblGrid>
      <w:tr>
        <w:trPr>
          <w:trHeight w:val="339" w:hRule="exact"/>
        </w:trPr>
        <w:tc>
          <w:tcPr>
            <w:tcW w:w="7885" w:type="dxa"/>
          </w:tcPr>
          <w:p>
            <w:pPr>
              <w:pStyle w:val="TableParagraph"/>
              <w:spacing w:line="266" w:lineRule="exact"/>
              <w:ind w:right="42"/>
              <w:jc w:val="right"/>
              <w:rPr>
                <w:sz w:val="24"/>
              </w:rPr>
            </w:pPr>
            <w:r>
              <w:rPr>
                <w:sz w:val="24"/>
              </w:rPr>
              <w:t>KAYNAKLAR ………………………………………………………………….</w:t>
            </w:r>
          </w:p>
        </w:tc>
        <w:tc>
          <w:tcPr>
            <w:tcW w:w="600" w:type="dxa"/>
          </w:tcPr>
          <w:p>
            <w:pPr>
              <w:pStyle w:val="TableParagraph"/>
              <w:spacing w:line="266" w:lineRule="exact"/>
              <w:ind w:left="39"/>
              <w:rPr>
                <w:sz w:val="24"/>
              </w:rPr>
            </w:pPr>
            <w:r>
              <w:rPr>
                <w:sz w:val="24"/>
              </w:rPr>
              <w:t>145</w:t>
            </w:r>
          </w:p>
        </w:tc>
      </w:tr>
      <w:tr>
        <w:trPr>
          <w:trHeight w:val="339" w:hRule="exact"/>
        </w:trPr>
        <w:tc>
          <w:tcPr>
            <w:tcW w:w="7885" w:type="dxa"/>
          </w:tcPr>
          <w:p>
            <w:pPr>
              <w:pStyle w:val="TableParagraph"/>
              <w:spacing w:before="63"/>
              <w:ind w:right="37"/>
              <w:jc w:val="right"/>
              <w:rPr>
                <w:sz w:val="24"/>
              </w:rPr>
            </w:pPr>
            <w:r>
              <w:rPr>
                <w:sz w:val="24"/>
              </w:rPr>
              <w:t>ÖZGEÇMİŞ ……………………………………………………………………..</w:t>
            </w:r>
          </w:p>
        </w:tc>
        <w:tc>
          <w:tcPr>
            <w:tcW w:w="600" w:type="dxa"/>
          </w:tcPr>
          <w:p>
            <w:pPr>
              <w:pStyle w:val="TableParagraph"/>
              <w:spacing w:before="63"/>
              <w:ind w:left="39"/>
              <w:rPr>
                <w:sz w:val="24"/>
              </w:rPr>
            </w:pPr>
            <w:r>
              <w:rPr>
                <w:sz w:val="24"/>
              </w:rPr>
              <w:t>150</w:t>
            </w:r>
          </w:p>
        </w:tc>
      </w:tr>
    </w:tbl>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3"/>
        <w:rPr>
          <w:rFonts w:ascii="Calibri"/>
          <w:b/>
          <w:sz w:val="16"/>
        </w:rPr>
      </w:pPr>
    </w:p>
    <w:p>
      <w:pPr>
        <w:spacing w:before="0"/>
        <w:ind w:left="312" w:right="0" w:firstLine="0"/>
        <w:jc w:val="center"/>
        <w:rPr>
          <w:rFonts w:ascii="Calibri"/>
          <w:b/>
          <w:sz w:val="22"/>
        </w:rPr>
      </w:pPr>
      <w:r>
        <w:rPr>
          <w:rFonts w:ascii="Calibri"/>
          <w:b/>
          <w:w w:val="100"/>
          <w:sz w:val="22"/>
        </w:rPr>
        <w:t>v</w:t>
      </w:r>
    </w:p>
    <w:p>
      <w:pPr>
        <w:spacing w:after="0"/>
        <w:jc w:val="center"/>
        <w:rPr>
          <w:rFonts w:ascii="Calibri"/>
          <w:sz w:val="22"/>
        </w:rPr>
        <w:sectPr>
          <w:headerReference w:type="default" r:id="rId11"/>
          <w:pgSz w:w="11910" w:h="16840"/>
          <w:pgMar w:header="0" w:footer="0" w:top="1580" w:bottom="280" w:left="1680" w:right="114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5"/>
        </w:rPr>
      </w:pPr>
    </w:p>
    <w:p>
      <w:pPr>
        <w:pStyle w:val="Heading1"/>
        <w:jc w:val="left"/>
      </w:pPr>
      <w:bookmarkStart w:name="5-Simgeler ve Kısaltmalar Listesi" w:id="6"/>
      <w:bookmarkEnd w:id="6"/>
      <w:r>
        <w:rPr>
          <w:b w:val="0"/>
        </w:rPr>
      </w:r>
      <w:r>
        <w:rPr/>
        <w:t>SİMGELER VE KISALTMALAR LİSTESİ</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7"/>
        <w:rPr>
          <w:b/>
          <w:sz w:val="1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160"/>
        <w:gridCol w:w="3155"/>
      </w:tblGrid>
      <w:tr>
        <w:trPr>
          <w:trHeight w:val="266" w:hRule="exact"/>
        </w:trPr>
        <w:tc>
          <w:tcPr>
            <w:tcW w:w="1160" w:type="dxa"/>
          </w:tcPr>
          <w:p>
            <w:pPr>
              <w:pStyle w:val="TableParagraph"/>
              <w:spacing w:line="266" w:lineRule="exact"/>
              <w:ind w:left="200"/>
              <w:rPr>
                <w:sz w:val="24"/>
              </w:rPr>
            </w:pPr>
            <w:r>
              <w:rPr>
                <w:sz w:val="24"/>
              </w:rPr>
              <w:t>AUS</w:t>
            </w:r>
          </w:p>
        </w:tc>
        <w:tc>
          <w:tcPr>
            <w:tcW w:w="3155" w:type="dxa"/>
          </w:tcPr>
          <w:p>
            <w:pPr>
              <w:pStyle w:val="TableParagraph"/>
              <w:spacing w:line="266" w:lineRule="exact"/>
              <w:ind w:left="481"/>
              <w:rPr>
                <w:sz w:val="24"/>
              </w:rPr>
            </w:pPr>
            <w:r>
              <w:rPr>
                <w:sz w:val="24"/>
              </w:rPr>
              <w:t>: Akıllı Ulaşım Sistemleri</w:t>
            </w:r>
          </w:p>
        </w:tc>
      </w:tr>
    </w:tbl>
    <w:p>
      <w:pPr>
        <w:pStyle w:val="BodyText"/>
        <w:tabs>
          <w:tab w:pos="2124" w:val="left" w:leader="none"/>
        </w:tabs>
        <w:spacing w:before="134"/>
        <w:ind w:left="708"/>
      </w:pPr>
      <w:r>
        <w:rPr/>
        <w:t>ERGS</w:t>
        <w:tab/>
        <w:t>: Elektronic Route Guidance</w:t>
      </w:r>
      <w:r>
        <w:rPr>
          <w:spacing w:val="-7"/>
        </w:rPr>
        <w:t> </w:t>
      </w:r>
      <w:r>
        <w:rPr/>
        <w:t>System</w:t>
      </w:r>
    </w:p>
    <w:p>
      <w:pPr>
        <w:pStyle w:val="BodyText"/>
        <w:tabs>
          <w:tab w:pos="2124" w:val="left" w:leader="none"/>
        </w:tabs>
        <w:spacing w:before="182"/>
        <w:ind w:left="708"/>
      </w:pPr>
      <w:r>
        <w:rPr/>
        <w:t>ARI</w:t>
        <w:tab/>
        <w:t>:</w:t>
      </w:r>
      <w:r>
        <w:rPr>
          <w:spacing w:val="-9"/>
        </w:rPr>
        <w:t> </w:t>
      </w:r>
      <w:r>
        <w:rPr/>
        <w:t>Autofahrer-Rundfunk-Informationsystem</w:t>
      </w:r>
    </w:p>
    <w:p>
      <w:pPr>
        <w:pStyle w:val="BodyText"/>
        <w:tabs>
          <w:tab w:pos="2134" w:val="left" w:leader="none"/>
        </w:tabs>
        <w:spacing w:line="396" w:lineRule="auto" w:before="183"/>
        <w:ind w:left="708" w:right="1393"/>
      </w:pPr>
      <w:r>
        <w:rPr/>
        <w:t>CACS</w:t>
        <w:tab/>
        <w:t>: Comphrensive Automobile Traffic</w:t>
      </w:r>
      <w:r>
        <w:rPr>
          <w:spacing w:val="-8"/>
        </w:rPr>
        <w:t> </w:t>
      </w:r>
      <w:r>
        <w:rPr/>
        <w:t>Control</w:t>
      </w:r>
      <w:r>
        <w:rPr>
          <w:spacing w:val="-2"/>
        </w:rPr>
        <w:t> </w:t>
      </w:r>
      <w:r>
        <w:rPr/>
        <w:t>System SCATS</w:t>
        <w:tab/>
        <w:t>: Sydney Coordinated Adaptive Traffic</w:t>
      </w:r>
      <w:r>
        <w:rPr>
          <w:spacing w:val="-14"/>
        </w:rPr>
        <w:t> </w:t>
      </w:r>
      <w:r>
        <w:rPr/>
        <w:t>System</w:t>
      </w:r>
    </w:p>
    <w:p>
      <w:pPr>
        <w:pStyle w:val="BodyText"/>
        <w:tabs>
          <w:tab w:pos="2134" w:val="left" w:leader="none"/>
        </w:tabs>
        <w:spacing w:line="400" w:lineRule="auto" w:before="9"/>
        <w:ind w:left="710" w:right="1839"/>
      </w:pPr>
      <w:r>
        <w:rPr/>
        <w:t>ISO</w:t>
        <w:tab/>
        <w:t>: International Organization</w:t>
      </w:r>
      <w:r>
        <w:rPr>
          <w:spacing w:val="-7"/>
        </w:rPr>
        <w:t> </w:t>
      </w:r>
      <w:r>
        <w:rPr/>
        <w:t>for</w:t>
      </w:r>
      <w:r>
        <w:rPr>
          <w:spacing w:val="-3"/>
        </w:rPr>
        <w:t> </w:t>
      </w:r>
      <w:r>
        <w:rPr/>
        <w:t>Standardization ITU</w:t>
        <w:tab/>
        <w:t>: International Telecommunications</w:t>
      </w:r>
      <w:r>
        <w:rPr>
          <w:spacing w:val="-10"/>
        </w:rPr>
        <w:t> </w:t>
      </w:r>
      <w:r>
        <w:rPr/>
        <w:t>Union</w:t>
      </w:r>
    </w:p>
    <w:p>
      <w:pPr>
        <w:pStyle w:val="BodyText"/>
        <w:tabs>
          <w:tab w:pos="2134" w:val="left" w:leader="none"/>
        </w:tabs>
        <w:spacing w:line="235" w:lineRule="exact"/>
        <w:ind w:left="708"/>
      </w:pPr>
      <w:r>
        <w:rPr/>
        <w:t>OSI</w:t>
        <w:tab/>
        <w:t>: Open Systems</w:t>
      </w:r>
      <w:r>
        <w:rPr>
          <w:spacing w:val="-7"/>
        </w:rPr>
        <w:t> </w:t>
      </w:r>
      <w:r>
        <w:rPr/>
        <w:t>Interconnection</w:t>
      </w:r>
    </w:p>
    <w:p>
      <w:pPr>
        <w:pStyle w:val="BodyText"/>
        <w:tabs>
          <w:tab w:pos="2134" w:val="left" w:leader="none"/>
        </w:tabs>
        <w:spacing w:before="140"/>
        <w:ind w:left="708"/>
      </w:pPr>
      <w:r>
        <w:rPr/>
        <w:t>VANET</w:t>
        <w:tab/>
        <w:t>: Vehicular Ad-hoc</w:t>
      </w:r>
      <w:r>
        <w:rPr>
          <w:spacing w:val="-3"/>
        </w:rPr>
        <w:t> </w:t>
      </w:r>
      <w:r>
        <w:rPr/>
        <w:t>Networks</w:t>
      </w:r>
    </w:p>
    <w:p>
      <w:pPr>
        <w:pStyle w:val="BodyText"/>
        <w:tabs>
          <w:tab w:pos="2134" w:val="left" w:leader="none"/>
        </w:tabs>
        <w:spacing w:line="360" w:lineRule="auto" w:before="137"/>
        <w:ind w:left="708" w:right="2141"/>
      </w:pPr>
      <w:r>
        <w:rPr/>
        <w:t>DSRC</w:t>
        <w:tab/>
        <w:t>: Dedicated Short</w:t>
      </w:r>
      <w:r>
        <w:rPr>
          <w:spacing w:val="-6"/>
        </w:rPr>
        <w:t> </w:t>
      </w:r>
      <w:r>
        <w:rPr/>
        <w:t>Range</w:t>
      </w:r>
      <w:r>
        <w:rPr>
          <w:spacing w:val="-1"/>
        </w:rPr>
        <w:t> </w:t>
      </w:r>
      <w:r>
        <w:rPr/>
        <w:t>Communication WAVE</w:t>
        <w:tab/>
        <w:t>: Wireless Access in</w:t>
      </w:r>
      <w:r>
        <w:rPr>
          <w:spacing w:val="-8"/>
        </w:rPr>
        <w:t> </w:t>
      </w:r>
      <w:r>
        <w:rPr/>
        <w:t>Vehicular</w:t>
      </w:r>
      <w:r>
        <w:rPr>
          <w:spacing w:val="-2"/>
        </w:rPr>
        <w:t> </w:t>
      </w:r>
      <w:r>
        <w:rPr/>
        <w:t>Environment SDN</w:t>
        <w:tab/>
        <w:t>: Software Defined</w:t>
      </w:r>
      <w:r>
        <w:rPr>
          <w:spacing w:val="-4"/>
        </w:rPr>
        <w:t> </w:t>
      </w:r>
      <w:r>
        <w:rPr/>
        <w:t>Networks</w:t>
      </w:r>
    </w:p>
    <w:p>
      <w:pPr>
        <w:pStyle w:val="BodyText"/>
        <w:tabs>
          <w:tab w:pos="2134" w:val="left" w:leader="none"/>
        </w:tabs>
        <w:spacing w:before="4"/>
        <w:ind w:left="708"/>
      </w:pPr>
      <w:r>
        <w:rPr/>
        <w:t>ONF</w:t>
        <w:tab/>
        <w:t>: Open Networking</w:t>
      </w:r>
      <w:r>
        <w:rPr>
          <w:spacing w:val="-5"/>
        </w:rPr>
        <w:t> </w:t>
      </w:r>
      <w:r>
        <w:rPr/>
        <w:t>Foundation</w:t>
      </w:r>
    </w:p>
    <w:p>
      <w:pPr>
        <w:pStyle w:val="BodyText"/>
        <w:tabs>
          <w:tab w:pos="2134" w:val="left" w:leader="none"/>
        </w:tabs>
        <w:spacing w:before="182"/>
        <w:ind w:left="708"/>
      </w:pPr>
      <w:r>
        <w:rPr/>
        <w:t>KKA</w:t>
        <w:tab/>
        <w:t>: Karınca Koloni</w:t>
      </w:r>
      <w:r>
        <w:rPr>
          <w:spacing w:val="-3"/>
        </w:rPr>
        <w:t> </w:t>
      </w:r>
      <w:r>
        <w:rPr/>
        <w:t>Algoritması</w:t>
      </w:r>
    </w:p>
    <w:p>
      <w:pPr>
        <w:pStyle w:val="BodyText"/>
        <w:tabs>
          <w:tab w:pos="2134" w:val="left" w:leader="none"/>
        </w:tabs>
        <w:spacing w:before="180"/>
        <w:ind w:left="708"/>
      </w:pPr>
      <w:r>
        <w:rPr/>
        <w:t>3-BKA</w:t>
        <w:tab/>
        <w:t>: 3 Aşamalı Bulanık-Karar Ağacı</w:t>
      </w:r>
      <w:r>
        <w:rPr>
          <w:spacing w:val="-7"/>
        </w:rPr>
        <w:t> </w:t>
      </w:r>
      <w:r>
        <w:rPr/>
        <w:t>Modeli</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7"/>
        </w:rPr>
      </w:pPr>
    </w:p>
    <w:p>
      <w:pPr>
        <w:spacing w:before="1"/>
        <w:ind w:left="3505" w:right="2654" w:firstLine="0"/>
        <w:jc w:val="center"/>
        <w:rPr>
          <w:rFonts w:ascii="Calibri"/>
          <w:b/>
          <w:sz w:val="22"/>
        </w:rPr>
      </w:pPr>
      <w:r>
        <w:rPr>
          <w:rFonts w:ascii="Calibri"/>
          <w:b/>
          <w:sz w:val="22"/>
        </w:rPr>
        <w:t>vi</w:t>
      </w:r>
    </w:p>
    <w:p>
      <w:pPr>
        <w:spacing w:after="0"/>
        <w:jc w:val="center"/>
        <w:rPr>
          <w:rFonts w:ascii="Calibri"/>
          <w:sz w:val="22"/>
        </w:rPr>
        <w:sectPr>
          <w:headerReference w:type="default" r:id="rId12"/>
          <w:pgSz w:w="11910" w:h="16840"/>
          <w:pgMar w:header="0" w:footer="0" w:top="1580" w:bottom="280" w:left="1680" w:right="168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5"/>
        </w:rPr>
      </w:pPr>
    </w:p>
    <w:p>
      <w:pPr>
        <w:pStyle w:val="Heading1"/>
        <w:jc w:val="left"/>
      </w:pPr>
      <w:bookmarkStart w:name="6-Şekiller Listesi" w:id="7"/>
      <w:bookmarkEnd w:id="7"/>
      <w:r>
        <w:rPr>
          <w:b w:val="0"/>
        </w:rPr>
      </w:r>
      <w:r>
        <w:rPr/>
        <w:t>ŞEKİLLER LİSTESİ</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7"/>
        <w:rPr>
          <w:b/>
          <w:sz w:val="1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736"/>
        <w:gridCol w:w="549"/>
      </w:tblGrid>
      <w:tr>
        <w:trPr>
          <w:trHeight w:val="339" w:hRule="exact"/>
        </w:trPr>
        <w:tc>
          <w:tcPr>
            <w:tcW w:w="7736" w:type="dxa"/>
          </w:tcPr>
          <w:p>
            <w:pPr>
              <w:pStyle w:val="TableParagraph"/>
              <w:spacing w:line="266" w:lineRule="exact"/>
              <w:ind w:left="200"/>
              <w:rPr>
                <w:sz w:val="24"/>
              </w:rPr>
            </w:pPr>
            <w:r>
              <w:rPr>
                <w:sz w:val="24"/>
              </w:rPr>
              <w:t>Şekil 2.1. Uluslararası standartlara uygun AUS mimari yapısı……………….</w:t>
            </w:r>
          </w:p>
        </w:tc>
        <w:tc>
          <w:tcPr>
            <w:tcW w:w="549" w:type="dxa"/>
          </w:tcPr>
          <w:p>
            <w:pPr>
              <w:pStyle w:val="TableParagraph"/>
              <w:spacing w:line="266" w:lineRule="exact"/>
              <w:ind w:left="109"/>
              <w:rPr>
                <w:sz w:val="24"/>
              </w:rPr>
            </w:pPr>
            <w:r>
              <w:rPr>
                <w:sz w:val="24"/>
              </w:rPr>
              <w:t>14</w:t>
            </w:r>
          </w:p>
        </w:tc>
      </w:tr>
      <w:tr>
        <w:trPr>
          <w:trHeight w:val="414" w:hRule="exact"/>
        </w:trPr>
        <w:tc>
          <w:tcPr>
            <w:tcW w:w="7736" w:type="dxa"/>
          </w:tcPr>
          <w:p>
            <w:pPr>
              <w:pStyle w:val="TableParagraph"/>
              <w:spacing w:before="63"/>
              <w:ind w:left="200"/>
              <w:rPr>
                <w:sz w:val="24"/>
              </w:rPr>
            </w:pPr>
            <w:r>
              <w:rPr>
                <w:sz w:val="24"/>
              </w:rPr>
              <w:t>Şekil 2.2. Araçsal ağlar uygulamala alanları sınıflandırması...……………….</w:t>
            </w:r>
          </w:p>
        </w:tc>
        <w:tc>
          <w:tcPr>
            <w:tcW w:w="549" w:type="dxa"/>
          </w:tcPr>
          <w:p>
            <w:pPr>
              <w:pStyle w:val="TableParagraph"/>
              <w:spacing w:before="63"/>
              <w:ind w:left="109"/>
              <w:rPr>
                <w:sz w:val="24"/>
              </w:rPr>
            </w:pPr>
            <w:r>
              <w:rPr>
                <w:sz w:val="24"/>
              </w:rPr>
              <w:t>28</w:t>
            </w:r>
          </w:p>
        </w:tc>
      </w:tr>
      <w:tr>
        <w:trPr>
          <w:trHeight w:val="414" w:hRule="exact"/>
        </w:trPr>
        <w:tc>
          <w:tcPr>
            <w:tcW w:w="7736" w:type="dxa"/>
          </w:tcPr>
          <w:p>
            <w:pPr>
              <w:pStyle w:val="TableParagraph"/>
              <w:spacing w:before="64"/>
              <w:ind w:left="200"/>
              <w:rPr>
                <w:sz w:val="24"/>
              </w:rPr>
            </w:pPr>
            <w:r>
              <w:rPr>
                <w:sz w:val="24"/>
              </w:rPr>
              <w:t>Şekil 2.3. DSRC kanal dağılımı………………………………………………</w:t>
            </w:r>
          </w:p>
        </w:tc>
        <w:tc>
          <w:tcPr>
            <w:tcW w:w="549" w:type="dxa"/>
          </w:tcPr>
          <w:p>
            <w:pPr>
              <w:pStyle w:val="TableParagraph"/>
              <w:spacing w:before="64"/>
              <w:ind w:left="109"/>
              <w:rPr>
                <w:sz w:val="24"/>
              </w:rPr>
            </w:pPr>
            <w:r>
              <w:rPr>
                <w:sz w:val="24"/>
              </w:rPr>
              <w:t>29</w:t>
            </w:r>
          </w:p>
        </w:tc>
      </w:tr>
      <w:tr>
        <w:trPr>
          <w:trHeight w:val="414" w:hRule="exact"/>
        </w:trPr>
        <w:tc>
          <w:tcPr>
            <w:tcW w:w="7736" w:type="dxa"/>
          </w:tcPr>
          <w:p>
            <w:pPr>
              <w:pStyle w:val="TableParagraph"/>
              <w:spacing w:before="63"/>
              <w:ind w:left="200"/>
              <w:rPr>
                <w:sz w:val="24"/>
              </w:rPr>
            </w:pPr>
            <w:r>
              <w:rPr>
                <w:sz w:val="24"/>
              </w:rPr>
              <w:t>Şekil 2.4. Araçsal ağlar uygulama alanı sınıflandırması……………………...</w:t>
            </w:r>
          </w:p>
        </w:tc>
        <w:tc>
          <w:tcPr>
            <w:tcW w:w="549" w:type="dxa"/>
          </w:tcPr>
          <w:p>
            <w:pPr>
              <w:pStyle w:val="TableParagraph"/>
              <w:spacing w:before="63"/>
              <w:ind w:left="109"/>
              <w:rPr>
                <w:sz w:val="24"/>
              </w:rPr>
            </w:pPr>
            <w:r>
              <w:rPr>
                <w:sz w:val="24"/>
              </w:rPr>
              <w:t>30</w:t>
            </w:r>
          </w:p>
        </w:tc>
      </w:tr>
      <w:tr>
        <w:trPr>
          <w:trHeight w:val="414" w:hRule="exact"/>
        </w:trPr>
        <w:tc>
          <w:tcPr>
            <w:tcW w:w="7736" w:type="dxa"/>
          </w:tcPr>
          <w:p>
            <w:pPr>
              <w:pStyle w:val="TableParagraph"/>
              <w:spacing w:before="65"/>
              <w:ind w:left="200"/>
              <w:rPr>
                <w:sz w:val="24"/>
              </w:rPr>
            </w:pPr>
            <w:r>
              <w:rPr>
                <w:sz w:val="24"/>
              </w:rPr>
              <w:t>Şekil 2.5. WAVE mimarisi katmanlı yapısı…………………………………...</w:t>
            </w:r>
          </w:p>
        </w:tc>
        <w:tc>
          <w:tcPr>
            <w:tcW w:w="549" w:type="dxa"/>
          </w:tcPr>
          <w:p>
            <w:pPr>
              <w:pStyle w:val="TableParagraph"/>
              <w:spacing w:before="65"/>
              <w:ind w:left="109"/>
              <w:rPr>
                <w:sz w:val="24"/>
              </w:rPr>
            </w:pPr>
            <w:r>
              <w:rPr>
                <w:sz w:val="24"/>
              </w:rPr>
              <w:t>31</w:t>
            </w:r>
          </w:p>
        </w:tc>
      </w:tr>
      <w:tr>
        <w:trPr>
          <w:trHeight w:val="414" w:hRule="exact"/>
        </w:trPr>
        <w:tc>
          <w:tcPr>
            <w:tcW w:w="7736" w:type="dxa"/>
          </w:tcPr>
          <w:p>
            <w:pPr>
              <w:pStyle w:val="TableParagraph"/>
              <w:spacing w:before="63"/>
              <w:ind w:left="200"/>
              <w:rPr>
                <w:sz w:val="24"/>
              </w:rPr>
            </w:pPr>
            <w:r>
              <w:rPr>
                <w:sz w:val="24"/>
              </w:rPr>
              <w:t>Şekil 2.6. CALM mimarisi katmanlı yapısı……………………………...…....</w:t>
            </w:r>
          </w:p>
        </w:tc>
        <w:tc>
          <w:tcPr>
            <w:tcW w:w="549" w:type="dxa"/>
          </w:tcPr>
          <w:p>
            <w:pPr>
              <w:pStyle w:val="TableParagraph"/>
              <w:spacing w:before="63"/>
              <w:ind w:left="109"/>
              <w:rPr>
                <w:sz w:val="24"/>
              </w:rPr>
            </w:pPr>
            <w:r>
              <w:rPr>
                <w:sz w:val="24"/>
              </w:rPr>
              <w:t>33</w:t>
            </w:r>
          </w:p>
        </w:tc>
      </w:tr>
      <w:tr>
        <w:trPr>
          <w:trHeight w:val="414" w:hRule="exact"/>
        </w:trPr>
        <w:tc>
          <w:tcPr>
            <w:tcW w:w="7736" w:type="dxa"/>
          </w:tcPr>
          <w:p>
            <w:pPr>
              <w:pStyle w:val="TableParagraph"/>
              <w:spacing w:before="64"/>
              <w:ind w:left="200"/>
              <w:rPr>
                <w:sz w:val="24"/>
              </w:rPr>
            </w:pPr>
            <w:r>
              <w:rPr>
                <w:sz w:val="24"/>
              </w:rPr>
              <w:t>Şekil 2.7. C2CNet mimarisi katmanlı yapısı………………………………….</w:t>
            </w:r>
          </w:p>
        </w:tc>
        <w:tc>
          <w:tcPr>
            <w:tcW w:w="549" w:type="dxa"/>
          </w:tcPr>
          <w:p>
            <w:pPr>
              <w:pStyle w:val="TableParagraph"/>
              <w:spacing w:before="64"/>
              <w:ind w:left="109"/>
              <w:rPr>
                <w:sz w:val="24"/>
              </w:rPr>
            </w:pPr>
            <w:r>
              <w:rPr>
                <w:sz w:val="24"/>
              </w:rPr>
              <w:t>34</w:t>
            </w:r>
          </w:p>
        </w:tc>
      </w:tr>
      <w:tr>
        <w:trPr>
          <w:trHeight w:val="828" w:hRule="exact"/>
        </w:trPr>
        <w:tc>
          <w:tcPr>
            <w:tcW w:w="7736" w:type="dxa"/>
          </w:tcPr>
          <w:p>
            <w:pPr>
              <w:pStyle w:val="TableParagraph"/>
              <w:spacing w:line="360" w:lineRule="auto" w:before="63"/>
              <w:ind w:left="1220" w:right="110" w:hanging="1020"/>
              <w:rPr>
                <w:sz w:val="24"/>
              </w:rPr>
            </w:pPr>
            <w:r>
              <w:rPr>
                <w:sz w:val="24"/>
              </w:rPr>
              <w:t>Şekil 2.8. Literatürdeki araçsal ağlar yönlendirme protokolleri sınıflandırma ağacı…………………………………………………………..........</w:t>
            </w:r>
          </w:p>
        </w:tc>
        <w:tc>
          <w:tcPr>
            <w:tcW w:w="549" w:type="dxa"/>
          </w:tcPr>
          <w:p>
            <w:pPr>
              <w:pStyle w:val="TableParagraph"/>
              <w:rPr>
                <w:b/>
                <w:sz w:val="26"/>
              </w:rPr>
            </w:pPr>
          </w:p>
          <w:p>
            <w:pPr>
              <w:pStyle w:val="TableParagraph"/>
              <w:spacing w:before="179"/>
              <w:ind w:left="109"/>
              <w:rPr>
                <w:sz w:val="24"/>
              </w:rPr>
            </w:pPr>
            <w:r>
              <w:rPr>
                <w:sz w:val="24"/>
              </w:rPr>
              <w:t>36</w:t>
            </w:r>
          </w:p>
        </w:tc>
      </w:tr>
      <w:tr>
        <w:trPr>
          <w:trHeight w:val="414" w:hRule="exact"/>
        </w:trPr>
        <w:tc>
          <w:tcPr>
            <w:tcW w:w="7736" w:type="dxa"/>
          </w:tcPr>
          <w:p>
            <w:pPr>
              <w:pStyle w:val="TableParagraph"/>
              <w:spacing w:before="63"/>
              <w:ind w:left="200"/>
              <w:rPr>
                <w:sz w:val="24"/>
              </w:rPr>
            </w:pPr>
            <w:r>
              <w:rPr>
                <w:sz w:val="24"/>
              </w:rPr>
              <w:t>Şekil 2.9. COOPERS projesi mimari gösterimi……………………………….</w:t>
            </w:r>
          </w:p>
        </w:tc>
        <w:tc>
          <w:tcPr>
            <w:tcW w:w="549" w:type="dxa"/>
          </w:tcPr>
          <w:p>
            <w:pPr>
              <w:pStyle w:val="TableParagraph"/>
              <w:spacing w:before="63"/>
              <w:ind w:left="109"/>
              <w:rPr>
                <w:sz w:val="24"/>
              </w:rPr>
            </w:pPr>
            <w:r>
              <w:rPr>
                <w:sz w:val="24"/>
              </w:rPr>
              <w:t>39</w:t>
            </w:r>
          </w:p>
        </w:tc>
      </w:tr>
      <w:tr>
        <w:trPr>
          <w:trHeight w:val="414" w:hRule="exact"/>
        </w:trPr>
        <w:tc>
          <w:tcPr>
            <w:tcW w:w="7736" w:type="dxa"/>
          </w:tcPr>
          <w:p>
            <w:pPr>
              <w:pStyle w:val="TableParagraph"/>
              <w:spacing w:before="64"/>
              <w:ind w:left="200"/>
              <w:rPr>
                <w:sz w:val="24"/>
              </w:rPr>
            </w:pPr>
            <w:r>
              <w:rPr>
                <w:sz w:val="24"/>
              </w:rPr>
              <w:t>Şekil 2.10. CVIS projesi mimari gösterimi…………………………………...</w:t>
            </w:r>
          </w:p>
        </w:tc>
        <w:tc>
          <w:tcPr>
            <w:tcW w:w="549" w:type="dxa"/>
          </w:tcPr>
          <w:p>
            <w:pPr>
              <w:pStyle w:val="TableParagraph"/>
              <w:spacing w:before="64"/>
              <w:ind w:left="109"/>
              <w:rPr>
                <w:sz w:val="24"/>
              </w:rPr>
            </w:pPr>
            <w:r>
              <w:rPr>
                <w:sz w:val="24"/>
              </w:rPr>
              <w:t>40</w:t>
            </w:r>
          </w:p>
        </w:tc>
      </w:tr>
      <w:tr>
        <w:trPr>
          <w:trHeight w:val="413" w:hRule="exact"/>
        </w:trPr>
        <w:tc>
          <w:tcPr>
            <w:tcW w:w="7736" w:type="dxa"/>
          </w:tcPr>
          <w:p>
            <w:pPr>
              <w:pStyle w:val="TableParagraph"/>
              <w:spacing w:before="63"/>
              <w:ind w:left="200"/>
              <w:rPr>
                <w:sz w:val="24"/>
              </w:rPr>
            </w:pPr>
            <w:r>
              <w:rPr>
                <w:sz w:val="24"/>
              </w:rPr>
              <w:t>Şekil 2.11. PReVENT projesi mimari gösterimi……………………………...</w:t>
            </w:r>
          </w:p>
        </w:tc>
        <w:tc>
          <w:tcPr>
            <w:tcW w:w="549" w:type="dxa"/>
          </w:tcPr>
          <w:p>
            <w:pPr>
              <w:pStyle w:val="TableParagraph"/>
              <w:spacing w:before="63"/>
              <w:ind w:left="109"/>
              <w:rPr>
                <w:sz w:val="24"/>
              </w:rPr>
            </w:pPr>
            <w:r>
              <w:rPr>
                <w:sz w:val="24"/>
              </w:rPr>
              <w:t>41</w:t>
            </w:r>
          </w:p>
        </w:tc>
      </w:tr>
      <w:tr>
        <w:trPr>
          <w:trHeight w:val="414" w:hRule="exact"/>
        </w:trPr>
        <w:tc>
          <w:tcPr>
            <w:tcW w:w="7736" w:type="dxa"/>
          </w:tcPr>
          <w:p>
            <w:pPr>
              <w:pStyle w:val="TableParagraph"/>
              <w:spacing w:before="63"/>
              <w:ind w:left="200"/>
              <w:rPr>
                <w:sz w:val="24"/>
              </w:rPr>
            </w:pPr>
            <w:r>
              <w:rPr>
                <w:sz w:val="24"/>
              </w:rPr>
              <w:t>Şekil 2.12. GeoNET projesi mimari gösterimi………………………………..</w:t>
            </w:r>
          </w:p>
        </w:tc>
        <w:tc>
          <w:tcPr>
            <w:tcW w:w="549" w:type="dxa"/>
          </w:tcPr>
          <w:p>
            <w:pPr>
              <w:pStyle w:val="TableParagraph"/>
              <w:spacing w:before="63"/>
              <w:ind w:left="109"/>
              <w:rPr>
                <w:sz w:val="24"/>
              </w:rPr>
            </w:pPr>
            <w:r>
              <w:rPr>
                <w:sz w:val="24"/>
              </w:rPr>
              <w:t>41</w:t>
            </w:r>
          </w:p>
        </w:tc>
      </w:tr>
      <w:tr>
        <w:trPr>
          <w:trHeight w:val="414" w:hRule="exact"/>
        </w:trPr>
        <w:tc>
          <w:tcPr>
            <w:tcW w:w="7736" w:type="dxa"/>
          </w:tcPr>
          <w:p>
            <w:pPr>
              <w:pStyle w:val="TableParagraph"/>
              <w:spacing w:before="64"/>
              <w:ind w:left="200"/>
              <w:rPr>
                <w:sz w:val="24"/>
              </w:rPr>
            </w:pPr>
            <w:r>
              <w:rPr>
                <w:sz w:val="24"/>
              </w:rPr>
              <w:t>Şekil 2.13. Yazılım tanımlı ağ ve geleneksel ağ yapıları……………………...</w:t>
            </w:r>
          </w:p>
        </w:tc>
        <w:tc>
          <w:tcPr>
            <w:tcW w:w="549" w:type="dxa"/>
          </w:tcPr>
          <w:p>
            <w:pPr>
              <w:pStyle w:val="TableParagraph"/>
              <w:spacing w:before="64"/>
              <w:ind w:left="109"/>
              <w:rPr>
                <w:sz w:val="24"/>
              </w:rPr>
            </w:pPr>
            <w:r>
              <w:rPr>
                <w:sz w:val="24"/>
              </w:rPr>
              <w:t>45</w:t>
            </w:r>
          </w:p>
        </w:tc>
      </w:tr>
      <w:tr>
        <w:trPr>
          <w:trHeight w:val="414" w:hRule="exact"/>
        </w:trPr>
        <w:tc>
          <w:tcPr>
            <w:tcW w:w="7736" w:type="dxa"/>
          </w:tcPr>
          <w:p>
            <w:pPr>
              <w:pStyle w:val="TableParagraph"/>
              <w:spacing w:before="63"/>
              <w:ind w:left="200"/>
              <w:rPr>
                <w:sz w:val="24"/>
              </w:rPr>
            </w:pPr>
            <w:r>
              <w:rPr>
                <w:sz w:val="24"/>
              </w:rPr>
              <w:t>Şekil 2.14. ONF tarafından önerilen SDN katmanlı mimari yapısı…………..</w:t>
            </w:r>
          </w:p>
        </w:tc>
        <w:tc>
          <w:tcPr>
            <w:tcW w:w="549" w:type="dxa"/>
          </w:tcPr>
          <w:p>
            <w:pPr>
              <w:pStyle w:val="TableParagraph"/>
              <w:spacing w:before="63"/>
              <w:ind w:left="109"/>
              <w:rPr>
                <w:sz w:val="24"/>
              </w:rPr>
            </w:pPr>
            <w:r>
              <w:rPr>
                <w:sz w:val="24"/>
              </w:rPr>
              <w:t>46</w:t>
            </w:r>
          </w:p>
        </w:tc>
      </w:tr>
      <w:tr>
        <w:trPr>
          <w:trHeight w:val="414" w:hRule="exact"/>
        </w:trPr>
        <w:tc>
          <w:tcPr>
            <w:tcW w:w="7736" w:type="dxa"/>
          </w:tcPr>
          <w:p>
            <w:pPr>
              <w:pStyle w:val="TableParagraph"/>
              <w:spacing w:before="64"/>
              <w:ind w:left="200"/>
              <w:rPr>
                <w:sz w:val="24"/>
              </w:rPr>
            </w:pPr>
            <w:r>
              <w:rPr>
                <w:sz w:val="24"/>
              </w:rPr>
              <w:t>Şekil 2.15. Soyutlama sonucu oluşan SDN katmanları……………………....</w:t>
            </w:r>
          </w:p>
        </w:tc>
        <w:tc>
          <w:tcPr>
            <w:tcW w:w="549" w:type="dxa"/>
          </w:tcPr>
          <w:p>
            <w:pPr>
              <w:pStyle w:val="TableParagraph"/>
              <w:spacing w:before="64"/>
              <w:ind w:left="109"/>
              <w:rPr>
                <w:sz w:val="24"/>
              </w:rPr>
            </w:pPr>
            <w:r>
              <w:rPr>
                <w:sz w:val="24"/>
              </w:rPr>
              <w:t>48</w:t>
            </w:r>
          </w:p>
        </w:tc>
      </w:tr>
      <w:tr>
        <w:trPr>
          <w:trHeight w:val="414" w:hRule="exact"/>
        </w:trPr>
        <w:tc>
          <w:tcPr>
            <w:tcW w:w="7736" w:type="dxa"/>
          </w:tcPr>
          <w:p>
            <w:pPr>
              <w:pStyle w:val="TableParagraph"/>
              <w:spacing w:before="63"/>
              <w:ind w:left="200"/>
              <w:rPr>
                <w:sz w:val="24"/>
              </w:rPr>
            </w:pPr>
            <w:r>
              <w:rPr>
                <w:sz w:val="24"/>
              </w:rPr>
              <w:t>Şekil 2.16. Openflow temelli SDN anahtar cihaz ve akış tablosu yapısı……..</w:t>
            </w:r>
          </w:p>
        </w:tc>
        <w:tc>
          <w:tcPr>
            <w:tcW w:w="549" w:type="dxa"/>
          </w:tcPr>
          <w:p>
            <w:pPr>
              <w:pStyle w:val="TableParagraph"/>
              <w:spacing w:before="63"/>
              <w:ind w:left="109"/>
              <w:rPr>
                <w:sz w:val="24"/>
              </w:rPr>
            </w:pPr>
            <w:r>
              <w:rPr>
                <w:sz w:val="24"/>
              </w:rPr>
              <w:t>49</w:t>
            </w:r>
          </w:p>
        </w:tc>
      </w:tr>
      <w:tr>
        <w:trPr>
          <w:trHeight w:val="414" w:hRule="exact"/>
        </w:trPr>
        <w:tc>
          <w:tcPr>
            <w:tcW w:w="7736" w:type="dxa"/>
          </w:tcPr>
          <w:p>
            <w:pPr>
              <w:pStyle w:val="TableParagraph"/>
              <w:spacing w:before="64"/>
              <w:ind w:left="200"/>
              <w:rPr>
                <w:sz w:val="24"/>
              </w:rPr>
            </w:pPr>
            <w:r>
              <w:rPr>
                <w:sz w:val="24"/>
              </w:rPr>
              <w:t>Şekil 2.17. Akış tablosu işlem süreci………………………………………....</w:t>
            </w:r>
          </w:p>
        </w:tc>
        <w:tc>
          <w:tcPr>
            <w:tcW w:w="549" w:type="dxa"/>
          </w:tcPr>
          <w:p>
            <w:pPr>
              <w:pStyle w:val="TableParagraph"/>
              <w:spacing w:before="64"/>
              <w:ind w:left="109"/>
              <w:rPr>
                <w:sz w:val="24"/>
              </w:rPr>
            </w:pPr>
            <w:r>
              <w:rPr>
                <w:sz w:val="24"/>
              </w:rPr>
              <w:t>50</w:t>
            </w:r>
          </w:p>
        </w:tc>
      </w:tr>
      <w:tr>
        <w:trPr>
          <w:trHeight w:val="828" w:hRule="exact"/>
        </w:trPr>
        <w:tc>
          <w:tcPr>
            <w:tcW w:w="7736" w:type="dxa"/>
          </w:tcPr>
          <w:p>
            <w:pPr>
              <w:pStyle w:val="TableParagraph"/>
              <w:spacing w:line="360" w:lineRule="auto" w:before="63"/>
              <w:ind w:left="1340" w:right="163" w:hanging="1140"/>
              <w:rPr>
                <w:sz w:val="24"/>
              </w:rPr>
            </w:pPr>
            <w:r>
              <w:rPr>
                <w:sz w:val="24"/>
              </w:rPr>
              <w:t>Şekil 2.18. SDN temelli anahtar cihazı ile SDN kontolör arasında bağlantı kurulum işlemleri…………………………………………….......</w:t>
            </w:r>
          </w:p>
        </w:tc>
        <w:tc>
          <w:tcPr>
            <w:tcW w:w="549" w:type="dxa"/>
          </w:tcPr>
          <w:p>
            <w:pPr>
              <w:pStyle w:val="TableParagraph"/>
              <w:rPr>
                <w:b/>
                <w:sz w:val="26"/>
              </w:rPr>
            </w:pPr>
          </w:p>
          <w:p>
            <w:pPr>
              <w:pStyle w:val="TableParagraph"/>
              <w:spacing w:before="179"/>
              <w:ind w:left="109"/>
              <w:rPr>
                <w:sz w:val="24"/>
              </w:rPr>
            </w:pPr>
            <w:r>
              <w:rPr>
                <w:sz w:val="24"/>
              </w:rPr>
              <w:t>52</w:t>
            </w:r>
          </w:p>
        </w:tc>
      </w:tr>
      <w:tr>
        <w:trPr>
          <w:trHeight w:val="414" w:hRule="exact"/>
        </w:trPr>
        <w:tc>
          <w:tcPr>
            <w:tcW w:w="7736" w:type="dxa"/>
          </w:tcPr>
          <w:p>
            <w:pPr>
              <w:pStyle w:val="TableParagraph"/>
              <w:spacing w:before="63"/>
              <w:ind w:left="200"/>
              <w:rPr>
                <w:sz w:val="24"/>
              </w:rPr>
            </w:pPr>
            <w:r>
              <w:rPr>
                <w:sz w:val="24"/>
              </w:rPr>
              <w:t>Şekil 2.19. Packet_in ve Packet_out mesajları başlık yapıları………………..</w:t>
            </w:r>
          </w:p>
        </w:tc>
        <w:tc>
          <w:tcPr>
            <w:tcW w:w="549" w:type="dxa"/>
          </w:tcPr>
          <w:p>
            <w:pPr>
              <w:pStyle w:val="TableParagraph"/>
              <w:spacing w:before="63"/>
              <w:ind w:left="109"/>
              <w:rPr>
                <w:sz w:val="24"/>
              </w:rPr>
            </w:pPr>
            <w:r>
              <w:rPr>
                <w:sz w:val="24"/>
              </w:rPr>
              <w:t>52</w:t>
            </w:r>
          </w:p>
        </w:tc>
      </w:tr>
      <w:tr>
        <w:trPr>
          <w:trHeight w:val="414" w:hRule="exact"/>
        </w:trPr>
        <w:tc>
          <w:tcPr>
            <w:tcW w:w="7736" w:type="dxa"/>
          </w:tcPr>
          <w:p>
            <w:pPr>
              <w:pStyle w:val="TableParagraph"/>
              <w:spacing w:before="64"/>
              <w:ind w:left="200"/>
              <w:rPr>
                <w:sz w:val="24"/>
              </w:rPr>
            </w:pPr>
            <w:r>
              <w:rPr>
                <w:sz w:val="24"/>
              </w:rPr>
              <w:t>Şekil 2.20. Flow_mod mesajı başlık yapısı…………………………………...</w:t>
            </w:r>
          </w:p>
        </w:tc>
        <w:tc>
          <w:tcPr>
            <w:tcW w:w="549" w:type="dxa"/>
          </w:tcPr>
          <w:p>
            <w:pPr>
              <w:pStyle w:val="TableParagraph"/>
              <w:spacing w:before="64"/>
              <w:ind w:left="109"/>
              <w:rPr>
                <w:sz w:val="24"/>
              </w:rPr>
            </w:pPr>
            <w:r>
              <w:rPr>
                <w:sz w:val="24"/>
              </w:rPr>
              <w:t>53</w:t>
            </w:r>
          </w:p>
        </w:tc>
      </w:tr>
      <w:tr>
        <w:trPr>
          <w:trHeight w:val="414" w:hRule="exact"/>
        </w:trPr>
        <w:tc>
          <w:tcPr>
            <w:tcW w:w="7736" w:type="dxa"/>
          </w:tcPr>
          <w:p>
            <w:pPr>
              <w:pStyle w:val="TableParagraph"/>
              <w:spacing w:before="63"/>
              <w:ind w:left="200"/>
              <w:rPr>
                <w:sz w:val="24"/>
              </w:rPr>
            </w:pPr>
            <w:r>
              <w:rPr>
                <w:sz w:val="24"/>
              </w:rPr>
              <w:t>Şekil 2.21. Floodlight SDN konrolör modül yapısı…………………………...</w:t>
            </w:r>
          </w:p>
        </w:tc>
        <w:tc>
          <w:tcPr>
            <w:tcW w:w="549" w:type="dxa"/>
          </w:tcPr>
          <w:p>
            <w:pPr>
              <w:pStyle w:val="TableParagraph"/>
              <w:spacing w:before="63"/>
              <w:ind w:left="109"/>
              <w:rPr>
                <w:sz w:val="24"/>
              </w:rPr>
            </w:pPr>
            <w:r>
              <w:rPr>
                <w:sz w:val="24"/>
              </w:rPr>
              <w:t>55</w:t>
            </w:r>
          </w:p>
        </w:tc>
      </w:tr>
      <w:tr>
        <w:trPr>
          <w:trHeight w:val="414" w:hRule="exact"/>
        </w:trPr>
        <w:tc>
          <w:tcPr>
            <w:tcW w:w="7736" w:type="dxa"/>
          </w:tcPr>
          <w:p>
            <w:pPr>
              <w:pStyle w:val="TableParagraph"/>
              <w:spacing w:before="64"/>
              <w:ind w:left="200"/>
              <w:rPr>
                <w:sz w:val="24"/>
              </w:rPr>
            </w:pPr>
            <w:r>
              <w:rPr>
                <w:sz w:val="24"/>
              </w:rPr>
              <w:t>Şekil 2.22. SDN temelli VANET mimarisi genel yapısı……………………....</w:t>
            </w:r>
          </w:p>
        </w:tc>
        <w:tc>
          <w:tcPr>
            <w:tcW w:w="549" w:type="dxa"/>
          </w:tcPr>
          <w:p>
            <w:pPr>
              <w:pStyle w:val="TableParagraph"/>
              <w:spacing w:before="64"/>
              <w:ind w:left="109"/>
              <w:rPr>
                <w:sz w:val="24"/>
              </w:rPr>
            </w:pPr>
            <w:r>
              <w:rPr>
                <w:sz w:val="24"/>
              </w:rPr>
              <w:t>58</w:t>
            </w:r>
          </w:p>
        </w:tc>
      </w:tr>
      <w:tr>
        <w:trPr>
          <w:trHeight w:val="414" w:hRule="exact"/>
        </w:trPr>
        <w:tc>
          <w:tcPr>
            <w:tcW w:w="7736" w:type="dxa"/>
          </w:tcPr>
          <w:p>
            <w:pPr>
              <w:pStyle w:val="TableParagraph"/>
              <w:spacing w:before="63"/>
              <w:ind w:left="200"/>
              <w:rPr>
                <w:sz w:val="24"/>
              </w:rPr>
            </w:pPr>
            <w:r>
              <w:rPr>
                <w:sz w:val="24"/>
              </w:rPr>
              <w:t>Şekil 2.23. SDN temelli VANET mimarisi merkezi kontrol modu…………...</w:t>
            </w:r>
          </w:p>
        </w:tc>
        <w:tc>
          <w:tcPr>
            <w:tcW w:w="549" w:type="dxa"/>
          </w:tcPr>
          <w:p>
            <w:pPr>
              <w:pStyle w:val="TableParagraph"/>
              <w:spacing w:before="63"/>
              <w:ind w:left="109"/>
              <w:rPr>
                <w:sz w:val="24"/>
              </w:rPr>
            </w:pPr>
            <w:r>
              <w:rPr>
                <w:sz w:val="24"/>
              </w:rPr>
              <w:t>60</w:t>
            </w:r>
          </w:p>
        </w:tc>
      </w:tr>
      <w:tr>
        <w:trPr>
          <w:trHeight w:val="340" w:hRule="exact"/>
        </w:trPr>
        <w:tc>
          <w:tcPr>
            <w:tcW w:w="7736" w:type="dxa"/>
          </w:tcPr>
          <w:p>
            <w:pPr>
              <w:pStyle w:val="TableParagraph"/>
              <w:spacing w:before="64"/>
              <w:ind w:left="200"/>
              <w:rPr>
                <w:sz w:val="24"/>
              </w:rPr>
            </w:pPr>
            <w:r>
              <w:rPr>
                <w:sz w:val="24"/>
              </w:rPr>
              <w:t>Şekil 2.24. SDN temelli VANET mimarisi dağıtık kontrol modu…………….</w:t>
            </w:r>
          </w:p>
        </w:tc>
        <w:tc>
          <w:tcPr>
            <w:tcW w:w="549" w:type="dxa"/>
          </w:tcPr>
          <w:p>
            <w:pPr>
              <w:pStyle w:val="TableParagraph"/>
              <w:spacing w:before="64"/>
              <w:ind w:left="109"/>
              <w:rPr>
                <w:sz w:val="24"/>
              </w:rPr>
            </w:pPr>
            <w:r>
              <w:rPr>
                <w:sz w:val="24"/>
              </w:rPr>
              <w:t>60</w:t>
            </w:r>
          </w:p>
        </w:tc>
      </w:tr>
    </w:tbl>
    <w:p>
      <w:pPr>
        <w:pStyle w:val="BodyText"/>
        <w:rPr>
          <w:b/>
          <w:sz w:val="20"/>
        </w:rPr>
      </w:pPr>
    </w:p>
    <w:p>
      <w:pPr>
        <w:pStyle w:val="BodyText"/>
        <w:rPr>
          <w:b/>
          <w:sz w:val="20"/>
        </w:rPr>
      </w:pPr>
    </w:p>
    <w:p>
      <w:pPr>
        <w:pStyle w:val="BodyText"/>
        <w:spacing w:before="4"/>
        <w:rPr>
          <w:b/>
          <w:sz w:val="23"/>
        </w:rPr>
      </w:pPr>
    </w:p>
    <w:p>
      <w:pPr>
        <w:spacing w:before="56"/>
        <w:ind w:left="4545" w:right="4035" w:firstLine="0"/>
        <w:jc w:val="center"/>
        <w:rPr>
          <w:rFonts w:ascii="Calibri"/>
          <w:b/>
          <w:sz w:val="22"/>
        </w:rPr>
      </w:pPr>
      <w:r>
        <w:rPr>
          <w:rFonts w:ascii="Calibri"/>
          <w:b/>
          <w:sz w:val="22"/>
        </w:rPr>
        <w:t>vii</w:t>
      </w:r>
    </w:p>
    <w:p>
      <w:pPr>
        <w:spacing w:after="0"/>
        <w:jc w:val="center"/>
        <w:rPr>
          <w:rFonts w:ascii="Calibri"/>
          <w:sz w:val="22"/>
        </w:rPr>
        <w:sectPr>
          <w:headerReference w:type="default" r:id="rId13"/>
          <w:pgSz w:w="11910" w:h="16840"/>
          <w:pgMar w:header="0" w:footer="0" w:top="1580" w:bottom="280" w:left="1680" w:right="1340"/>
        </w:sectPr>
      </w:pPr>
    </w:p>
    <w:p>
      <w:pPr>
        <w:pStyle w:val="BodyText"/>
        <w:spacing w:before="10"/>
        <w:rPr>
          <w:rFonts w:ascii="Calibri"/>
          <w:b/>
          <w:sz w:val="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738"/>
        <w:gridCol w:w="548"/>
      </w:tblGrid>
      <w:tr>
        <w:trPr>
          <w:trHeight w:val="339" w:hRule="exact"/>
        </w:trPr>
        <w:tc>
          <w:tcPr>
            <w:tcW w:w="7738" w:type="dxa"/>
          </w:tcPr>
          <w:p>
            <w:pPr>
              <w:pStyle w:val="TableParagraph"/>
              <w:spacing w:line="266" w:lineRule="exact"/>
              <w:ind w:right="110"/>
              <w:jc w:val="right"/>
              <w:rPr>
                <w:sz w:val="24"/>
              </w:rPr>
            </w:pPr>
            <w:r>
              <w:rPr>
                <w:sz w:val="24"/>
              </w:rPr>
              <w:t>Şekil 2.25. SDN temelli VANET mimarisi hibrid kontrol modu……………...</w:t>
            </w:r>
          </w:p>
        </w:tc>
        <w:tc>
          <w:tcPr>
            <w:tcW w:w="548" w:type="dxa"/>
          </w:tcPr>
          <w:p>
            <w:pPr>
              <w:pStyle w:val="TableParagraph"/>
              <w:spacing w:line="266" w:lineRule="exact"/>
              <w:ind w:left="107"/>
              <w:rPr>
                <w:sz w:val="24"/>
              </w:rPr>
            </w:pPr>
            <w:r>
              <w:rPr>
                <w:sz w:val="24"/>
              </w:rPr>
              <w:t>61</w:t>
            </w:r>
          </w:p>
        </w:tc>
      </w:tr>
      <w:tr>
        <w:trPr>
          <w:trHeight w:val="828" w:hRule="exact"/>
        </w:trPr>
        <w:tc>
          <w:tcPr>
            <w:tcW w:w="7738" w:type="dxa"/>
          </w:tcPr>
          <w:p>
            <w:pPr>
              <w:pStyle w:val="TableParagraph"/>
              <w:spacing w:line="360" w:lineRule="auto" w:before="63"/>
              <w:ind w:left="1220" w:right="98" w:hanging="1020"/>
              <w:rPr>
                <w:sz w:val="24"/>
              </w:rPr>
            </w:pPr>
            <w:r>
              <w:rPr>
                <w:sz w:val="24"/>
              </w:rPr>
              <w:t>Şekil 3.1. Önerilen SDN temelli VANET mimarisinin Sakarya/Adapazarı şehir merkezi üzerindeki modeli …………………………………..</w:t>
            </w:r>
          </w:p>
        </w:tc>
        <w:tc>
          <w:tcPr>
            <w:tcW w:w="548" w:type="dxa"/>
          </w:tcPr>
          <w:p>
            <w:pPr>
              <w:pStyle w:val="TableParagraph"/>
              <w:rPr>
                <w:rFonts w:ascii="Calibri"/>
                <w:b/>
                <w:sz w:val="26"/>
              </w:rPr>
            </w:pPr>
          </w:p>
          <w:p>
            <w:pPr>
              <w:pStyle w:val="TableParagraph"/>
              <w:spacing w:before="161"/>
              <w:ind w:left="107"/>
              <w:rPr>
                <w:sz w:val="24"/>
              </w:rPr>
            </w:pPr>
            <w:r>
              <w:rPr>
                <w:sz w:val="24"/>
              </w:rPr>
              <w:t>65</w:t>
            </w:r>
          </w:p>
        </w:tc>
      </w:tr>
      <w:tr>
        <w:trPr>
          <w:trHeight w:val="2070" w:hRule="exact"/>
        </w:trPr>
        <w:tc>
          <w:tcPr>
            <w:tcW w:w="7738" w:type="dxa"/>
          </w:tcPr>
          <w:p>
            <w:pPr>
              <w:pStyle w:val="TableParagraph"/>
              <w:spacing w:line="360" w:lineRule="auto" w:before="63"/>
              <w:ind w:left="200" w:right="143"/>
              <w:jc w:val="both"/>
              <w:rPr>
                <w:sz w:val="24"/>
              </w:rPr>
            </w:pPr>
            <w:r>
              <w:rPr>
                <w:sz w:val="24"/>
              </w:rPr>
              <w:t>Şekil 3.2. Önerilen SDN temelli </w:t>
            </w:r>
            <w:r>
              <w:rPr>
                <w:spacing w:val="-7"/>
                <w:sz w:val="24"/>
              </w:rPr>
              <w:t>VANET </w:t>
            </w:r>
            <w:r>
              <w:rPr>
                <w:sz w:val="24"/>
              </w:rPr>
              <w:t>mimarisinin kavşak yapısı………... Şekil 3.3. Önerilen SDN temelli </w:t>
            </w:r>
            <w:r>
              <w:rPr>
                <w:spacing w:val="-7"/>
                <w:sz w:val="24"/>
              </w:rPr>
              <w:t>VANET </w:t>
            </w:r>
            <w:r>
              <w:rPr>
                <w:sz w:val="24"/>
              </w:rPr>
              <w:t>mimarisinin SDN ağ yapısı………. Şekil 3.4. Önerilen SDN temelli </w:t>
            </w:r>
            <w:r>
              <w:rPr>
                <w:spacing w:val="-7"/>
                <w:sz w:val="24"/>
              </w:rPr>
              <w:t>VANET </w:t>
            </w:r>
            <w:r>
              <w:rPr>
                <w:sz w:val="24"/>
              </w:rPr>
              <w:t>mimarisinin merkez modeli……… Şekil 3.5. </w:t>
            </w:r>
            <w:r>
              <w:rPr>
                <w:spacing w:val="-5"/>
                <w:sz w:val="24"/>
              </w:rPr>
              <w:t>Ayrık </w:t>
            </w:r>
            <w:r>
              <w:rPr>
                <w:sz w:val="24"/>
              </w:rPr>
              <w:t>kavşak faz yapısı ve SUMO gösterimi……………………… Şekil 3.6. SUMO program çıktısı………………………..................................</w:t>
            </w:r>
          </w:p>
        </w:tc>
        <w:tc>
          <w:tcPr>
            <w:tcW w:w="548" w:type="dxa"/>
          </w:tcPr>
          <w:p>
            <w:pPr>
              <w:pStyle w:val="TableParagraph"/>
              <w:spacing w:before="63"/>
              <w:ind w:left="107"/>
              <w:rPr>
                <w:sz w:val="24"/>
              </w:rPr>
            </w:pPr>
            <w:r>
              <w:rPr>
                <w:sz w:val="24"/>
              </w:rPr>
              <w:t>66</w:t>
            </w:r>
          </w:p>
          <w:p>
            <w:pPr>
              <w:pStyle w:val="TableParagraph"/>
              <w:spacing w:before="139"/>
              <w:ind w:left="107"/>
              <w:rPr>
                <w:sz w:val="24"/>
              </w:rPr>
            </w:pPr>
            <w:r>
              <w:rPr>
                <w:sz w:val="24"/>
              </w:rPr>
              <w:t>67</w:t>
            </w:r>
          </w:p>
          <w:p>
            <w:pPr>
              <w:pStyle w:val="TableParagraph"/>
              <w:spacing w:before="137"/>
              <w:ind w:left="107"/>
              <w:rPr>
                <w:sz w:val="24"/>
              </w:rPr>
            </w:pPr>
            <w:r>
              <w:rPr>
                <w:sz w:val="24"/>
              </w:rPr>
              <w:t>67</w:t>
            </w:r>
          </w:p>
          <w:p>
            <w:pPr>
              <w:pStyle w:val="TableParagraph"/>
              <w:spacing w:before="139"/>
              <w:ind w:left="107"/>
              <w:rPr>
                <w:sz w:val="24"/>
              </w:rPr>
            </w:pPr>
            <w:r>
              <w:rPr>
                <w:sz w:val="24"/>
              </w:rPr>
              <w:t>68</w:t>
            </w:r>
          </w:p>
          <w:p>
            <w:pPr>
              <w:pStyle w:val="TableParagraph"/>
              <w:spacing w:before="136"/>
              <w:ind w:left="107"/>
              <w:rPr>
                <w:sz w:val="24"/>
              </w:rPr>
            </w:pPr>
            <w:r>
              <w:rPr>
                <w:sz w:val="24"/>
              </w:rPr>
              <w:t>69</w:t>
            </w:r>
          </w:p>
        </w:tc>
      </w:tr>
      <w:tr>
        <w:trPr>
          <w:trHeight w:val="414" w:hRule="exact"/>
        </w:trPr>
        <w:tc>
          <w:tcPr>
            <w:tcW w:w="7738" w:type="dxa"/>
          </w:tcPr>
          <w:p>
            <w:pPr>
              <w:pStyle w:val="TableParagraph"/>
              <w:spacing w:before="64"/>
              <w:ind w:right="120"/>
              <w:jc w:val="right"/>
              <w:rPr>
                <w:sz w:val="24"/>
              </w:rPr>
            </w:pPr>
            <w:r>
              <w:rPr>
                <w:sz w:val="24"/>
              </w:rPr>
              <w:t>Şekil 3.7. Araçların akış tablosu xml kodu ……….…………………………..</w:t>
            </w:r>
          </w:p>
        </w:tc>
        <w:tc>
          <w:tcPr>
            <w:tcW w:w="548" w:type="dxa"/>
          </w:tcPr>
          <w:p>
            <w:pPr>
              <w:pStyle w:val="TableParagraph"/>
              <w:spacing w:before="64"/>
              <w:ind w:left="107"/>
              <w:rPr>
                <w:sz w:val="24"/>
              </w:rPr>
            </w:pPr>
            <w:r>
              <w:rPr>
                <w:sz w:val="24"/>
              </w:rPr>
              <w:t>71</w:t>
            </w:r>
          </w:p>
        </w:tc>
      </w:tr>
      <w:tr>
        <w:trPr>
          <w:trHeight w:val="829" w:hRule="exact"/>
        </w:trPr>
        <w:tc>
          <w:tcPr>
            <w:tcW w:w="7738" w:type="dxa"/>
          </w:tcPr>
          <w:p>
            <w:pPr>
              <w:pStyle w:val="TableParagraph"/>
              <w:spacing w:line="362" w:lineRule="auto" w:before="63"/>
              <w:ind w:left="1220" w:right="125" w:hanging="1020"/>
              <w:rPr>
                <w:sz w:val="24"/>
              </w:rPr>
            </w:pPr>
            <w:r>
              <w:rPr>
                <w:sz w:val="24"/>
              </w:rPr>
              <w:t>Şekil 3.8. Önerilen SDN temelli VANET mimarisinin benzetim ortamları üzerinde modellemesi ……………………………………………..</w:t>
            </w:r>
          </w:p>
        </w:tc>
        <w:tc>
          <w:tcPr>
            <w:tcW w:w="548" w:type="dxa"/>
          </w:tcPr>
          <w:p>
            <w:pPr>
              <w:pStyle w:val="TableParagraph"/>
              <w:rPr>
                <w:rFonts w:ascii="Calibri"/>
                <w:b/>
                <w:sz w:val="26"/>
              </w:rPr>
            </w:pPr>
          </w:p>
          <w:p>
            <w:pPr>
              <w:pStyle w:val="TableParagraph"/>
              <w:spacing w:before="161"/>
              <w:ind w:left="107"/>
              <w:rPr>
                <w:sz w:val="24"/>
              </w:rPr>
            </w:pPr>
            <w:r>
              <w:rPr>
                <w:sz w:val="24"/>
              </w:rPr>
              <w:t>72</w:t>
            </w:r>
          </w:p>
        </w:tc>
      </w:tr>
      <w:tr>
        <w:trPr>
          <w:trHeight w:val="828" w:hRule="exact"/>
        </w:trPr>
        <w:tc>
          <w:tcPr>
            <w:tcW w:w="7738" w:type="dxa"/>
          </w:tcPr>
          <w:p>
            <w:pPr>
              <w:pStyle w:val="TableParagraph"/>
              <w:spacing w:line="360" w:lineRule="auto" w:before="63"/>
              <w:ind w:left="1220" w:right="131" w:hanging="1020"/>
              <w:rPr>
                <w:sz w:val="24"/>
              </w:rPr>
            </w:pPr>
            <w:r>
              <w:rPr>
                <w:sz w:val="24"/>
              </w:rPr>
              <w:t>Şekil 3.9. Ayrık kavşak yapıları için önerilen SDN temelli VANET mimarisinin çalışma yapısı ……………………………………......</w:t>
            </w:r>
          </w:p>
        </w:tc>
        <w:tc>
          <w:tcPr>
            <w:tcW w:w="548" w:type="dxa"/>
          </w:tcPr>
          <w:p>
            <w:pPr>
              <w:pStyle w:val="TableParagraph"/>
              <w:rPr>
                <w:rFonts w:ascii="Calibri"/>
                <w:b/>
                <w:sz w:val="26"/>
              </w:rPr>
            </w:pPr>
          </w:p>
          <w:p>
            <w:pPr>
              <w:pStyle w:val="TableParagraph"/>
              <w:spacing w:before="161"/>
              <w:ind w:left="107"/>
              <w:rPr>
                <w:sz w:val="24"/>
              </w:rPr>
            </w:pPr>
            <w:r>
              <w:rPr>
                <w:sz w:val="24"/>
              </w:rPr>
              <w:t>74</w:t>
            </w:r>
          </w:p>
        </w:tc>
      </w:tr>
      <w:tr>
        <w:trPr>
          <w:trHeight w:val="414" w:hRule="exact"/>
        </w:trPr>
        <w:tc>
          <w:tcPr>
            <w:tcW w:w="7738" w:type="dxa"/>
          </w:tcPr>
          <w:p>
            <w:pPr>
              <w:pStyle w:val="TableParagraph"/>
              <w:spacing w:before="63"/>
              <w:ind w:right="134"/>
              <w:jc w:val="right"/>
              <w:rPr>
                <w:sz w:val="24"/>
              </w:rPr>
            </w:pPr>
            <w:r>
              <w:rPr>
                <w:sz w:val="24"/>
              </w:rPr>
              <w:t>Şekil 3.10. Önerilen sistemin uçtan-uca iletim şeması ………………….…....</w:t>
            </w:r>
          </w:p>
        </w:tc>
        <w:tc>
          <w:tcPr>
            <w:tcW w:w="548" w:type="dxa"/>
          </w:tcPr>
          <w:p>
            <w:pPr>
              <w:pStyle w:val="TableParagraph"/>
              <w:spacing w:before="63"/>
              <w:ind w:left="107"/>
              <w:rPr>
                <w:sz w:val="24"/>
              </w:rPr>
            </w:pPr>
            <w:r>
              <w:rPr>
                <w:sz w:val="24"/>
              </w:rPr>
              <w:t>74</w:t>
            </w:r>
          </w:p>
        </w:tc>
      </w:tr>
      <w:tr>
        <w:trPr>
          <w:trHeight w:val="828" w:hRule="exact"/>
        </w:trPr>
        <w:tc>
          <w:tcPr>
            <w:tcW w:w="7738" w:type="dxa"/>
          </w:tcPr>
          <w:p>
            <w:pPr>
              <w:pStyle w:val="TableParagraph"/>
              <w:spacing w:line="360" w:lineRule="auto" w:before="64"/>
              <w:ind w:left="1340" w:right="138" w:hanging="1140"/>
              <w:rPr>
                <w:sz w:val="24"/>
              </w:rPr>
            </w:pPr>
            <w:r>
              <w:rPr>
                <w:sz w:val="24"/>
              </w:rPr>
              <w:t>Şekil 3.11. LLDP ve BDDP’nin önerilen SDN temelli VANET mimarisindeki  dizge diyagramı .……...........................................</w:t>
            </w:r>
          </w:p>
        </w:tc>
        <w:tc>
          <w:tcPr>
            <w:tcW w:w="548" w:type="dxa"/>
          </w:tcPr>
          <w:p>
            <w:pPr>
              <w:pStyle w:val="TableParagraph"/>
              <w:rPr>
                <w:rFonts w:ascii="Calibri"/>
                <w:b/>
                <w:sz w:val="26"/>
              </w:rPr>
            </w:pPr>
          </w:p>
          <w:p>
            <w:pPr>
              <w:pStyle w:val="TableParagraph"/>
              <w:spacing w:before="160"/>
              <w:ind w:left="107"/>
              <w:rPr>
                <w:sz w:val="24"/>
              </w:rPr>
            </w:pPr>
            <w:r>
              <w:rPr>
                <w:sz w:val="24"/>
              </w:rPr>
              <w:t>75</w:t>
            </w:r>
          </w:p>
        </w:tc>
      </w:tr>
      <w:tr>
        <w:trPr>
          <w:trHeight w:val="414" w:hRule="exact"/>
        </w:trPr>
        <w:tc>
          <w:tcPr>
            <w:tcW w:w="7738" w:type="dxa"/>
          </w:tcPr>
          <w:p>
            <w:pPr>
              <w:pStyle w:val="TableParagraph"/>
              <w:spacing w:before="64"/>
              <w:ind w:right="107"/>
              <w:jc w:val="right"/>
              <w:rPr>
                <w:sz w:val="24"/>
              </w:rPr>
            </w:pPr>
            <w:r>
              <w:rPr>
                <w:sz w:val="24"/>
              </w:rPr>
              <w:t>Şekil 3.12. SDN etmen RSU akış tablosu ………………………………….....</w:t>
            </w:r>
          </w:p>
        </w:tc>
        <w:tc>
          <w:tcPr>
            <w:tcW w:w="548" w:type="dxa"/>
          </w:tcPr>
          <w:p>
            <w:pPr>
              <w:pStyle w:val="TableParagraph"/>
              <w:spacing w:before="64"/>
              <w:ind w:left="107"/>
              <w:rPr>
                <w:sz w:val="24"/>
              </w:rPr>
            </w:pPr>
            <w:r>
              <w:rPr>
                <w:sz w:val="24"/>
              </w:rPr>
              <w:t>78</w:t>
            </w:r>
          </w:p>
        </w:tc>
      </w:tr>
      <w:tr>
        <w:trPr>
          <w:trHeight w:val="413" w:hRule="exact"/>
        </w:trPr>
        <w:tc>
          <w:tcPr>
            <w:tcW w:w="7738" w:type="dxa"/>
          </w:tcPr>
          <w:p>
            <w:pPr>
              <w:pStyle w:val="TableParagraph"/>
              <w:spacing w:before="63"/>
              <w:ind w:right="106"/>
              <w:jc w:val="right"/>
              <w:rPr>
                <w:sz w:val="24"/>
              </w:rPr>
            </w:pPr>
            <w:r>
              <w:rPr>
                <w:sz w:val="24"/>
              </w:rPr>
              <w:t>Şekil 3.13. SDN etmen RSU tarafından üretilen TCP trafik paketi…………...</w:t>
            </w:r>
          </w:p>
        </w:tc>
        <w:tc>
          <w:tcPr>
            <w:tcW w:w="548" w:type="dxa"/>
          </w:tcPr>
          <w:p>
            <w:pPr>
              <w:pStyle w:val="TableParagraph"/>
              <w:spacing w:before="63"/>
              <w:ind w:left="107"/>
              <w:rPr>
                <w:sz w:val="24"/>
              </w:rPr>
            </w:pPr>
            <w:r>
              <w:rPr>
                <w:sz w:val="24"/>
              </w:rPr>
              <w:t>78</w:t>
            </w:r>
          </w:p>
        </w:tc>
      </w:tr>
      <w:tr>
        <w:trPr>
          <w:trHeight w:val="414" w:hRule="exact"/>
        </w:trPr>
        <w:tc>
          <w:tcPr>
            <w:tcW w:w="7738" w:type="dxa"/>
          </w:tcPr>
          <w:p>
            <w:pPr>
              <w:pStyle w:val="TableParagraph"/>
              <w:spacing w:before="63"/>
              <w:ind w:right="120"/>
              <w:jc w:val="right"/>
              <w:rPr>
                <w:sz w:val="24"/>
              </w:rPr>
            </w:pPr>
            <w:r>
              <w:rPr>
                <w:sz w:val="24"/>
              </w:rPr>
              <w:t>Şekil 3.14. SDN anahtar cihazı akış tablosu ………………………………….</w:t>
            </w:r>
          </w:p>
        </w:tc>
        <w:tc>
          <w:tcPr>
            <w:tcW w:w="548" w:type="dxa"/>
          </w:tcPr>
          <w:p>
            <w:pPr>
              <w:pStyle w:val="TableParagraph"/>
              <w:spacing w:before="63"/>
              <w:ind w:left="107"/>
              <w:rPr>
                <w:sz w:val="24"/>
              </w:rPr>
            </w:pPr>
            <w:r>
              <w:rPr>
                <w:sz w:val="24"/>
              </w:rPr>
              <w:t>79</w:t>
            </w:r>
          </w:p>
        </w:tc>
      </w:tr>
      <w:tr>
        <w:trPr>
          <w:trHeight w:val="414" w:hRule="exact"/>
        </w:trPr>
        <w:tc>
          <w:tcPr>
            <w:tcW w:w="7738" w:type="dxa"/>
          </w:tcPr>
          <w:p>
            <w:pPr>
              <w:pStyle w:val="TableParagraph"/>
              <w:spacing w:before="64"/>
              <w:ind w:right="118"/>
              <w:jc w:val="right"/>
              <w:rPr>
                <w:sz w:val="24"/>
              </w:rPr>
            </w:pPr>
            <w:r>
              <w:rPr>
                <w:sz w:val="24"/>
              </w:rPr>
              <w:t>Şekil 3.15. TCP trafik paketi ve packet_in mesajı …………………………....</w:t>
            </w:r>
          </w:p>
        </w:tc>
        <w:tc>
          <w:tcPr>
            <w:tcW w:w="548" w:type="dxa"/>
          </w:tcPr>
          <w:p>
            <w:pPr>
              <w:pStyle w:val="TableParagraph"/>
              <w:spacing w:before="64"/>
              <w:ind w:left="107"/>
              <w:rPr>
                <w:sz w:val="24"/>
              </w:rPr>
            </w:pPr>
            <w:r>
              <w:rPr>
                <w:sz w:val="24"/>
              </w:rPr>
              <w:t>79</w:t>
            </w:r>
          </w:p>
        </w:tc>
      </w:tr>
      <w:tr>
        <w:trPr>
          <w:trHeight w:val="414" w:hRule="exact"/>
        </w:trPr>
        <w:tc>
          <w:tcPr>
            <w:tcW w:w="7738" w:type="dxa"/>
          </w:tcPr>
          <w:p>
            <w:pPr>
              <w:pStyle w:val="TableParagraph"/>
              <w:spacing w:before="63"/>
              <w:ind w:right="134"/>
              <w:jc w:val="right"/>
              <w:rPr>
                <w:sz w:val="24"/>
              </w:rPr>
            </w:pPr>
            <w:r>
              <w:rPr>
                <w:sz w:val="24"/>
              </w:rPr>
              <w:t>Şekil 3.16. Kontrolör tarafından üretilen TCP paketi ………………………...</w:t>
            </w:r>
          </w:p>
        </w:tc>
        <w:tc>
          <w:tcPr>
            <w:tcW w:w="548" w:type="dxa"/>
          </w:tcPr>
          <w:p>
            <w:pPr>
              <w:pStyle w:val="TableParagraph"/>
              <w:spacing w:before="63"/>
              <w:ind w:left="107"/>
              <w:rPr>
                <w:sz w:val="24"/>
              </w:rPr>
            </w:pPr>
            <w:r>
              <w:rPr>
                <w:sz w:val="24"/>
              </w:rPr>
              <w:t>80</w:t>
            </w:r>
          </w:p>
        </w:tc>
      </w:tr>
      <w:tr>
        <w:trPr>
          <w:trHeight w:val="414" w:hRule="exact"/>
        </w:trPr>
        <w:tc>
          <w:tcPr>
            <w:tcW w:w="7738" w:type="dxa"/>
          </w:tcPr>
          <w:p>
            <w:pPr>
              <w:pStyle w:val="TableParagraph"/>
              <w:spacing w:before="64"/>
              <w:ind w:right="156"/>
              <w:jc w:val="right"/>
              <w:rPr>
                <w:sz w:val="24"/>
              </w:rPr>
            </w:pPr>
            <w:r>
              <w:rPr>
                <w:sz w:val="24"/>
              </w:rPr>
              <w:t>Şekil 3.17. Kontrolör tarafından üretilen Packet-out mesajı ………………....</w:t>
            </w:r>
          </w:p>
        </w:tc>
        <w:tc>
          <w:tcPr>
            <w:tcW w:w="548" w:type="dxa"/>
          </w:tcPr>
          <w:p>
            <w:pPr>
              <w:pStyle w:val="TableParagraph"/>
              <w:spacing w:before="64"/>
              <w:ind w:left="107"/>
              <w:rPr>
                <w:sz w:val="24"/>
              </w:rPr>
            </w:pPr>
            <w:r>
              <w:rPr>
                <w:sz w:val="24"/>
              </w:rPr>
              <w:t>80</w:t>
            </w:r>
          </w:p>
        </w:tc>
      </w:tr>
      <w:tr>
        <w:trPr>
          <w:trHeight w:val="828" w:hRule="exact"/>
        </w:trPr>
        <w:tc>
          <w:tcPr>
            <w:tcW w:w="7738" w:type="dxa"/>
          </w:tcPr>
          <w:p>
            <w:pPr>
              <w:pStyle w:val="TableParagraph"/>
              <w:spacing w:line="360" w:lineRule="auto" w:before="63"/>
              <w:ind w:left="1340" w:right="124" w:hanging="1140"/>
              <w:rPr>
                <w:sz w:val="24"/>
              </w:rPr>
            </w:pPr>
            <w:r>
              <w:rPr>
                <w:sz w:val="24"/>
              </w:rPr>
              <w:t>Şekil 3.18. Önerilen SDN temelli VANET mimarisindeki veri akışının dizge diyagramı ……………...…………………………………………</w:t>
            </w:r>
          </w:p>
        </w:tc>
        <w:tc>
          <w:tcPr>
            <w:tcW w:w="548" w:type="dxa"/>
          </w:tcPr>
          <w:p>
            <w:pPr>
              <w:pStyle w:val="TableParagraph"/>
              <w:rPr>
                <w:rFonts w:ascii="Calibri"/>
                <w:b/>
                <w:sz w:val="26"/>
              </w:rPr>
            </w:pPr>
          </w:p>
          <w:p>
            <w:pPr>
              <w:pStyle w:val="TableParagraph"/>
              <w:spacing w:before="161"/>
              <w:ind w:left="107"/>
              <w:rPr>
                <w:sz w:val="24"/>
              </w:rPr>
            </w:pPr>
            <w:r>
              <w:rPr>
                <w:sz w:val="24"/>
              </w:rPr>
              <w:t>83</w:t>
            </w:r>
          </w:p>
        </w:tc>
      </w:tr>
      <w:tr>
        <w:trPr>
          <w:trHeight w:val="2071" w:hRule="exact"/>
        </w:trPr>
        <w:tc>
          <w:tcPr>
            <w:tcW w:w="7738" w:type="dxa"/>
          </w:tcPr>
          <w:p>
            <w:pPr>
              <w:pStyle w:val="TableParagraph"/>
              <w:spacing w:line="360" w:lineRule="auto" w:before="63"/>
              <w:ind w:left="1340" w:right="98" w:hanging="1140"/>
              <w:rPr>
                <w:sz w:val="24"/>
              </w:rPr>
            </w:pPr>
            <w:r>
              <w:rPr>
                <w:sz w:val="24"/>
              </w:rPr>
              <w:t>Şekil 3.19. Merkezi ve sis hesaplama yöntemlerine göre SDN etmen RSU üzerinde oluşturulan TCP paket yapıları…..……...…………..….</w:t>
            </w:r>
          </w:p>
          <w:p>
            <w:pPr>
              <w:pStyle w:val="TableParagraph"/>
              <w:spacing w:line="360" w:lineRule="auto" w:before="3"/>
              <w:ind w:left="1340" w:right="112" w:hanging="1140"/>
              <w:rPr>
                <w:sz w:val="24"/>
              </w:rPr>
            </w:pPr>
            <w:r>
              <w:rPr>
                <w:sz w:val="24"/>
              </w:rPr>
              <w:t>Şekil 3.20. 4-fazlı ve 4- yollu kavşak yapısı için yeni sinyalizasyon sürelerini içeren TCP paket yapısı……..………………...………………….</w:t>
            </w:r>
          </w:p>
          <w:p>
            <w:pPr>
              <w:pStyle w:val="TableParagraph"/>
              <w:spacing w:before="4"/>
              <w:ind w:left="200"/>
              <w:rPr>
                <w:sz w:val="24"/>
              </w:rPr>
            </w:pPr>
            <w:r>
              <w:rPr>
                <w:sz w:val="24"/>
              </w:rPr>
              <w:t>Şekil 4.1. Karıncaların sinyalizasyon optimizasyonundaki davranışları ……..</w:t>
            </w:r>
          </w:p>
        </w:tc>
        <w:tc>
          <w:tcPr>
            <w:tcW w:w="548" w:type="dxa"/>
          </w:tcPr>
          <w:p>
            <w:pPr>
              <w:pStyle w:val="TableParagraph"/>
              <w:rPr>
                <w:rFonts w:ascii="Calibri"/>
                <w:b/>
                <w:sz w:val="26"/>
              </w:rPr>
            </w:pPr>
          </w:p>
          <w:p>
            <w:pPr>
              <w:pStyle w:val="TableParagraph"/>
              <w:spacing w:before="161"/>
              <w:ind w:left="107"/>
              <w:rPr>
                <w:sz w:val="24"/>
              </w:rPr>
            </w:pPr>
            <w:r>
              <w:rPr>
                <w:sz w:val="24"/>
              </w:rPr>
              <w:t>85</w:t>
            </w:r>
          </w:p>
          <w:p>
            <w:pPr>
              <w:pStyle w:val="TableParagraph"/>
              <w:rPr>
                <w:rFonts w:ascii="Calibri"/>
                <w:b/>
                <w:sz w:val="26"/>
              </w:rPr>
            </w:pPr>
          </w:p>
          <w:p>
            <w:pPr>
              <w:pStyle w:val="TableParagraph"/>
              <w:spacing w:before="2"/>
              <w:rPr>
                <w:rFonts w:ascii="Calibri"/>
                <w:b/>
                <w:sz w:val="19"/>
              </w:rPr>
            </w:pPr>
          </w:p>
          <w:p>
            <w:pPr>
              <w:pStyle w:val="TableParagraph"/>
              <w:ind w:left="107"/>
              <w:rPr>
                <w:sz w:val="24"/>
              </w:rPr>
            </w:pPr>
            <w:r>
              <w:rPr>
                <w:sz w:val="24"/>
              </w:rPr>
              <w:t>87</w:t>
            </w:r>
          </w:p>
          <w:p>
            <w:pPr>
              <w:pStyle w:val="TableParagraph"/>
              <w:spacing w:before="137"/>
              <w:ind w:left="107"/>
              <w:rPr>
                <w:sz w:val="24"/>
              </w:rPr>
            </w:pPr>
            <w:r>
              <w:rPr>
                <w:sz w:val="24"/>
              </w:rPr>
              <w:t>91</w:t>
            </w:r>
          </w:p>
        </w:tc>
      </w:tr>
      <w:tr>
        <w:trPr>
          <w:trHeight w:val="414" w:hRule="exact"/>
        </w:trPr>
        <w:tc>
          <w:tcPr>
            <w:tcW w:w="7738" w:type="dxa"/>
          </w:tcPr>
          <w:p>
            <w:pPr>
              <w:pStyle w:val="TableParagraph"/>
              <w:spacing w:before="64"/>
              <w:ind w:right="113"/>
              <w:jc w:val="right"/>
              <w:rPr>
                <w:sz w:val="24"/>
              </w:rPr>
            </w:pPr>
            <w:r>
              <w:rPr>
                <w:sz w:val="24"/>
              </w:rPr>
              <w:t>Şekil 4.2. SDN temelli KKA’nın akış diagramı ……………………………....</w:t>
            </w:r>
          </w:p>
        </w:tc>
        <w:tc>
          <w:tcPr>
            <w:tcW w:w="548" w:type="dxa"/>
          </w:tcPr>
          <w:p>
            <w:pPr>
              <w:pStyle w:val="TableParagraph"/>
              <w:spacing w:before="64"/>
              <w:ind w:left="107"/>
              <w:rPr>
                <w:sz w:val="24"/>
              </w:rPr>
            </w:pPr>
            <w:r>
              <w:rPr>
                <w:sz w:val="24"/>
              </w:rPr>
              <w:t>94</w:t>
            </w:r>
          </w:p>
        </w:tc>
      </w:tr>
      <w:tr>
        <w:trPr>
          <w:trHeight w:val="414" w:hRule="exact"/>
        </w:trPr>
        <w:tc>
          <w:tcPr>
            <w:tcW w:w="7738" w:type="dxa"/>
          </w:tcPr>
          <w:p>
            <w:pPr>
              <w:pStyle w:val="TableParagraph"/>
              <w:spacing w:before="63"/>
              <w:ind w:right="122"/>
              <w:jc w:val="right"/>
              <w:rPr>
                <w:sz w:val="24"/>
              </w:rPr>
            </w:pPr>
            <w:r>
              <w:rPr>
                <w:sz w:val="24"/>
              </w:rPr>
              <w:t>Şekil 4.3. Ortalama gecikme performans sonuçları …………………………..</w:t>
            </w:r>
          </w:p>
        </w:tc>
        <w:tc>
          <w:tcPr>
            <w:tcW w:w="548" w:type="dxa"/>
          </w:tcPr>
          <w:p>
            <w:pPr>
              <w:pStyle w:val="TableParagraph"/>
              <w:spacing w:before="63"/>
              <w:ind w:left="107"/>
              <w:rPr>
                <w:sz w:val="24"/>
              </w:rPr>
            </w:pPr>
            <w:r>
              <w:rPr>
                <w:sz w:val="24"/>
              </w:rPr>
              <w:t>97</w:t>
            </w:r>
          </w:p>
        </w:tc>
      </w:tr>
      <w:tr>
        <w:trPr>
          <w:trHeight w:val="340" w:hRule="exact"/>
        </w:trPr>
        <w:tc>
          <w:tcPr>
            <w:tcW w:w="7738" w:type="dxa"/>
          </w:tcPr>
          <w:p>
            <w:pPr>
              <w:pStyle w:val="TableParagraph"/>
              <w:spacing w:before="64"/>
              <w:ind w:right="142"/>
              <w:jc w:val="right"/>
              <w:rPr>
                <w:sz w:val="24"/>
              </w:rPr>
            </w:pPr>
            <w:r>
              <w:rPr>
                <w:sz w:val="24"/>
              </w:rPr>
              <w:t>Şekil 4.4. Kuyruk uzunluğu performans sonuçları …………………………...</w:t>
            </w:r>
          </w:p>
        </w:tc>
        <w:tc>
          <w:tcPr>
            <w:tcW w:w="548" w:type="dxa"/>
          </w:tcPr>
          <w:p>
            <w:pPr>
              <w:pStyle w:val="TableParagraph"/>
              <w:spacing w:before="64"/>
              <w:ind w:left="107"/>
              <w:rPr>
                <w:sz w:val="24"/>
              </w:rPr>
            </w:pPr>
            <w:r>
              <w:rPr>
                <w:sz w:val="24"/>
              </w:rPr>
              <w:t>99</w:t>
            </w:r>
          </w:p>
        </w:tc>
      </w:tr>
    </w:tbl>
    <w:p>
      <w:pPr>
        <w:pStyle w:val="BodyText"/>
        <w:rPr>
          <w:rFonts w:ascii="Calibri"/>
          <w:b/>
          <w:sz w:val="20"/>
        </w:rPr>
      </w:pPr>
    </w:p>
    <w:p>
      <w:pPr>
        <w:pStyle w:val="BodyText"/>
        <w:rPr>
          <w:rFonts w:ascii="Calibri"/>
          <w:b/>
          <w:sz w:val="20"/>
        </w:rPr>
      </w:pPr>
    </w:p>
    <w:p>
      <w:pPr>
        <w:pStyle w:val="BodyText"/>
        <w:spacing w:before="8"/>
        <w:rPr>
          <w:rFonts w:ascii="Calibri"/>
          <w:b/>
          <w:sz w:val="19"/>
        </w:rPr>
      </w:pPr>
    </w:p>
    <w:p>
      <w:pPr>
        <w:spacing w:before="56"/>
        <w:ind w:left="4547" w:right="4035" w:firstLine="0"/>
        <w:jc w:val="center"/>
        <w:rPr>
          <w:rFonts w:ascii="Calibri"/>
          <w:b/>
          <w:sz w:val="22"/>
        </w:rPr>
      </w:pPr>
      <w:r>
        <w:rPr>
          <w:rFonts w:ascii="Calibri"/>
          <w:b/>
          <w:sz w:val="22"/>
        </w:rPr>
        <w:t>viii</w:t>
      </w:r>
    </w:p>
    <w:p>
      <w:pPr>
        <w:spacing w:after="0"/>
        <w:jc w:val="center"/>
        <w:rPr>
          <w:rFonts w:ascii="Calibri"/>
          <w:sz w:val="22"/>
        </w:rPr>
        <w:sectPr>
          <w:headerReference w:type="default" r:id="rId14"/>
          <w:pgSz w:w="11910" w:h="16840"/>
          <w:pgMar w:header="0" w:footer="0" w:top="1580" w:bottom="280" w:left="1680" w:right="1340"/>
        </w:sectPr>
      </w:pPr>
    </w:p>
    <w:p>
      <w:pPr>
        <w:pStyle w:val="BodyText"/>
        <w:spacing w:before="10"/>
        <w:rPr>
          <w:rFonts w:ascii="Calibri"/>
          <w:b/>
          <w:sz w:val="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736"/>
        <w:gridCol w:w="669"/>
      </w:tblGrid>
      <w:tr>
        <w:trPr>
          <w:trHeight w:val="339" w:hRule="exact"/>
        </w:trPr>
        <w:tc>
          <w:tcPr>
            <w:tcW w:w="7736" w:type="dxa"/>
          </w:tcPr>
          <w:p>
            <w:pPr>
              <w:pStyle w:val="TableParagraph"/>
              <w:spacing w:line="266" w:lineRule="exact"/>
              <w:ind w:right="133"/>
              <w:jc w:val="right"/>
              <w:rPr>
                <w:sz w:val="24"/>
              </w:rPr>
            </w:pPr>
            <w:r>
              <w:rPr>
                <w:sz w:val="24"/>
              </w:rPr>
              <w:t>Şekil 4.5. İşlem süresi performans sonuçları ………………………………....</w:t>
            </w:r>
          </w:p>
        </w:tc>
        <w:tc>
          <w:tcPr>
            <w:tcW w:w="669" w:type="dxa"/>
          </w:tcPr>
          <w:p>
            <w:pPr>
              <w:pStyle w:val="TableParagraph"/>
              <w:spacing w:line="266" w:lineRule="exact"/>
              <w:ind w:left="109"/>
              <w:rPr>
                <w:sz w:val="24"/>
              </w:rPr>
            </w:pPr>
            <w:r>
              <w:rPr>
                <w:sz w:val="24"/>
              </w:rPr>
              <w:t>100</w:t>
            </w:r>
          </w:p>
        </w:tc>
      </w:tr>
      <w:tr>
        <w:trPr>
          <w:trHeight w:val="414" w:hRule="exact"/>
        </w:trPr>
        <w:tc>
          <w:tcPr>
            <w:tcW w:w="7736" w:type="dxa"/>
          </w:tcPr>
          <w:p>
            <w:pPr>
              <w:pStyle w:val="TableParagraph"/>
              <w:spacing w:before="63"/>
              <w:ind w:right="148"/>
              <w:jc w:val="right"/>
              <w:rPr>
                <w:sz w:val="24"/>
              </w:rPr>
            </w:pPr>
            <w:r>
              <w:rPr>
                <w:sz w:val="24"/>
              </w:rPr>
              <w:t>Şekil 4.6. Uçtan-uca gecikme performans sonuçları ………………................</w:t>
            </w:r>
          </w:p>
        </w:tc>
        <w:tc>
          <w:tcPr>
            <w:tcW w:w="669" w:type="dxa"/>
          </w:tcPr>
          <w:p>
            <w:pPr>
              <w:pStyle w:val="TableParagraph"/>
              <w:spacing w:before="63"/>
              <w:ind w:left="109"/>
              <w:rPr>
                <w:sz w:val="24"/>
              </w:rPr>
            </w:pPr>
            <w:r>
              <w:rPr>
                <w:sz w:val="24"/>
              </w:rPr>
              <w:t>102</w:t>
            </w:r>
          </w:p>
        </w:tc>
      </w:tr>
      <w:tr>
        <w:trPr>
          <w:trHeight w:val="414" w:hRule="exact"/>
        </w:trPr>
        <w:tc>
          <w:tcPr>
            <w:tcW w:w="7736" w:type="dxa"/>
          </w:tcPr>
          <w:p>
            <w:pPr>
              <w:pStyle w:val="TableParagraph"/>
              <w:spacing w:before="64"/>
              <w:ind w:right="133"/>
              <w:jc w:val="right"/>
              <w:rPr>
                <w:sz w:val="24"/>
              </w:rPr>
            </w:pPr>
            <w:r>
              <w:rPr>
                <w:sz w:val="24"/>
              </w:rPr>
              <w:t>Şekil 4.7. Simülasyon süresi performans sonuçları …………………………..</w:t>
            </w:r>
          </w:p>
        </w:tc>
        <w:tc>
          <w:tcPr>
            <w:tcW w:w="669" w:type="dxa"/>
          </w:tcPr>
          <w:p>
            <w:pPr>
              <w:pStyle w:val="TableParagraph"/>
              <w:spacing w:before="64"/>
              <w:ind w:left="109"/>
              <w:rPr>
                <w:sz w:val="24"/>
              </w:rPr>
            </w:pPr>
            <w:r>
              <w:rPr>
                <w:sz w:val="24"/>
              </w:rPr>
              <w:t>103</w:t>
            </w:r>
          </w:p>
        </w:tc>
      </w:tr>
      <w:tr>
        <w:trPr>
          <w:trHeight w:val="414" w:hRule="exact"/>
        </w:trPr>
        <w:tc>
          <w:tcPr>
            <w:tcW w:w="7736" w:type="dxa"/>
          </w:tcPr>
          <w:p>
            <w:pPr>
              <w:pStyle w:val="TableParagraph"/>
              <w:spacing w:before="63"/>
              <w:ind w:right="114"/>
              <w:jc w:val="right"/>
              <w:rPr>
                <w:sz w:val="24"/>
              </w:rPr>
            </w:pPr>
            <w:r>
              <w:rPr>
                <w:sz w:val="24"/>
              </w:rPr>
              <w:t>Şekil 4.8. Önerilen modelin sinyalizasyon hesabı akış şeması ….……………</w:t>
            </w:r>
          </w:p>
        </w:tc>
        <w:tc>
          <w:tcPr>
            <w:tcW w:w="669" w:type="dxa"/>
          </w:tcPr>
          <w:p>
            <w:pPr>
              <w:pStyle w:val="TableParagraph"/>
              <w:spacing w:before="63"/>
              <w:ind w:left="109"/>
              <w:rPr>
                <w:sz w:val="24"/>
              </w:rPr>
            </w:pPr>
            <w:r>
              <w:rPr>
                <w:sz w:val="24"/>
              </w:rPr>
              <w:t>105</w:t>
            </w:r>
          </w:p>
        </w:tc>
      </w:tr>
      <w:tr>
        <w:trPr>
          <w:trHeight w:val="414" w:hRule="exact"/>
        </w:trPr>
        <w:tc>
          <w:tcPr>
            <w:tcW w:w="7736" w:type="dxa"/>
          </w:tcPr>
          <w:p>
            <w:pPr>
              <w:pStyle w:val="TableParagraph"/>
              <w:spacing w:before="64"/>
              <w:ind w:right="108"/>
              <w:jc w:val="right"/>
              <w:rPr>
                <w:sz w:val="24"/>
              </w:rPr>
            </w:pPr>
            <w:r>
              <w:rPr>
                <w:sz w:val="24"/>
              </w:rPr>
              <w:t>Şekil 4.9. Faz süresi bulanık modeli üyelik fonksiyonları ……………………</w:t>
            </w:r>
          </w:p>
        </w:tc>
        <w:tc>
          <w:tcPr>
            <w:tcW w:w="669" w:type="dxa"/>
          </w:tcPr>
          <w:p>
            <w:pPr>
              <w:pStyle w:val="TableParagraph"/>
              <w:spacing w:before="64"/>
              <w:ind w:left="109"/>
              <w:rPr>
                <w:sz w:val="24"/>
              </w:rPr>
            </w:pPr>
            <w:r>
              <w:rPr>
                <w:sz w:val="24"/>
              </w:rPr>
              <w:t>109</w:t>
            </w:r>
          </w:p>
        </w:tc>
      </w:tr>
      <w:tr>
        <w:trPr>
          <w:trHeight w:val="414" w:hRule="exact"/>
        </w:trPr>
        <w:tc>
          <w:tcPr>
            <w:tcW w:w="7736" w:type="dxa"/>
          </w:tcPr>
          <w:p>
            <w:pPr>
              <w:pStyle w:val="TableParagraph"/>
              <w:spacing w:before="63"/>
              <w:ind w:right="145"/>
              <w:jc w:val="right"/>
              <w:rPr>
                <w:sz w:val="24"/>
              </w:rPr>
            </w:pPr>
            <w:r>
              <w:rPr>
                <w:sz w:val="24"/>
              </w:rPr>
              <w:t>Şekil 4.10. Faz düzeni bulanık modeli üyelik fonksiyonları …………………</w:t>
            </w:r>
          </w:p>
        </w:tc>
        <w:tc>
          <w:tcPr>
            <w:tcW w:w="669" w:type="dxa"/>
          </w:tcPr>
          <w:p>
            <w:pPr>
              <w:pStyle w:val="TableParagraph"/>
              <w:spacing w:before="63"/>
              <w:ind w:left="109"/>
              <w:rPr>
                <w:sz w:val="24"/>
              </w:rPr>
            </w:pPr>
            <w:r>
              <w:rPr>
                <w:sz w:val="24"/>
              </w:rPr>
              <w:t>110</w:t>
            </w:r>
          </w:p>
        </w:tc>
      </w:tr>
      <w:tr>
        <w:trPr>
          <w:trHeight w:val="414" w:hRule="exact"/>
        </w:trPr>
        <w:tc>
          <w:tcPr>
            <w:tcW w:w="7736" w:type="dxa"/>
          </w:tcPr>
          <w:p>
            <w:pPr>
              <w:pStyle w:val="TableParagraph"/>
              <w:spacing w:before="64"/>
              <w:ind w:right="113"/>
              <w:jc w:val="right"/>
              <w:rPr>
                <w:sz w:val="24"/>
              </w:rPr>
            </w:pPr>
            <w:r>
              <w:rPr>
                <w:sz w:val="24"/>
              </w:rPr>
              <w:t>Şekil 4.11. Yol ağırlığı bulanık modeli üyelik fonksiyonları …………………</w:t>
            </w:r>
          </w:p>
        </w:tc>
        <w:tc>
          <w:tcPr>
            <w:tcW w:w="669" w:type="dxa"/>
          </w:tcPr>
          <w:p>
            <w:pPr>
              <w:pStyle w:val="TableParagraph"/>
              <w:spacing w:before="64"/>
              <w:ind w:left="109"/>
              <w:rPr>
                <w:sz w:val="24"/>
              </w:rPr>
            </w:pPr>
            <w:r>
              <w:rPr>
                <w:sz w:val="24"/>
              </w:rPr>
              <w:t>111</w:t>
            </w:r>
          </w:p>
        </w:tc>
      </w:tr>
      <w:tr>
        <w:trPr>
          <w:trHeight w:val="414" w:hRule="exact"/>
        </w:trPr>
        <w:tc>
          <w:tcPr>
            <w:tcW w:w="7736" w:type="dxa"/>
          </w:tcPr>
          <w:p>
            <w:pPr>
              <w:pStyle w:val="TableParagraph"/>
              <w:spacing w:before="63"/>
              <w:ind w:right="162"/>
              <w:jc w:val="right"/>
              <w:rPr>
                <w:sz w:val="24"/>
              </w:rPr>
            </w:pPr>
            <w:r>
              <w:rPr>
                <w:sz w:val="24"/>
              </w:rPr>
              <w:t>Şekil 4.12. Faz süresi bulanık modeli karar ağacı özeti ……….……………..</w:t>
            </w:r>
          </w:p>
        </w:tc>
        <w:tc>
          <w:tcPr>
            <w:tcW w:w="669" w:type="dxa"/>
          </w:tcPr>
          <w:p>
            <w:pPr>
              <w:pStyle w:val="TableParagraph"/>
              <w:spacing w:before="63"/>
              <w:ind w:left="109"/>
              <w:rPr>
                <w:sz w:val="24"/>
              </w:rPr>
            </w:pPr>
            <w:r>
              <w:rPr>
                <w:sz w:val="24"/>
              </w:rPr>
              <w:t>113</w:t>
            </w:r>
          </w:p>
        </w:tc>
      </w:tr>
      <w:tr>
        <w:trPr>
          <w:trHeight w:val="414" w:hRule="exact"/>
        </w:trPr>
        <w:tc>
          <w:tcPr>
            <w:tcW w:w="7736" w:type="dxa"/>
          </w:tcPr>
          <w:p>
            <w:pPr>
              <w:pStyle w:val="TableParagraph"/>
              <w:spacing w:before="64"/>
              <w:ind w:right="176"/>
              <w:jc w:val="right"/>
              <w:rPr>
                <w:sz w:val="24"/>
              </w:rPr>
            </w:pPr>
            <w:r>
              <w:rPr>
                <w:sz w:val="24"/>
              </w:rPr>
              <w:t>Şekil 4.13. Sakarya/Adapazarı şehir merkezi kavşak yapıları……………......</w:t>
            </w:r>
          </w:p>
        </w:tc>
        <w:tc>
          <w:tcPr>
            <w:tcW w:w="669" w:type="dxa"/>
          </w:tcPr>
          <w:p>
            <w:pPr>
              <w:pStyle w:val="TableParagraph"/>
              <w:spacing w:before="64"/>
              <w:ind w:left="109"/>
              <w:rPr>
                <w:sz w:val="24"/>
              </w:rPr>
            </w:pPr>
            <w:r>
              <w:rPr>
                <w:sz w:val="24"/>
              </w:rPr>
              <w:t>114</w:t>
            </w:r>
          </w:p>
        </w:tc>
      </w:tr>
      <w:tr>
        <w:trPr>
          <w:trHeight w:val="414" w:hRule="exact"/>
        </w:trPr>
        <w:tc>
          <w:tcPr>
            <w:tcW w:w="7736" w:type="dxa"/>
          </w:tcPr>
          <w:p>
            <w:pPr>
              <w:pStyle w:val="TableParagraph"/>
              <w:spacing w:before="63"/>
              <w:ind w:right="176"/>
              <w:jc w:val="right"/>
              <w:rPr>
                <w:sz w:val="24"/>
              </w:rPr>
            </w:pPr>
            <w:r>
              <w:rPr>
                <w:sz w:val="24"/>
              </w:rPr>
              <w:t>Şekil 4.14. Sakarya/Adapazarı şehir merkezi kavşak/faz yapıları……............</w:t>
            </w:r>
          </w:p>
        </w:tc>
        <w:tc>
          <w:tcPr>
            <w:tcW w:w="669" w:type="dxa"/>
          </w:tcPr>
          <w:p>
            <w:pPr>
              <w:pStyle w:val="TableParagraph"/>
              <w:spacing w:before="63"/>
              <w:ind w:left="109"/>
              <w:rPr>
                <w:sz w:val="24"/>
              </w:rPr>
            </w:pPr>
            <w:r>
              <w:rPr>
                <w:sz w:val="24"/>
              </w:rPr>
              <w:t>115</w:t>
            </w:r>
          </w:p>
        </w:tc>
      </w:tr>
      <w:tr>
        <w:trPr>
          <w:trHeight w:val="828" w:hRule="exact"/>
        </w:trPr>
        <w:tc>
          <w:tcPr>
            <w:tcW w:w="7736" w:type="dxa"/>
          </w:tcPr>
          <w:p>
            <w:pPr>
              <w:pStyle w:val="TableParagraph"/>
              <w:spacing w:line="360" w:lineRule="auto" w:before="65"/>
              <w:ind w:left="1340" w:right="130" w:hanging="1140"/>
              <w:rPr>
                <w:sz w:val="24"/>
              </w:rPr>
            </w:pPr>
            <w:r>
              <w:rPr>
                <w:sz w:val="24"/>
              </w:rPr>
              <w:t>Şekil 4.15. Trafik senaryolarına göre iletim mimarilerinin kavşak içlerindeki ortalama  çevrim süreleri ……...…………………........................</w:t>
            </w:r>
          </w:p>
        </w:tc>
        <w:tc>
          <w:tcPr>
            <w:tcW w:w="669" w:type="dxa"/>
          </w:tcPr>
          <w:p>
            <w:pPr>
              <w:pStyle w:val="TableParagraph"/>
              <w:rPr>
                <w:rFonts w:ascii="Calibri"/>
                <w:b/>
                <w:sz w:val="26"/>
              </w:rPr>
            </w:pPr>
          </w:p>
          <w:p>
            <w:pPr>
              <w:pStyle w:val="TableParagraph"/>
              <w:spacing w:before="160"/>
              <w:ind w:left="109"/>
              <w:rPr>
                <w:sz w:val="24"/>
              </w:rPr>
            </w:pPr>
            <w:r>
              <w:rPr>
                <w:sz w:val="24"/>
              </w:rPr>
              <w:t>122</w:t>
            </w:r>
          </w:p>
        </w:tc>
      </w:tr>
      <w:tr>
        <w:trPr>
          <w:trHeight w:val="828" w:hRule="exact"/>
        </w:trPr>
        <w:tc>
          <w:tcPr>
            <w:tcW w:w="7736" w:type="dxa"/>
          </w:tcPr>
          <w:p>
            <w:pPr>
              <w:pStyle w:val="TableParagraph"/>
              <w:spacing w:line="360" w:lineRule="auto" w:before="64"/>
              <w:ind w:left="1340" w:right="124" w:hanging="1140"/>
              <w:rPr>
                <w:sz w:val="24"/>
              </w:rPr>
            </w:pPr>
            <w:r>
              <w:rPr>
                <w:sz w:val="24"/>
              </w:rPr>
              <w:t>Şekil 4.16. Trafik ve ağ senaryolarına göre iletim mimarilerinin kavşak içlerindeki ortalama  çevrim süreleri...…………...........................</w:t>
            </w:r>
          </w:p>
        </w:tc>
        <w:tc>
          <w:tcPr>
            <w:tcW w:w="669" w:type="dxa"/>
          </w:tcPr>
          <w:p>
            <w:pPr>
              <w:pStyle w:val="TableParagraph"/>
              <w:rPr>
                <w:rFonts w:ascii="Calibri"/>
                <w:b/>
                <w:sz w:val="26"/>
              </w:rPr>
            </w:pPr>
          </w:p>
          <w:p>
            <w:pPr>
              <w:pStyle w:val="TableParagraph"/>
              <w:spacing w:before="160"/>
              <w:ind w:left="109"/>
              <w:rPr>
                <w:sz w:val="24"/>
              </w:rPr>
            </w:pPr>
            <w:r>
              <w:rPr>
                <w:sz w:val="24"/>
              </w:rPr>
              <w:t>123</w:t>
            </w:r>
          </w:p>
        </w:tc>
      </w:tr>
      <w:tr>
        <w:trPr>
          <w:trHeight w:val="828" w:hRule="exact"/>
        </w:trPr>
        <w:tc>
          <w:tcPr>
            <w:tcW w:w="7736" w:type="dxa"/>
          </w:tcPr>
          <w:p>
            <w:pPr>
              <w:pStyle w:val="TableParagraph"/>
              <w:spacing w:line="360" w:lineRule="auto" w:before="64"/>
              <w:ind w:left="1340" w:right="121" w:hanging="1140"/>
              <w:rPr>
                <w:sz w:val="24"/>
              </w:rPr>
            </w:pPr>
            <w:r>
              <w:rPr>
                <w:sz w:val="24"/>
              </w:rPr>
              <w:t>Şekil 4.17. Trafik senaryolarına göre iletim mimarilerinin kavşak içi ortalama gecikme süreleri</w:t>
            </w:r>
            <w:r>
              <w:rPr>
                <w:spacing w:val="-6"/>
                <w:sz w:val="24"/>
              </w:rPr>
              <w:t> </w:t>
            </w:r>
            <w:r>
              <w:rPr>
                <w:sz w:val="24"/>
              </w:rPr>
              <w:t>……………………………………......</w:t>
            </w:r>
          </w:p>
        </w:tc>
        <w:tc>
          <w:tcPr>
            <w:tcW w:w="669" w:type="dxa"/>
          </w:tcPr>
          <w:p>
            <w:pPr>
              <w:pStyle w:val="TableParagraph"/>
              <w:rPr>
                <w:rFonts w:ascii="Calibri"/>
                <w:b/>
                <w:sz w:val="26"/>
              </w:rPr>
            </w:pPr>
          </w:p>
          <w:p>
            <w:pPr>
              <w:pStyle w:val="TableParagraph"/>
              <w:spacing w:before="160"/>
              <w:ind w:left="109"/>
              <w:rPr>
                <w:sz w:val="24"/>
              </w:rPr>
            </w:pPr>
            <w:r>
              <w:rPr>
                <w:sz w:val="24"/>
              </w:rPr>
              <w:t>125</w:t>
            </w:r>
          </w:p>
        </w:tc>
      </w:tr>
      <w:tr>
        <w:trPr>
          <w:trHeight w:val="827" w:hRule="exact"/>
        </w:trPr>
        <w:tc>
          <w:tcPr>
            <w:tcW w:w="7736" w:type="dxa"/>
          </w:tcPr>
          <w:p>
            <w:pPr>
              <w:pStyle w:val="TableParagraph"/>
              <w:spacing w:line="360" w:lineRule="auto" w:before="64"/>
              <w:ind w:left="1340" w:right="104" w:hanging="1140"/>
              <w:rPr>
                <w:sz w:val="24"/>
              </w:rPr>
            </w:pPr>
            <w:r>
              <w:rPr>
                <w:sz w:val="24"/>
              </w:rPr>
              <w:t>Şekil 4.18. Trafik ve ağ senaryolarına göre iletim mimarilerinin kavşak içi ortalama gecikme süreleri ………………………………..............</w:t>
            </w:r>
          </w:p>
        </w:tc>
        <w:tc>
          <w:tcPr>
            <w:tcW w:w="669" w:type="dxa"/>
          </w:tcPr>
          <w:p>
            <w:pPr>
              <w:pStyle w:val="TableParagraph"/>
              <w:rPr>
                <w:rFonts w:ascii="Calibri"/>
                <w:b/>
                <w:sz w:val="26"/>
              </w:rPr>
            </w:pPr>
          </w:p>
          <w:p>
            <w:pPr>
              <w:pStyle w:val="TableParagraph"/>
              <w:spacing w:before="160"/>
              <w:ind w:left="109"/>
              <w:rPr>
                <w:sz w:val="24"/>
              </w:rPr>
            </w:pPr>
            <w:r>
              <w:rPr>
                <w:sz w:val="24"/>
              </w:rPr>
              <w:t>126</w:t>
            </w:r>
          </w:p>
        </w:tc>
      </w:tr>
      <w:tr>
        <w:trPr>
          <w:trHeight w:val="828" w:hRule="exact"/>
        </w:trPr>
        <w:tc>
          <w:tcPr>
            <w:tcW w:w="7736" w:type="dxa"/>
          </w:tcPr>
          <w:p>
            <w:pPr>
              <w:pStyle w:val="TableParagraph"/>
              <w:spacing w:line="362" w:lineRule="auto" w:before="63"/>
              <w:ind w:left="1340" w:right="137" w:hanging="1140"/>
              <w:rPr>
                <w:sz w:val="24"/>
              </w:rPr>
            </w:pPr>
            <w:r>
              <w:rPr>
                <w:sz w:val="24"/>
              </w:rPr>
              <w:t>Şekil 4.19. Trafik senaryolarına göre iletim mimarilerinin her fazdaki geçen araç sayısı oranı...…………...........................................................</w:t>
            </w:r>
          </w:p>
        </w:tc>
        <w:tc>
          <w:tcPr>
            <w:tcW w:w="669" w:type="dxa"/>
          </w:tcPr>
          <w:p>
            <w:pPr>
              <w:pStyle w:val="TableParagraph"/>
              <w:rPr>
                <w:rFonts w:ascii="Calibri"/>
                <w:b/>
                <w:sz w:val="26"/>
              </w:rPr>
            </w:pPr>
          </w:p>
          <w:p>
            <w:pPr>
              <w:pStyle w:val="TableParagraph"/>
              <w:spacing w:before="161"/>
              <w:ind w:left="109"/>
              <w:rPr>
                <w:sz w:val="24"/>
              </w:rPr>
            </w:pPr>
            <w:r>
              <w:rPr>
                <w:sz w:val="24"/>
              </w:rPr>
              <w:t>128</w:t>
            </w:r>
          </w:p>
        </w:tc>
      </w:tr>
      <w:tr>
        <w:trPr>
          <w:trHeight w:val="828" w:hRule="exact"/>
        </w:trPr>
        <w:tc>
          <w:tcPr>
            <w:tcW w:w="7736" w:type="dxa"/>
          </w:tcPr>
          <w:p>
            <w:pPr>
              <w:pStyle w:val="TableParagraph"/>
              <w:spacing w:line="360" w:lineRule="auto" w:before="63"/>
              <w:ind w:left="1340" w:right="117" w:hanging="1140"/>
              <w:rPr>
                <w:sz w:val="24"/>
              </w:rPr>
            </w:pPr>
            <w:r>
              <w:rPr>
                <w:sz w:val="24"/>
              </w:rPr>
              <w:t>Şekil 4.20. Trafik ve ağ senaryolarına göre iletim mimarilerinin her fazdaki geçen araç sayısı oranı……………………………………............</w:t>
            </w:r>
          </w:p>
        </w:tc>
        <w:tc>
          <w:tcPr>
            <w:tcW w:w="669" w:type="dxa"/>
          </w:tcPr>
          <w:p>
            <w:pPr>
              <w:pStyle w:val="TableParagraph"/>
              <w:rPr>
                <w:rFonts w:ascii="Calibri"/>
                <w:b/>
                <w:sz w:val="26"/>
              </w:rPr>
            </w:pPr>
          </w:p>
          <w:p>
            <w:pPr>
              <w:pStyle w:val="TableParagraph"/>
              <w:spacing w:before="161"/>
              <w:ind w:left="109"/>
              <w:rPr>
                <w:sz w:val="24"/>
              </w:rPr>
            </w:pPr>
            <w:r>
              <w:rPr>
                <w:sz w:val="24"/>
              </w:rPr>
              <w:t>129</w:t>
            </w:r>
          </w:p>
        </w:tc>
      </w:tr>
      <w:tr>
        <w:trPr>
          <w:trHeight w:val="828" w:hRule="exact"/>
        </w:trPr>
        <w:tc>
          <w:tcPr>
            <w:tcW w:w="7736" w:type="dxa"/>
          </w:tcPr>
          <w:p>
            <w:pPr>
              <w:pStyle w:val="TableParagraph"/>
              <w:spacing w:line="360" w:lineRule="auto" w:before="63"/>
              <w:ind w:left="1340" w:right="91" w:hanging="1140"/>
              <w:rPr>
                <w:sz w:val="24"/>
              </w:rPr>
            </w:pPr>
            <w:r>
              <w:rPr>
                <w:sz w:val="24"/>
              </w:rPr>
              <w:t>Şekil 4.21. Trafik senaryolarına göre merkezi hesaplamaya dayalı iletim mimarilerinin uçtan uca gecikme süreleri ………………..............</w:t>
            </w:r>
          </w:p>
        </w:tc>
        <w:tc>
          <w:tcPr>
            <w:tcW w:w="669" w:type="dxa"/>
          </w:tcPr>
          <w:p>
            <w:pPr>
              <w:pStyle w:val="TableParagraph"/>
              <w:rPr>
                <w:rFonts w:ascii="Calibri"/>
                <w:b/>
                <w:sz w:val="26"/>
              </w:rPr>
            </w:pPr>
          </w:p>
          <w:p>
            <w:pPr>
              <w:pStyle w:val="TableParagraph"/>
              <w:spacing w:before="161"/>
              <w:ind w:left="109"/>
              <w:rPr>
                <w:sz w:val="24"/>
              </w:rPr>
            </w:pPr>
            <w:r>
              <w:rPr>
                <w:sz w:val="24"/>
              </w:rPr>
              <w:t>131</w:t>
            </w:r>
          </w:p>
        </w:tc>
      </w:tr>
      <w:tr>
        <w:trPr>
          <w:trHeight w:val="828" w:hRule="exact"/>
        </w:trPr>
        <w:tc>
          <w:tcPr>
            <w:tcW w:w="7736" w:type="dxa"/>
          </w:tcPr>
          <w:p>
            <w:pPr>
              <w:pStyle w:val="TableParagraph"/>
              <w:spacing w:line="360" w:lineRule="auto" w:before="63"/>
              <w:ind w:left="1340" w:right="91" w:hanging="1140"/>
              <w:rPr>
                <w:sz w:val="24"/>
              </w:rPr>
            </w:pPr>
            <w:r>
              <w:rPr>
                <w:sz w:val="24"/>
              </w:rPr>
              <w:t>Şekil 4.22. Trafik senaryolarına göre sis hesaplamaya dayalı iletim mimarilerinin uçtan uca gecikme süreleri..…….............................</w:t>
            </w:r>
          </w:p>
        </w:tc>
        <w:tc>
          <w:tcPr>
            <w:tcW w:w="669" w:type="dxa"/>
          </w:tcPr>
          <w:p>
            <w:pPr>
              <w:pStyle w:val="TableParagraph"/>
              <w:rPr>
                <w:rFonts w:ascii="Calibri"/>
                <w:b/>
                <w:sz w:val="26"/>
              </w:rPr>
            </w:pPr>
          </w:p>
          <w:p>
            <w:pPr>
              <w:pStyle w:val="TableParagraph"/>
              <w:spacing w:before="161"/>
              <w:ind w:left="109"/>
              <w:rPr>
                <w:sz w:val="24"/>
              </w:rPr>
            </w:pPr>
            <w:r>
              <w:rPr>
                <w:sz w:val="24"/>
              </w:rPr>
              <w:t>132</w:t>
            </w:r>
          </w:p>
        </w:tc>
      </w:tr>
      <w:tr>
        <w:trPr>
          <w:trHeight w:val="828" w:hRule="exact"/>
        </w:trPr>
        <w:tc>
          <w:tcPr>
            <w:tcW w:w="7736" w:type="dxa"/>
          </w:tcPr>
          <w:p>
            <w:pPr>
              <w:pStyle w:val="TableParagraph"/>
              <w:spacing w:line="360" w:lineRule="auto" w:before="63"/>
              <w:ind w:left="1340" w:right="131" w:hanging="1140"/>
              <w:rPr>
                <w:sz w:val="24"/>
              </w:rPr>
            </w:pPr>
            <w:r>
              <w:rPr>
                <w:sz w:val="24"/>
              </w:rPr>
              <w:t>Şekil 4.23. Trafik ve ağ senaryolarına göre merkezi hesaplamaya dayalı iletim mimarilerinin uçtan uca gecikme süreleri ……….…..........</w:t>
            </w:r>
          </w:p>
        </w:tc>
        <w:tc>
          <w:tcPr>
            <w:tcW w:w="669" w:type="dxa"/>
          </w:tcPr>
          <w:p>
            <w:pPr>
              <w:pStyle w:val="TableParagraph"/>
              <w:rPr>
                <w:rFonts w:ascii="Calibri"/>
                <w:b/>
                <w:sz w:val="26"/>
              </w:rPr>
            </w:pPr>
          </w:p>
          <w:p>
            <w:pPr>
              <w:pStyle w:val="TableParagraph"/>
              <w:spacing w:before="161"/>
              <w:ind w:left="109"/>
              <w:rPr>
                <w:sz w:val="24"/>
              </w:rPr>
            </w:pPr>
            <w:r>
              <w:rPr>
                <w:sz w:val="24"/>
              </w:rPr>
              <w:t>133</w:t>
            </w:r>
          </w:p>
        </w:tc>
      </w:tr>
      <w:tr>
        <w:trPr>
          <w:trHeight w:val="828" w:hRule="exact"/>
        </w:trPr>
        <w:tc>
          <w:tcPr>
            <w:tcW w:w="7736" w:type="dxa"/>
          </w:tcPr>
          <w:p>
            <w:pPr>
              <w:pStyle w:val="TableParagraph"/>
              <w:spacing w:before="63"/>
              <w:ind w:left="200"/>
              <w:rPr>
                <w:sz w:val="24"/>
              </w:rPr>
            </w:pPr>
            <w:r>
              <w:rPr>
                <w:sz w:val="24"/>
              </w:rPr>
              <w:t>Şekil 4.24. Trafik ve ağ senaryolarına göre sis hesaplamaya dayalı</w:t>
            </w:r>
          </w:p>
          <w:p>
            <w:pPr>
              <w:pStyle w:val="TableParagraph"/>
              <w:spacing w:before="138"/>
              <w:ind w:left="1400"/>
              <w:rPr>
                <w:sz w:val="24"/>
              </w:rPr>
            </w:pPr>
            <w:r>
              <w:rPr>
                <w:sz w:val="24"/>
              </w:rPr>
              <w:t>iletim mimarilerinin uçtan uca gecikme süreleri …………..........</w:t>
            </w:r>
          </w:p>
        </w:tc>
        <w:tc>
          <w:tcPr>
            <w:tcW w:w="669" w:type="dxa"/>
          </w:tcPr>
          <w:p>
            <w:pPr>
              <w:pStyle w:val="TableParagraph"/>
              <w:rPr>
                <w:rFonts w:ascii="Calibri"/>
                <w:b/>
                <w:sz w:val="26"/>
              </w:rPr>
            </w:pPr>
          </w:p>
          <w:p>
            <w:pPr>
              <w:pStyle w:val="TableParagraph"/>
              <w:spacing w:before="161"/>
              <w:ind w:left="109"/>
              <w:rPr>
                <w:sz w:val="24"/>
              </w:rPr>
            </w:pPr>
            <w:r>
              <w:rPr>
                <w:sz w:val="24"/>
              </w:rPr>
              <w:t>134</w:t>
            </w:r>
          </w:p>
        </w:tc>
      </w:tr>
      <w:tr>
        <w:trPr>
          <w:trHeight w:val="754" w:hRule="exact"/>
        </w:trPr>
        <w:tc>
          <w:tcPr>
            <w:tcW w:w="7736" w:type="dxa"/>
          </w:tcPr>
          <w:p>
            <w:pPr>
              <w:pStyle w:val="TableParagraph"/>
              <w:spacing w:before="63"/>
              <w:ind w:left="200"/>
              <w:rPr>
                <w:sz w:val="24"/>
              </w:rPr>
            </w:pPr>
            <w:r>
              <w:rPr>
                <w:sz w:val="24"/>
              </w:rPr>
              <w:t>Şekil 4.25. Trafik senaryolarına göre hesaplama yöntemlerindeki işlem</w:t>
            </w:r>
          </w:p>
          <w:p>
            <w:pPr>
              <w:pStyle w:val="TableParagraph"/>
              <w:spacing w:before="139"/>
              <w:ind w:left="1340"/>
              <w:rPr>
                <w:sz w:val="24"/>
              </w:rPr>
            </w:pPr>
            <w:r>
              <w:rPr>
                <w:sz w:val="24"/>
              </w:rPr>
              <w:t>hacmi…………………………….....…………..............................</w:t>
            </w:r>
          </w:p>
        </w:tc>
        <w:tc>
          <w:tcPr>
            <w:tcW w:w="669" w:type="dxa"/>
          </w:tcPr>
          <w:p>
            <w:pPr>
              <w:pStyle w:val="TableParagraph"/>
              <w:rPr>
                <w:rFonts w:ascii="Calibri"/>
                <w:b/>
                <w:sz w:val="26"/>
              </w:rPr>
            </w:pPr>
          </w:p>
          <w:p>
            <w:pPr>
              <w:pStyle w:val="TableParagraph"/>
              <w:spacing w:before="161"/>
              <w:ind w:left="109"/>
              <w:rPr>
                <w:sz w:val="24"/>
              </w:rPr>
            </w:pPr>
            <w:r>
              <w:rPr>
                <w:sz w:val="24"/>
              </w:rPr>
              <w:t>135</w:t>
            </w:r>
          </w:p>
        </w:tc>
      </w:tr>
    </w:tbl>
    <w:p>
      <w:pPr>
        <w:pStyle w:val="BodyText"/>
        <w:rPr>
          <w:rFonts w:ascii="Calibri"/>
          <w:b/>
          <w:sz w:val="20"/>
        </w:rPr>
      </w:pPr>
    </w:p>
    <w:p>
      <w:pPr>
        <w:pStyle w:val="BodyText"/>
        <w:rPr>
          <w:rFonts w:ascii="Calibri"/>
          <w:b/>
          <w:sz w:val="20"/>
        </w:rPr>
      </w:pPr>
    </w:p>
    <w:p>
      <w:pPr>
        <w:pStyle w:val="BodyText"/>
        <w:spacing w:before="8"/>
        <w:rPr>
          <w:rFonts w:ascii="Calibri"/>
          <w:b/>
          <w:sz w:val="19"/>
        </w:rPr>
      </w:pPr>
    </w:p>
    <w:p>
      <w:pPr>
        <w:spacing w:before="56"/>
        <w:ind w:left="4603" w:right="4210" w:firstLine="0"/>
        <w:jc w:val="center"/>
        <w:rPr>
          <w:rFonts w:ascii="Calibri"/>
          <w:b/>
          <w:sz w:val="22"/>
        </w:rPr>
      </w:pPr>
      <w:r>
        <w:rPr>
          <w:rFonts w:ascii="Calibri"/>
          <w:b/>
          <w:sz w:val="22"/>
        </w:rPr>
        <w:t>ix</w:t>
      </w:r>
    </w:p>
    <w:p>
      <w:pPr>
        <w:spacing w:after="0"/>
        <w:jc w:val="center"/>
        <w:rPr>
          <w:rFonts w:ascii="Calibri"/>
          <w:sz w:val="22"/>
        </w:rPr>
        <w:sectPr>
          <w:headerReference w:type="default" r:id="rId15"/>
          <w:pgSz w:w="11910" w:h="16840"/>
          <w:pgMar w:header="0" w:footer="0" w:top="1580" w:bottom="280" w:left="1680" w:right="1220"/>
        </w:sectPr>
      </w:pPr>
    </w:p>
    <w:p>
      <w:pPr>
        <w:pStyle w:val="BodyText"/>
        <w:spacing w:before="10"/>
        <w:rPr>
          <w:rFonts w:ascii="Calibri"/>
          <w:b/>
          <w:sz w:val="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723"/>
        <w:gridCol w:w="683"/>
      </w:tblGrid>
      <w:tr>
        <w:trPr>
          <w:trHeight w:val="753" w:hRule="exact"/>
        </w:trPr>
        <w:tc>
          <w:tcPr>
            <w:tcW w:w="7723" w:type="dxa"/>
          </w:tcPr>
          <w:p>
            <w:pPr>
              <w:pStyle w:val="TableParagraph"/>
              <w:spacing w:line="360" w:lineRule="auto"/>
              <w:ind w:left="1340" w:hanging="1140"/>
              <w:rPr>
                <w:sz w:val="24"/>
              </w:rPr>
            </w:pPr>
            <w:r>
              <w:rPr>
                <w:sz w:val="24"/>
              </w:rPr>
              <w:t>Şekil 4.26. Trafik ve ağ senaryolarına göre hesaplama yöntemlerindeki işlem hacmi……………………………………………….………….....</w:t>
            </w:r>
          </w:p>
        </w:tc>
        <w:tc>
          <w:tcPr>
            <w:tcW w:w="683" w:type="dxa"/>
          </w:tcPr>
          <w:p>
            <w:pPr>
              <w:pStyle w:val="TableParagraph"/>
              <w:spacing w:before="11"/>
              <w:rPr>
                <w:rFonts w:ascii="Calibri"/>
                <w:b/>
                <w:sz w:val="32"/>
              </w:rPr>
            </w:pPr>
          </w:p>
          <w:p>
            <w:pPr>
              <w:pStyle w:val="TableParagraph"/>
              <w:spacing w:before="1"/>
              <w:ind w:left="122"/>
              <w:rPr>
                <w:sz w:val="24"/>
              </w:rPr>
            </w:pPr>
            <w:r>
              <w:rPr>
                <w:sz w:val="24"/>
              </w:rPr>
              <w:t>135</w:t>
            </w:r>
          </w:p>
        </w:tc>
      </w:tr>
      <w:tr>
        <w:trPr>
          <w:trHeight w:val="828" w:hRule="exact"/>
        </w:trPr>
        <w:tc>
          <w:tcPr>
            <w:tcW w:w="7723" w:type="dxa"/>
          </w:tcPr>
          <w:p>
            <w:pPr>
              <w:pStyle w:val="TableParagraph"/>
              <w:spacing w:line="360" w:lineRule="auto" w:before="64"/>
              <w:ind w:left="1340" w:right="156" w:hanging="1140"/>
              <w:rPr>
                <w:sz w:val="24"/>
              </w:rPr>
            </w:pPr>
            <w:r>
              <w:rPr>
                <w:sz w:val="24"/>
              </w:rPr>
              <w:t>Şekil 4.27. Trafik senaryolarına göre iletim mimarilerindeki paket kayıp oranları…………………………………………………………...</w:t>
            </w:r>
          </w:p>
        </w:tc>
        <w:tc>
          <w:tcPr>
            <w:tcW w:w="683" w:type="dxa"/>
          </w:tcPr>
          <w:p>
            <w:pPr>
              <w:pStyle w:val="TableParagraph"/>
              <w:rPr>
                <w:rFonts w:ascii="Calibri"/>
                <w:b/>
                <w:sz w:val="26"/>
              </w:rPr>
            </w:pPr>
          </w:p>
          <w:p>
            <w:pPr>
              <w:pStyle w:val="TableParagraph"/>
              <w:spacing w:before="160"/>
              <w:ind w:left="122"/>
              <w:rPr>
                <w:sz w:val="24"/>
              </w:rPr>
            </w:pPr>
            <w:r>
              <w:rPr>
                <w:sz w:val="24"/>
              </w:rPr>
              <w:t>137</w:t>
            </w:r>
          </w:p>
        </w:tc>
      </w:tr>
      <w:tr>
        <w:trPr>
          <w:trHeight w:val="753" w:hRule="exact"/>
        </w:trPr>
        <w:tc>
          <w:tcPr>
            <w:tcW w:w="7723" w:type="dxa"/>
          </w:tcPr>
          <w:p>
            <w:pPr>
              <w:pStyle w:val="TableParagraph"/>
              <w:spacing w:before="64"/>
              <w:ind w:left="200"/>
              <w:rPr>
                <w:sz w:val="24"/>
              </w:rPr>
            </w:pPr>
            <w:r>
              <w:rPr>
                <w:sz w:val="24"/>
              </w:rPr>
              <w:t>Şekil 4.28. Trafik ve ağ senaryolarına göre iletim mimarilerindeki paket</w:t>
            </w:r>
          </w:p>
          <w:p>
            <w:pPr>
              <w:pStyle w:val="TableParagraph"/>
              <w:spacing w:before="136"/>
              <w:ind w:left="1340"/>
              <w:rPr>
                <w:sz w:val="24"/>
              </w:rPr>
            </w:pPr>
            <w:r>
              <w:rPr>
                <w:sz w:val="24"/>
              </w:rPr>
              <w:t>kayıp oranları ……………………………….................................</w:t>
            </w:r>
          </w:p>
        </w:tc>
        <w:tc>
          <w:tcPr>
            <w:tcW w:w="683" w:type="dxa"/>
          </w:tcPr>
          <w:p>
            <w:pPr>
              <w:pStyle w:val="TableParagraph"/>
              <w:rPr>
                <w:rFonts w:ascii="Calibri"/>
                <w:b/>
                <w:sz w:val="26"/>
              </w:rPr>
            </w:pPr>
          </w:p>
          <w:p>
            <w:pPr>
              <w:pStyle w:val="TableParagraph"/>
              <w:spacing w:before="160"/>
              <w:ind w:left="122"/>
              <w:rPr>
                <w:sz w:val="24"/>
              </w:rPr>
            </w:pPr>
            <w:r>
              <w:rPr>
                <w:sz w:val="24"/>
              </w:rPr>
              <w:t>138</w:t>
            </w:r>
          </w:p>
        </w:tc>
      </w:tr>
    </w:tbl>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7"/>
        <w:rPr>
          <w:rFonts w:ascii="Calibri"/>
          <w:b/>
          <w:sz w:val="21"/>
        </w:rPr>
      </w:pPr>
    </w:p>
    <w:p>
      <w:pPr>
        <w:spacing w:before="56"/>
        <w:ind w:left="389" w:right="0" w:firstLine="0"/>
        <w:jc w:val="center"/>
        <w:rPr>
          <w:rFonts w:ascii="Calibri"/>
          <w:b/>
          <w:sz w:val="22"/>
        </w:rPr>
      </w:pPr>
      <w:r>
        <w:rPr>
          <w:rFonts w:ascii="Calibri"/>
          <w:b/>
          <w:w w:val="100"/>
          <w:sz w:val="22"/>
        </w:rPr>
        <w:t>x</w:t>
      </w:r>
    </w:p>
    <w:p>
      <w:pPr>
        <w:spacing w:after="0"/>
        <w:jc w:val="center"/>
        <w:rPr>
          <w:rFonts w:ascii="Calibri"/>
          <w:sz w:val="22"/>
        </w:rPr>
        <w:sectPr>
          <w:headerReference w:type="default" r:id="rId16"/>
          <w:pgSz w:w="11910" w:h="16840"/>
          <w:pgMar w:header="0" w:footer="0" w:top="1580" w:bottom="280" w:left="1680" w:right="122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5"/>
        </w:rPr>
      </w:pPr>
    </w:p>
    <w:p>
      <w:pPr>
        <w:pStyle w:val="Heading1"/>
        <w:jc w:val="left"/>
      </w:pPr>
      <w:bookmarkStart w:name="7-Tablolar Listesi" w:id="8"/>
      <w:bookmarkEnd w:id="8"/>
      <w:r>
        <w:rPr>
          <w:b w:val="0"/>
        </w:rPr>
      </w:r>
      <w:r>
        <w:rPr/>
        <w:t>TABLOLAR LİSTESİ</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7"/>
        <w:rPr>
          <w:b/>
          <w:sz w:val="18"/>
        </w:rPr>
      </w:pPr>
    </w:p>
    <w:tbl>
      <w:tblPr>
        <w:tblW w:w="0" w:type="auto"/>
        <w:jc w:val="left"/>
        <w:tblInd w:w="49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831"/>
        <w:gridCol w:w="654"/>
      </w:tblGrid>
      <w:tr>
        <w:trPr>
          <w:trHeight w:val="339" w:hRule="exact"/>
        </w:trPr>
        <w:tc>
          <w:tcPr>
            <w:tcW w:w="7831" w:type="dxa"/>
          </w:tcPr>
          <w:p>
            <w:pPr>
              <w:pStyle w:val="TableParagraph"/>
              <w:spacing w:line="266" w:lineRule="exact"/>
              <w:ind w:right="91"/>
              <w:jc w:val="right"/>
              <w:rPr>
                <w:sz w:val="24"/>
              </w:rPr>
            </w:pPr>
            <w:r>
              <w:rPr>
                <w:sz w:val="24"/>
              </w:rPr>
              <w:t>Tablo 2.1. AUS mimari hizmet alanları sınıflandırması ……………………..…</w:t>
            </w:r>
          </w:p>
        </w:tc>
        <w:tc>
          <w:tcPr>
            <w:tcW w:w="654" w:type="dxa"/>
          </w:tcPr>
          <w:p>
            <w:pPr>
              <w:pStyle w:val="TableParagraph"/>
              <w:spacing w:line="266" w:lineRule="exact"/>
              <w:ind w:right="198"/>
              <w:jc w:val="right"/>
              <w:rPr>
                <w:sz w:val="24"/>
              </w:rPr>
            </w:pPr>
            <w:r>
              <w:rPr>
                <w:sz w:val="24"/>
              </w:rPr>
              <w:t>15</w:t>
            </w:r>
          </w:p>
        </w:tc>
      </w:tr>
      <w:tr>
        <w:trPr>
          <w:trHeight w:val="414" w:hRule="exact"/>
        </w:trPr>
        <w:tc>
          <w:tcPr>
            <w:tcW w:w="7831" w:type="dxa"/>
          </w:tcPr>
          <w:p>
            <w:pPr>
              <w:pStyle w:val="TableParagraph"/>
              <w:spacing w:before="63"/>
              <w:ind w:right="95"/>
              <w:jc w:val="right"/>
              <w:rPr>
                <w:sz w:val="24"/>
              </w:rPr>
            </w:pPr>
            <w:r>
              <w:rPr>
                <w:sz w:val="24"/>
              </w:rPr>
              <w:t>Tablo 2.2. Trafik sinyalizasyon terimleri ve açıklamaları……….……….……..</w:t>
            </w:r>
          </w:p>
        </w:tc>
        <w:tc>
          <w:tcPr>
            <w:tcW w:w="654" w:type="dxa"/>
          </w:tcPr>
          <w:p>
            <w:pPr>
              <w:pStyle w:val="TableParagraph"/>
              <w:spacing w:before="63"/>
              <w:ind w:right="198"/>
              <w:jc w:val="right"/>
              <w:rPr>
                <w:sz w:val="24"/>
              </w:rPr>
            </w:pPr>
            <w:r>
              <w:rPr>
                <w:sz w:val="24"/>
              </w:rPr>
              <w:t>22</w:t>
            </w:r>
          </w:p>
        </w:tc>
      </w:tr>
      <w:tr>
        <w:trPr>
          <w:trHeight w:val="414" w:hRule="exact"/>
        </w:trPr>
        <w:tc>
          <w:tcPr>
            <w:tcW w:w="7831" w:type="dxa"/>
          </w:tcPr>
          <w:p>
            <w:pPr>
              <w:pStyle w:val="TableParagraph"/>
              <w:spacing w:before="64"/>
              <w:ind w:right="110"/>
              <w:jc w:val="right"/>
              <w:rPr>
                <w:sz w:val="24"/>
              </w:rPr>
            </w:pPr>
            <w:r>
              <w:rPr>
                <w:sz w:val="24"/>
              </w:rPr>
              <w:t>Tablo 2.3. Bölgelere göre DSRC standardı teknik özellikleri……………….....</w:t>
            </w:r>
          </w:p>
        </w:tc>
        <w:tc>
          <w:tcPr>
            <w:tcW w:w="654" w:type="dxa"/>
          </w:tcPr>
          <w:p>
            <w:pPr>
              <w:pStyle w:val="TableParagraph"/>
              <w:spacing w:before="64"/>
              <w:ind w:right="198"/>
              <w:jc w:val="right"/>
              <w:rPr>
                <w:sz w:val="24"/>
              </w:rPr>
            </w:pPr>
            <w:r>
              <w:rPr>
                <w:sz w:val="24"/>
              </w:rPr>
              <w:t>30</w:t>
            </w:r>
          </w:p>
        </w:tc>
      </w:tr>
      <w:tr>
        <w:trPr>
          <w:trHeight w:val="414" w:hRule="exact"/>
        </w:trPr>
        <w:tc>
          <w:tcPr>
            <w:tcW w:w="7831" w:type="dxa"/>
          </w:tcPr>
          <w:p>
            <w:pPr>
              <w:pStyle w:val="TableParagraph"/>
              <w:spacing w:before="63"/>
              <w:ind w:right="91"/>
              <w:jc w:val="right"/>
              <w:rPr>
                <w:sz w:val="24"/>
              </w:rPr>
            </w:pPr>
            <w:r>
              <w:rPr>
                <w:sz w:val="24"/>
              </w:rPr>
              <w:t>Tablo 2.4. WAVE mimarisi protokol yığını ve açıklamaları……………….......</w:t>
            </w:r>
          </w:p>
        </w:tc>
        <w:tc>
          <w:tcPr>
            <w:tcW w:w="654" w:type="dxa"/>
          </w:tcPr>
          <w:p>
            <w:pPr>
              <w:pStyle w:val="TableParagraph"/>
              <w:spacing w:before="63"/>
              <w:ind w:right="198"/>
              <w:jc w:val="right"/>
              <w:rPr>
                <w:sz w:val="24"/>
              </w:rPr>
            </w:pPr>
            <w:r>
              <w:rPr>
                <w:sz w:val="24"/>
              </w:rPr>
              <w:t>32</w:t>
            </w:r>
          </w:p>
        </w:tc>
      </w:tr>
      <w:tr>
        <w:trPr>
          <w:trHeight w:val="414" w:hRule="exact"/>
        </w:trPr>
        <w:tc>
          <w:tcPr>
            <w:tcW w:w="7831" w:type="dxa"/>
          </w:tcPr>
          <w:p>
            <w:pPr>
              <w:pStyle w:val="TableParagraph"/>
              <w:spacing w:before="65"/>
              <w:ind w:right="95"/>
              <w:jc w:val="right"/>
              <w:rPr>
                <w:sz w:val="24"/>
              </w:rPr>
            </w:pPr>
            <w:r>
              <w:rPr>
                <w:sz w:val="24"/>
              </w:rPr>
              <w:t>Tablo 2.5. Araçsal ağ mimarilerinin karşılaştırma tablosu……………………..</w:t>
            </w:r>
          </w:p>
        </w:tc>
        <w:tc>
          <w:tcPr>
            <w:tcW w:w="654" w:type="dxa"/>
          </w:tcPr>
          <w:p>
            <w:pPr>
              <w:pStyle w:val="TableParagraph"/>
              <w:spacing w:before="65"/>
              <w:ind w:right="198"/>
              <w:jc w:val="right"/>
              <w:rPr>
                <w:sz w:val="24"/>
              </w:rPr>
            </w:pPr>
            <w:r>
              <w:rPr>
                <w:sz w:val="24"/>
              </w:rPr>
              <w:t>35</w:t>
            </w:r>
          </w:p>
        </w:tc>
      </w:tr>
      <w:tr>
        <w:trPr>
          <w:trHeight w:val="414" w:hRule="exact"/>
        </w:trPr>
        <w:tc>
          <w:tcPr>
            <w:tcW w:w="7831" w:type="dxa"/>
          </w:tcPr>
          <w:p>
            <w:pPr>
              <w:pStyle w:val="TableParagraph"/>
              <w:spacing w:before="63"/>
              <w:ind w:right="92"/>
              <w:jc w:val="right"/>
              <w:rPr>
                <w:sz w:val="24"/>
              </w:rPr>
            </w:pPr>
            <w:r>
              <w:rPr>
                <w:sz w:val="24"/>
              </w:rPr>
              <w:t>Tablo 2.6. SDN kontrolörlerin karşılaştırım tablosu……………………………</w:t>
            </w:r>
          </w:p>
        </w:tc>
        <w:tc>
          <w:tcPr>
            <w:tcW w:w="654" w:type="dxa"/>
          </w:tcPr>
          <w:p>
            <w:pPr>
              <w:pStyle w:val="TableParagraph"/>
              <w:spacing w:before="63"/>
              <w:ind w:right="198"/>
              <w:jc w:val="right"/>
              <w:rPr>
                <w:sz w:val="24"/>
              </w:rPr>
            </w:pPr>
            <w:r>
              <w:rPr>
                <w:sz w:val="24"/>
              </w:rPr>
              <w:t>54</w:t>
            </w:r>
          </w:p>
        </w:tc>
      </w:tr>
      <w:tr>
        <w:trPr>
          <w:trHeight w:val="414" w:hRule="exact"/>
        </w:trPr>
        <w:tc>
          <w:tcPr>
            <w:tcW w:w="7831" w:type="dxa"/>
          </w:tcPr>
          <w:p>
            <w:pPr>
              <w:pStyle w:val="TableParagraph"/>
              <w:spacing w:before="64"/>
              <w:ind w:right="94"/>
              <w:jc w:val="right"/>
              <w:rPr>
                <w:sz w:val="24"/>
              </w:rPr>
            </w:pPr>
            <w:r>
              <w:rPr>
                <w:sz w:val="24"/>
              </w:rPr>
              <w:t>Tablo 4.1. Trafik senaryolari için başlangıç parametreleri ……………………..</w:t>
            </w:r>
          </w:p>
        </w:tc>
        <w:tc>
          <w:tcPr>
            <w:tcW w:w="654" w:type="dxa"/>
          </w:tcPr>
          <w:p>
            <w:pPr>
              <w:pStyle w:val="TableParagraph"/>
              <w:spacing w:before="64"/>
              <w:ind w:right="198"/>
              <w:jc w:val="right"/>
              <w:rPr>
                <w:sz w:val="24"/>
              </w:rPr>
            </w:pPr>
            <w:r>
              <w:rPr>
                <w:sz w:val="24"/>
              </w:rPr>
              <w:t>95</w:t>
            </w:r>
          </w:p>
        </w:tc>
      </w:tr>
      <w:tr>
        <w:trPr>
          <w:trHeight w:val="414" w:hRule="exact"/>
        </w:trPr>
        <w:tc>
          <w:tcPr>
            <w:tcW w:w="7831" w:type="dxa"/>
          </w:tcPr>
          <w:p>
            <w:pPr>
              <w:pStyle w:val="TableParagraph"/>
              <w:spacing w:before="63"/>
              <w:ind w:right="95"/>
              <w:jc w:val="right"/>
              <w:rPr>
                <w:sz w:val="24"/>
              </w:rPr>
            </w:pPr>
            <w:r>
              <w:rPr>
                <w:sz w:val="24"/>
              </w:rPr>
              <w:t>Tablo 4.2. Sakarya/Adapazarı şehir merkezi kavşak bilgileri ……………….....</w:t>
            </w:r>
          </w:p>
        </w:tc>
        <w:tc>
          <w:tcPr>
            <w:tcW w:w="654" w:type="dxa"/>
          </w:tcPr>
          <w:p>
            <w:pPr>
              <w:pStyle w:val="TableParagraph"/>
              <w:spacing w:before="63"/>
              <w:ind w:right="198"/>
              <w:jc w:val="right"/>
              <w:rPr>
                <w:sz w:val="24"/>
              </w:rPr>
            </w:pPr>
            <w:r>
              <w:rPr>
                <w:sz w:val="24"/>
              </w:rPr>
              <w:t>116</w:t>
            </w:r>
          </w:p>
        </w:tc>
      </w:tr>
      <w:tr>
        <w:trPr>
          <w:trHeight w:val="414" w:hRule="exact"/>
        </w:trPr>
        <w:tc>
          <w:tcPr>
            <w:tcW w:w="7831" w:type="dxa"/>
          </w:tcPr>
          <w:p>
            <w:pPr>
              <w:pStyle w:val="TableParagraph"/>
              <w:spacing w:before="64"/>
              <w:ind w:right="108"/>
              <w:jc w:val="right"/>
              <w:rPr>
                <w:sz w:val="24"/>
              </w:rPr>
            </w:pPr>
            <w:r>
              <w:rPr>
                <w:sz w:val="24"/>
              </w:rPr>
              <w:t>Tablo 4.3. Olağan trafik senaryoları…………………………………................</w:t>
            </w:r>
          </w:p>
        </w:tc>
        <w:tc>
          <w:tcPr>
            <w:tcW w:w="654" w:type="dxa"/>
          </w:tcPr>
          <w:p>
            <w:pPr>
              <w:pStyle w:val="TableParagraph"/>
              <w:spacing w:before="64"/>
              <w:ind w:right="198"/>
              <w:jc w:val="right"/>
              <w:rPr>
                <w:sz w:val="24"/>
              </w:rPr>
            </w:pPr>
            <w:r>
              <w:rPr>
                <w:sz w:val="24"/>
              </w:rPr>
              <w:t>117</w:t>
            </w:r>
          </w:p>
        </w:tc>
      </w:tr>
      <w:tr>
        <w:trPr>
          <w:trHeight w:val="414" w:hRule="exact"/>
        </w:trPr>
        <w:tc>
          <w:tcPr>
            <w:tcW w:w="7831" w:type="dxa"/>
          </w:tcPr>
          <w:p>
            <w:pPr>
              <w:pStyle w:val="TableParagraph"/>
              <w:spacing w:before="63"/>
              <w:ind w:right="94"/>
              <w:jc w:val="right"/>
              <w:rPr>
                <w:sz w:val="24"/>
              </w:rPr>
            </w:pPr>
            <w:r>
              <w:rPr>
                <w:sz w:val="24"/>
              </w:rPr>
              <w:t>Tablo 4.4. Değişken trafik senaryoları………………………………………….</w:t>
            </w:r>
          </w:p>
        </w:tc>
        <w:tc>
          <w:tcPr>
            <w:tcW w:w="654" w:type="dxa"/>
          </w:tcPr>
          <w:p>
            <w:pPr>
              <w:pStyle w:val="TableParagraph"/>
              <w:spacing w:before="63"/>
              <w:ind w:right="198"/>
              <w:jc w:val="right"/>
              <w:rPr>
                <w:sz w:val="24"/>
              </w:rPr>
            </w:pPr>
            <w:r>
              <w:rPr>
                <w:sz w:val="24"/>
              </w:rPr>
              <w:t>118</w:t>
            </w:r>
          </w:p>
        </w:tc>
      </w:tr>
      <w:tr>
        <w:trPr>
          <w:trHeight w:val="340" w:hRule="exact"/>
        </w:trPr>
        <w:tc>
          <w:tcPr>
            <w:tcW w:w="7831" w:type="dxa"/>
          </w:tcPr>
          <w:p>
            <w:pPr>
              <w:pStyle w:val="TableParagraph"/>
              <w:spacing w:before="64"/>
              <w:ind w:right="91"/>
              <w:jc w:val="right"/>
              <w:rPr>
                <w:sz w:val="24"/>
              </w:rPr>
            </w:pPr>
            <w:r>
              <w:rPr>
                <w:sz w:val="24"/>
              </w:rPr>
              <w:t>Tablo 4.5. Ağ topoloji senaryoları………………………………………………</w:t>
            </w:r>
          </w:p>
        </w:tc>
        <w:tc>
          <w:tcPr>
            <w:tcW w:w="654" w:type="dxa"/>
          </w:tcPr>
          <w:p>
            <w:pPr>
              <w:pStyle w:val="TableParagraph"/>
              <w:spacing w:before="71"/>
              <w:ind w:right="195"/>
              <w:jc w:val="right"/>
              <w:rPr>
                <w:sz w:val="24"/>
              </w:rPr>
            </w:pPr>
            <w:r>
              <w:rPr>
                <w:sz w:val="24"/>
              </w:rPr>
              <w:t>119</w:t>
            </w:r>
          </w:p>
        </w:tc>
      </w:tr>
    </w:tbl>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4"/>
        <w:rPr>
          <w:b/>
          <w:sz w:val="23"/>
        </w:rPr>
      </w:pPr>
    </w:p>
    <w:p>
      <w:pPr>
        <w:spacing w:before="57"/>
        <w:ind w:left="4598" w:right="4288" w:firstLine="0"/>
        <w:jc w:val="center"/>
        <w:rPr>
          <w:rFonts w:ascii="Calibri"/>
          <w:b/>
          <w:sz w:val="22"/>
        </w:rPr>
      </w:pPr>
      <w:r>
        <w:rPr>
          <w:rFonts w:ascii="Calibri"/>
          <w:b/>
          <w:sz w:val="22"/>
        </w:rPr>
        <w:t>xi</w:t>
      </w:r>
    </w:p>
    <w:p>
      <w:pPr>
        <w:spacing w:after="0"/>
        <w:jc w:val="center"/>
        <w:rPr>
          <w:rFonts w:ascii="Calibri"/>
          <w:sz w:val="22"/>
        </w:rPr>
        <w:sectPr>
          <w:headerReference w:type="default" r:id="rId17"/>
          <w:pgSz w:w="11910" w:h="16840"/>
          <w:pgMar w:header="0" w:footer="0" w:top="1580" w:bottom="280" w:left="1680" w:right="114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3"/>
        <w:rPr>
          <w:rFonts w:ascii="Calibri"/>
          <w:b/>
          <w:sz w:val="21"/>
        </w:rPr>
      </w:pPr>
    </w:p>
    <w:p>
      <w:pPr>
        <w:pStyle w:val="Heading1"/>
      </w:pPr>
      <w:bookmarkStart w:name="8-Özet" w:id="9"/>
      <w:bookmarkEnd w:id="9"/>
      <w:r>
        <w:rPr>
          <w:b w:val="0"/>
        </w:rPr>
      </w:r>
      <w:r>
        <w:rPr/>
        <w:t>ÖZET</w:t>
      </w:r>
    </w:p>
    <w:p>
      <w:pPr>
        <w:pStyle w:val="BodyText"/>
        <w:rPr>
          <w:b/>
          <w:sz w:val="30"/>
        </w:rPr>
      </w:pPr>
    </w:p>
    <w:p>
      <w:pPr>
        <w:pStyle w:val="BodyText"/>
        <w:spacing w:before="6"/>
        <w:rPr>
          <w:b/>
          <w:sz w:val="39"/>
        </w:rPr>
      </w:pPr>
    </w:p>
    <w:p>
      <w:pPr>
        <w:pStyle w:val="BodyText"/>
        <w:ind w:left="588" w:right="121"/>
        <w:jc w:val="both"/>
      </w:pPr>
      <w:r>
        <w:rPr/>
        <w:t>Anahtar kelimeler: Trafik yönetim sistemleri, yazılım tanımlı ağlar, araçsal ağlar, bulanık mantık, SUMO, NS-2</w:t>
      </w:r>
    </w:p>
    <w:p>
      <w:pPr>
        <w:pStyle w:val="BodyText"/>
        <w:spacing w:before="11"/>
        <w:rPr>
          <w:sz w:val="23"/>
        </w:rPr>
      </w:pPr>
    </w:p>
    <w:p>
      <w:pPr>
        <w:pStyle w:val="BodyText"/>
        <w:ind w:left="588" w:right="117"/>
        <w:jc w:val="both"/>
      </w:pPr>
      <w:r>
        <w:rPr/>
        <w:t>Günümüz şehir içi kavşak yapılarının fiziksel özellikleri ve plansız yol kesişmelerinden dolayı oluşan trafik akımları, zaman/nakit kaybı, stres, daha fazla yakıt</w:t>
      </w:r>
      <w:r>
        <w:rPr>
          <w:spacing w:val="-14"/>
        </w:rPr>
        <w:t> </w:t>
      </w:r>
      <w:r>
        <w:rPr/>
        <w:t>tüketimi</w:t>
      </w:r>
      <w:r>
        <w:rPr>
          <w:spacing w:val="-12"/>
        </w:rPr>
        <w:t> </w:t>
      </w:r>
      <w:r>
        <w:rPr/>
        <w:t>gibi</w:t>
      </w:r>
      <w:r>
        <w:rPr>
          <w:spacing w:val="-14"/>
        </w:rPr>
        <w:t> </w:t>
      </w:r>
      <w:r>
        <w:rPr/>
        <w:t>birçok</w:t>
      </w:r>
      <w:r>
        <w:rPr>
          <w:spacing w:val="-12"/>
        </w:rPr>
        <w:t> </w:t>
      </w:r>
      <w:r>
        <w:rPr/>
        <w:t>olumsuz</w:t>
      </w:r>
      <w:r>
        <w:rPr>
          <w:spacing w:val="-13"/>
        </w:rPr>
        <w:t> </w:t>
      </w:r>
      <w:r>
        <w:rPr/>
        <w:t>etkiye</w:t>
      </w:r>
      <w:r>
        <w:rPr>
          <w:spacing w:val="-15"/>
        </w:rPr>
        <w:t> </w:t>
      </w:r>
      <w:r>
        <w:rPr/>
        <w:t>sebep</w:t>
      </w:r>
      <w:r>
        <w:rPr>
          <w:spacing w:val="-14"/>
        </w:rPr>
        <w:t> </w:t>
      </w:r>
      <w:r>
        <w:rPr/>
        <w:t>olmaktadır.</w:t>
      </w:r>
      <w:r>
        <w:rPr>
          <w:spacing w:val="-15"/>
        </w:rPr>
        <w:t> </w:t>
      </w:r>
      <w:r>
        <w:rPr/>
        <w:t>Bu</w:t>
      </w:r>
      <w:r>
        <w:rPr>
          <w:spacing w:val="-12"/>
        </w:rPr>
        <w:t> </w:t>
      </w:r>
      <w:r>
        <w:rPr/>
        <w:t>nedenle</w:t>
      </w:r>
      <w:r>
        <w:rPr>
          <w:spacing w:val="-15"/>
        </w:rPr>
        <w:t> </w:t>
      </w:r>
      <w:r>
        <w:rPr/>
        <w:t>hem</w:t>
      </w:r>
      <w:r>
        <w:rPr>
          <w:spacing w:val="-14"/>
        </w:rPr>
        <w:t> </w:t>
      </w:r>
      <w:r>
        <w:rPr/>
        <w:t>akademik hem de ticari çevrelerde bir akıllı şehir uygulaması olan trafik yönetim sistemleri üzerine</w:t>
      </w:r>
      <w:r>
        <w:rPr>
          <w:spacing w:val="-19"/>
        </w:rPr>
        <w:t> </w:t>
      </w:r>
      <w:r>
        <w:rPr/>
        <w:t>birçok</w:t>
      </w:r>
      <w:r>
        <w:rPr>
          <w:spacing w:val="-15"/>
        </w:rPr>
        <w:t> </w:t>
      </w:r>
      <w:r>
        <w:rPr/>
        <w:t>çalışmalar</w:t>
      </w:r>
      <w:r>
        <w:rPr>
          <w:spacing w:val="-14"/>
        </w:rPr>
        <w:t> </w:t>
      </w:r>
      <w:r>
        <w:rPr/>
        <w:t>yapılmaktadır.</w:t>
      </w:r>
      <w:r>
        <w:rPr>
          <w:spacing w:val="-16"/>
        </w:rPr>
        <w:t> </w:t>
      </w:r>
      <w:r>
        <w:rPr/>
        <w:t>Son</w:t>
      </w:r>
      <w:r>
        <w:rPr>
          <w:spacing w:val="-13"/>
        </w:rPr>
        <w:t> </w:t>
      </w:r>
      <w:r>
        <w:rPr/>
        <w:t>yıllarda</w:t>
      </w:r>
      <w:r>
        <w:rPr>
          <w:spacing w:val="-14"/>
        </w:rPr>
        <w:t> </w:t>
      </w:r>
      <w:r>
        <w:rPr/>
        <w:t>yapılan</w:t>
      </w:r>
      <w:r>
        <w:rPr>
          <w:spacing w:val="-18"/>
        </w:rPr>
        <w:t> </w:t>
      </w:r>
      <w:r>
        <w:rPr/>
        <w:t>bu</w:t>
      </w:r>
      <w:r>
        <w:rPr>
          <w:spacing w:val="-16"/>
        </w:rPr>
        <w:t> </w:t>
      </w:r>
      <w:r>
        <w:rPr/>
        <w:t>çalışmalarda</w:t>
      </w:r>
      <w:r>
        <w:rPr>
          <w:spacing w:val="-19"/>
        </w:rPr>
        <w:t> </w:t>
      </w:r>
      <w:r>
        <w:rPr/>
        <w:t>araçların birbirleri arasında veya saha kenarındaki cihazlar ile haberleşmelerini kolayca sağlayarak ilgili trafik verilerinin merkeze taşınmasını sağlayan VANET (Araçsal Ağlar-Vehicular ad hoc networks) mimarisinin çok sık kullanıldığı görülmektedir. Diğer taraftan günümüz geleneksel ağlarında karşılaşılan performans, programlanabilirlik, ölçeklenebilirlik, güvenlik ve yönetim zorluğu gibi sorunlara çözüm</w:t>
      </w:r>
      <w:r>
        <w:rPr>
          <w:spacing w:val="-9"/>
        </w:rPr>
        <w:t> </w:t>
      </w:r>
      <w:r>
        <w:rPr/>
        <w:t>getiren</w:t>
      </w:r>
      <w:r>
        <w:rPr>
          <w:spacing w:val="-5"/>
        </w:rPr>
        <w:t> </w:t>
      </w:r>
      <w:r>
        <w:rPr/>
        <w:t>yeni</w:t>
      </w:r>
      <w:r>
        <w:rPr>
          <w:spacing w:val="-9"/>
        </w:rPr>
        <w:t> </w:t>
      </w:r>
      <w:r>
        <w:rPr/>
        <w:t>bir</w:t>
      </w:r>
      <w:r>
        <w:rPr>
          <w:spacing w:val="-10"/>
        </w:rPr>
        <w:t> </w:t>
      </w:r>
      <w:r>
        <w:rPr/>
        <w:t>ağ</w:t>
      </w:r>
      <w:r>
        <w:rPr>
          <w:spacing w:val="-10"/>
        </w:rPr>
        <w:t> </w:t>
      </w:r>
      <w:r>
        <w:rPr/>
        <w:t>mimarisi</w:t>
      </w:r>
      <w:r>
        <w:rPr>
          <w:spacing w:val="-9"/>
        </w:rPr>
        <w:t> </w:t>
      </w:r>
      <w:r>
        <w:rPr/>
        <w:t>olan</w:t>
      </w:r>
      <w:r>
        <w:rPr>
          <w:spacing w:val="-10"/>
        </w:rPr>
        <w:t> </w:t>
      </w:r>
      <w:r>
        <w:rPr/>
        <w:t>SDN</w:t>
      </w:r>
      <w:r>
        <w:rPr>
          <w:spacing w:val="-11"/>
        </w:rPr>
        <w:t> </w:t>
      </w:r>
      <w:r>
        <w:rPr/>
        <w:t>(Yazılım</w:t>
      </w:r>
      <w:r>
        <w:rPr>
          <w:spacing w:val="-9"/>
        </w:rPr>
        <w:t> </w:t>
      </w:r>
      <w:r>
        <w:rPr/>
        <w:t>tanımlı</w:t>
      </w:r>
      <w:r>
        <w:rPr>
          <w:spacing w:val="-9"/>
        </w:rPr>
        <w:t> </w:t>
      </w:r>
      <w:r>
        <w:rPr/>
        <w:t>ağlar-Software</w:t>
      </w:r>
      <w:r>
        <w:rPr>
          <w:spacing w:val="-11"/>
        </w:rPr>
        <w:t> </w:t>
      </w:r>
      <w:r>
        <w:rPr/>
        <w:t>defined networks) üzerine de birçok çalışma</w:t>
      </w:r>
      <w:r>
        <w:rPr>
          <w:spacing w:val="-23"/>
        </w:rPr>
        <w:t> </w:t>
      </w:r>
      <w:r>
        <w:rPr/>
        <w:t>yapılmaktadır.</w:t>
      </w:r>
    </w:p>
    <w:p>
      <w:pPr>
        <w:pStyle w:val="BodyText"/>
        <w:spacing w:before="11"/>
        <w:rPr>
          <w:sz w:val="23"/>
        </w:rPr>
      </w:pPr>
    </w:p>
    <w:p>
      <w:pPr>
        <w:pStyle w:val="BodyText"/>
        <w:ind w:left="588" w:right="114"/>
        <w:jc w:val="both"/>
      </w:pPr>
      <w:r>
        <w:rPr/>
        <w:t>Tüm bunlara bağlı olarak bu tez çalışmasında, hem günümüz trafik yönetim sistem modüllerini daha adaptif bir şekilde kullanabilmek hem de gelecekte eklenecek trafik tabanlı hizmetleri iletişim altyapısı değiştirilmeden istenilen servis kalitesinde sunabilmek için SDN ve VANET ağ paradigmalarının ayrık ve koordineli kavşak yapılarında nasıl birlikte kullanılacağı ile alakalı bir mimari önerisi sunulmuştur. Ayrıca bu çalışmada trafik yönetim sistemlerinin en önemli problemlerinden olan sinyalizasyon üzerine de literatürdeki çalışmaların aksine kavşak içerisindeki taşıt kompozisyonuna ek olarak çevresel etmenler (kaza durumu, öncelikli araç geçişi vb.) ve</w:t>
      </w:r>
      <w:r>
        <w:rPr>
          <w:spacing w:val="-8"/>
        </w:rPr>
        <w:t> </w:t>
      </w:r>
      <w:r>
        <w:rPr/>
        <w:t>aktivite</w:t>
      </w:r>
      <w:r>
        <w:rPr>
          <w:spacing w:val="-8"/>
        </w:rPr>
        <w:t> </w:t>
      </w:r>
      <w:r>
        <w:rPr/>
        <w:t>bilgisini</w:t>
      </w:r>
      <w:r>
        <w:rPr>
          <w:spacing w:val="-7"/>
        </w:rPr>
        <w:t> </w:t>
      </w:r>
      <w:r>
        <w:rPr/>
        <w:t>(yol</w:t>
      </w:r>
      <w:r>
        <w:rPr>
          <w:spacing w:val="-4"/>
        </w:rPr>
        <w:t> </w:t>
      </w:r>
      <w:r>
        <w:rPr/>
        <w:t>yapım,</w:t>
      </w:r>
      <w:r>
        <w:rPr>
          <w:spacing w:val="-2"/>
        </w:rPr>
        <w:t> </w:t>
      </w:r>
      <w:r>
        <w:rPr/>
        <w:t>yürüyüş,</w:t>
      </w:r>
      <w:r>
        <w:rPr>
          <w:spacing w:val="-7"/>
        </w:rPr>
        <w:t> </w:t>
      </w:r>
      <w:r>
        <w:rPr/>
        <w:t>tren</w:t>
      </w:r>
      <w:r>
        <w:rPr>
          <w:spacing w:val="-5"/>
        </w:rPr>
        <w:t> </w:t>
      </w:r>
      <w:r>
        <w:rPr/>
        <w:t>geçişi</w:t>
      </w:r>
      <w:r>
        <w:rPr>
          <w:spacing w:val="-7"/>
        </w:rPr>
        <w:t> </w:t>
      </w:r>
      <w:r>
        <w:rPr/>
        <w:t>vb.)</w:t>
      </w:r>
      <w:r>
        <w:rPr>
          <w:spacing w:val="-8"/>
        </w:rPr>
        <w:t> </w:t>
      </w:r>
      <w:r>
        <w:rPr/>
        <w:t>de</w:t>
      </w:r>
      <w:r>
        <w:rPr>
          <w:spacing w:val="-8"/>
        </w:rPr>
        <w:t> </w:t>
      </w:r>
      <w:r>
        <w:rPr/>
        <w:t>hesaba</w:t>
      </w:r>
      <w:r>
        <w:rPr>
          <w:spacing w:val="-8"/>
        </w:rPr>
        <w:t> </w:t>
      </w:r>
      <w:r>
        <w:rPr/>
        <w:t>katan</w:t>
      </w:r>
      <w:r>
        <w:rPr>
          <w:spacing w:val="-8"/>
        </w:rPr>
        <w:t> </w:t>
      </w:r>
      <w:r>
        <w:rPr/>
        <w:t>3</w:t>
      </w:r>
      <w:r>
        <w:rPr>
          <w:spacing w:val="-3"/>
        </w:rPr>
        <w:t> </w:t>
      </w:r>
      <w:r>
        <w:rPr/>
        <w:t>aşamalı</w:t>
      </w:r>
      <w:r>
        <w:rPr>
          <w:spacing w:val="-7"/>
        </w:rPr>
        <w:t> </w:t>
      </w:r>
      <w:r>
        <w:rPr/>
        <w:t>bir bulanık karar ağacı modeli önerisinde bulunulmuştur. Önerilen bu model kavşak içerisindeki trafik lambalarının yeşil ışık optimizasyonu ve faz düzenini yeniden ayarlamasının haricinde, kavşak içerisindeki SDN etmen araç ve RSU’lar arasındaki kullanılan VANET yönlendirme protokolleri (AODV, DSDV) arasında otomatik seçim yaptıran bir akış girdisi de ürettirmektedir. Trafik yönetim sistemlerinin iletim altyapısı için önerilen SDN temelli VANET mimarisinin ve üzerinde çalışacak 3 aşamalı bulanık-karar ağacı modelinin işlevselliğini ölçebilmek için Adapazarı Şehir Merkezi model alınarak farklı trafik ve ağ senaryoları üzerinde performans testleri yapılmıştır. Yapılan performans testlerinde elde edilen sonuçlara göre önerilen sinyalizasyon modeli ve mimari yapısı literatürdeki çalışmalara göre trafik sinyalizasyon kriterlerinde ortalama %12-14, ağ kriterlerinde ise %30-35 oranında iyileşme</w:t>
      </w:r>
      <w:r>
        <w:rPr>
          <w:spacing w:val="-6"/>
        </w:rPr>
        <w:t> </w:t>
      </w:r>
      <w:r>
        <w:rPr/>
        <w:t>sağlamıştır.</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spacing w:before="184"/>
        <w:ind w:left="672" w:right="200" w:firstLine="0"/>
        <w:jc w:val="center"/>
        <w:rPr>
          <w:rFonts w:ascii="Calibri"/>
          <w:b/>
          <w:sz w:val="22"/>
        </w:rPr>
      </w:pPr>
      <w:r>
        <w:rPr>
          <w:rFonts w:ascii="Calibri"/>
          <w:b/>
          <w:sz w:val="22"/>
        </w:rPr>
        <w:t>xii</w:t>
      </w:r>
    </w:p>
    <w:p>
      <w:pPr>
        <w:spacing w:after="0"/>
        <w:jc w:val="center"/>
        <w:rPr>
          <w:rFonts w:ascii="Calibri"/>
          <w:sz w:val="22"/>
        </w:rPr>
        <w:sectPr>
          <w:headerReference w:type="default" r:id="rId18"/>
          <w:pgSz w:w="11910" w:h="16840"/>
          <w:pgMar w:header="0" w:footer="0" w:top="1580" w:bottom="280" w:left="1680" w:right="130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Heading1"/>
        <w:spacing w:line="276" w:lineRule="auto" w:before="261"/>
        <w:ind w:left="672" w:right="201"/>
        <w:jc w:val="center"/>
        <w:rPr>
          <w:rFonts w:ascii="Arial"/>
        </w:rPr>
      </w:pPr>
      <w:bookmarkStart w:name="9-Özet - ing" w:id="10"/>
      <w:bookmarkEnd w:id="10"/>
      <w:r>
        <w:rPr>
          <w:b w:val="0"/>
        </w:rPr>
      </w:r>
      <w:r>
        <w:rPr>
          <w:rFonts w:ascii="Arial"/>
        </w:rPr>
        <w:t>A PROPOSAL OF SDN BASED VANET ARCHITECTURE AND SIGNALLING APPLICATION FOR URBAN TRAFFIC MANAGEMENT SYSTEMS</w:t>
      </w:r>
    </w:p>
    <w:p>
      <w:pPr>
        <w:pStyle w:val="BodyText"/>
        <w:spacing w:before="1"/>
        <w:rPr>
          <w:rFonts w:ascii="Arial"/>
          <w:b/>
          <w:sz w:val="42"/>
        </w:rPr>
      </w:pPr>
    </w:p>
    <w:p>
      <w:pPr>
        <w:spacing w:before="0"/>
        <w:ind w:left="588" w:right="0" w:firstLine="0"/>
        <w:jc w:val="both"/>
        <w:rPr>
          <w:b/>
          <w:sz w:val="28"/>
        </w:rPr>
      </w:pPr>
      <w:r>
        <w:rPr>
          <w:b/>
          <w:sz w:val="28"/>
        </w:rPr>
        <w:t>SUMMARY</w:t>
      </w:r>
    </w:p>
    <w:p>
      <w:pPr>
        <w:pStyle w:val="BodyText"/>
        <w:rPr>
          <w:b/>
          <w:sz w:val="30"/>
        </w:rPr>
      </w:pPr>
    </w:p>
    <w:p>
      <w:pPr>
        <w:pStyle w:val="BodyText"/>
        <w:spacing w:before="5"/>
        <w:rPr>
          <w:b/>
          <w:sz w:val="31"/>
        </w:rPr>
      </w:pPr>
    </w:p>
    <w:p>
      <w:pPr>
        <w:pStyle w:val="BodyText"/>
        <w:ind w:left="588" w:right="115"/>
        <w:jc w:val="both"/>
      </w:pPr>
      <w:r>
        <w:rPr/>
        <w:t>Keywords: Traffic management systems, software defined networks, vehicular networks, fuzzy logic, SUMO, NS-2</w:t>
      </w:r>
    </w:p>
    <w:p>
      <w:pPr>
        <w:pStyle w:val="BodyText"/>
        <w:spacing w:before="11"/>
        <w:rPr>
          <w:sz w:val="23"/>
        </w:rPr>
      </w:pPr>
    </w:p>
    <w:p>
      <w:pPr>
        <w:pStyle w:val="BodyText"/>
        <w:ind w:left="588" w:right="113"/>
        <w:jc w:val="both"/>
      </w:pPr>
      <w:r>
        <w:rPr/>
        <w:t>One of the main challenges for developed cities is vehicle traffic and its</w:t>
      </w:r>
      <w:r>
        <w:rPr>
          <w:spacing w:val="-33"/>
        </w:rPr>
        <w:t> </w:t>
      </w:r>
      <w:r>
        <w:rPr/>
        <w:t>management. Because</w:t>
      </w:r>
      <w:r>
        <w:rPr>
          <w:spacing w:val="-14"/>
        </w:rPr>
        <w:t> </w:t>
      </w:r>
      <w:r>
        <w:rPr/>
        <w:t>of</w:t>
      </w:r>
      <w:r>
        <w:rPr>
          <w:spacing w:val="-14"/>
        </w:rPr>
        <w:t> </w:t>
      </w:r>
      <w:r>
        <w:rPr/>
        <w:t>physical</w:t>
      </w:r>
      <w:r>
        <w:rPr>
          <w:spacing w:val="-13"/>
        </w:rPr>
        <w:t> </w:t>
      </w:r>
      <w:r>
        <w:rPr/>
        <w:t>structures</w:t>
      </w:r>
      <w:r>
        <w:rPr>
          <w:spacing w:val="-13"/>
        </w:rPr>
        <w:t> </w:t>
      </w:r>
      <w:r>
        <w:rPr/>
        <w:t>and</w:t>
      </w:r>
      <w:r>
        <w:rPr>
          <w:spacing w:val="-13"/>
        </w:rPr>
        <w:t> </w:t>
      </w:r>
      <w:r>
        <w:rPr/>
        <w:t>cross</w:t>
      </w:r>
      <w:r>
        <w:rPr>
          <w:spacing w:val="-12"/>
        </w:rPr>
        <w:t> </w:t>
      </w:r>
      <w:r>
        <w:rPr/>
        <w:t>roads</w:t>
      </w:r>
      <w:r>
        <w:rPr>
          <w:spacing w:val="-13"/>
        </w:rPr>
        <w:t> </w:t>
      </w:r>
      <w:r>
        <w:rPr/>
        <w:t>of</w:t>
      </w:r>
      <w:r>
        <w:rPr>
          <w:spacing w:val="-14"/>
        </w:rPr>
        <w:t> </w:t>
      </w:r>
      <w:r>
        <w:rPr/>
        <w:t>urban</w:t>
      </w:r>
      <w:r>
        <w:rPr>
          <w:spacing w:val="-13"/>
        </w:rPr>
        <w:t> </w:t>
      </w:r>
      <w:r>
        <w:rPr/>
        <w:t>intersections,</w:t>
      </w:r>
      <w:r>
        <w:rPr>
          <w:spacing w:val="-13"/>
        </w:rPr>
        <w:t> </w:t>
      </w:r>
      <w:r>
        <w:rPr/>
        <w:t>traffic</w:t>
      </w:r>
      <w:r>
        <w:rPr>
          <w:spacing w:val="-12"/>
        </w:rPr>
        <w:t> </w:t>
      </w:r>
      <w:r>
        <w:rPr/>
        <w:t>flows</w:t>
      </w:r>
      <w:r>
        <w:rPr>
          <w:spacing w:val="-13"/>
        </w:rPr>
        <w:t> </w:t>
      </w:r>
      <w:r>
        <w:rPr/>
        <w:t>may cause time delay, congestion, traffic accidents and more fuel/time consumption. For these reasons, there are many studies on traffic management systems which are a part of smart city applications in both literature and practice. In recent years, it seems that VANET (Vehicular ad hoc networks) architecture has been preferred in these studies, which enables vehicles to easily communicate with each other or devices on the edge of</w:t>
      </w:r>
      <w:r>
        <w:rPr>
          <w:spacing w:val="-5"/>
        </w:rPr>
        <w:t> </w:t>
      </w:r>
      <w:r>
        <w:rPr/>
        <w:t>the</w:t>
      </w:r>
      <w:r>
        <w:rPr>
          <w:spacing w:val="-4"/>
        </w:rPr>
        <w:t> </w:t>
      </w:r>
      <w:r>
        <w:rPr/>
        <w:t>road</w:t>
      </w:r>
      <w:r>
        <w:rPr>
          <w:spacing w:val="-2"/>
        </w:rPr>
        <w:t> </w:t>
      </w:r>
      <w:r>
        <w:rPr/>
        <w:t>and</w:t>
      </w:r>
      <w:r>
        <w:rPr>
          <w:spacing w:val="-4"/>
        </w:rPr>
        <w:t> </w:t>
      </w:r>
      <w:r>
        <w:rPr/>
        <w:t>also</w:t>
      </w:r>
      <w:r>
        <w:rPr>
          <w:spacing w:val="-3"/>
        </w:rPr>
        <w:t> </w:t>
      </w:r>
      <w:r>
        <w:rPr/>
        <w:t>to</w:t>
      </w:r>
      <w:r>
        <w:rPr>
          <w:spacing w:val="-3"/>
        </w:rPr>
        <w:t> </w:t>
      </w:r>
      <w:r>
        <w:rPr/>
        <w:t>transfer</w:t>
      </w:r>
      <w:r>
        <w:rPr>
          <w:spacing w:val="-5"/>
        </w:rPr>
        <w:t> </w:t>
      </w:r>
      <w:r>
        <w:rPr/>
        <w:t>the</w:t>
      </w:r>
      <w:r>
        <w:rPr>
          <w:spacing w:val="-1"/>
        </w:rPr>
        <w:t> </w:t>
      </w:r>
      <w:r>
        <w:rPr/>
        <w:t>related</w:t>
      </w:r>
      <w:r>
        <w:rPr>
          <w:spacing w:val="-4"/>
        </w:rPr>
        <w:t> </w:t>
      </w:r>
      <w:r>
        <w:rPr/>
        <w:t>traffic</w:t>
      </w:r>
      <w:r>
        <w:rPr>
          <w:spacing w:val="-5"/>
        </w:rPr>
        <w:t> </w:t>
      </w:r>
      <w:r>
        <w:rPr/>
        <w:t>data</w:t>
      </w:r>
      <w:r>
        <w:rPr>
          <w:spacing w:val="-4"/>
        </w:rPr>
        <w:t> </w:t>
      </w:r>
      <w:r>
        <w:rPr/>
        <w:t>to</w:t>
      </w:r>
      <w:r>
        <w:rPr>
          <w:spacing w:val="-3"/>
        </w:rPr>
        <w:t> </w:t>
      </w:r>
      <w:r>
        <w:rPr/>
        <w:t>the</w:t>
      </w:r>
      <w:r>
        <w:rPr>
          <w:spacing w:val="-4"/>
        </w:rPr>
        <w:t> </w:t>
      </w:r>
      <w:r>
        <w:rPr/>
        <w:t>center.</w:t>
      </w:r>
      <w:r>
        <w:rPr>
          <w:spacing w:val="-4"/>
        </w:rPr>
        <w:t> </w:t>
      </w:r>
      <w:r>
        <w:rPr/>
        <w:t>On</w:t>
      </w:r>
      <w:r>
        <w:rPr>
          <w:spacing w:val="-2"/>
        </w:rPr>
        <w:t> </w:t>
      </w:r>
      <w:r>
        <w:rPr/>
        <w:t>the</w:t>
      </w:r>
      <w:r>
        <w:rPr>
          <w:spacing w:val="-1"/>
        </w:rPr>
        <w:t> </w:t>
      </w:r>
      <w:r>
        <w:rPr/>
        <w:t>other</w:t>
      </w:r>
      <w:r>
        <w:rPr>
          <w:spacing w:val="-5"/>
        </w:rPr>
        <w:t> </w:t>
      </w:r>
      <w:r>
        <w:rPr/>
        <w:t>hand, there are many studies on a new network paradigm called SDN (software defined networks) that solves problems such as performance, programmability, scalability, security and management difficulties in today’s traditional</w:t>
      </w:r>
      <w:r>
        <w:rPr>
          <w:spacing w:val="-9"/>
        </w:rPr>
        <w:t> </w:t>
      </w:r>
      <w:r>
        <w:rPr/>
        <w:t>networks.</w:t>
      </w:r>
    </w:p>
    <w:p>
      <w:pPr>
        <w:pStyle w:val="BodyText"/>
      </w:pPr>
    </w:p>
    <w:p>
      <w:pPr>
        <w:pStyle w:val="BodyText"/>
        <w:ind w:left="588" w:right="115"/>
        <w:jc w:val="both"/>
      </w:pPr>
      <w:r>
        <w:rPr/>
        <w:t>Depending on all this, in this study, we will present an architectural proposal about how to use SDN and VANET network paradigms together in traffic management systems in order to use both existing intersection management system modules more adaptively and future traffic based services to be added in desired service quality without changing the communication infrastructure. Also in this study, a 3-stage fuzzy-decision tree model was proposed for traffic signalling by focusing environmental factors and activity information not only vehicle density unlike other signaling studies in literature. The proposed model also generates/sends a dynamic flow input to SDN agent vehicles and SDN agent RSU in intersection for making VANET routing protocols (AODV, DSDV) selection automatically. In order to measure the functionality of the SDN based VANET architecture and 3 stage fuzzy- decision</w:t>
      </w:r>
      <w:r>
        <w:rPr>
          <w:spacing w:val="-9"/>
        </w:rPr>
        <w:t> </w:t>
      </w:r>
      <w:r>
        <w:rPr/>
        <w:t>tree</w:t>
      </w:r>
      <w:r>
        <w:rPr>
          <w:spacing w:val="-7"/>
        </w:rPr>
        <w:t> </w:t>
      </w:r>
      <w:r>
        <w:rPr/>
        <w:t>model</w:t>
      </w:r>
      <w:r>
        <w:rPr>
          <w:spacing w:val="-9"/>
        </w:rPr>
        <w:t> </w:t>
      </w:r>
      <w:r>
        <w:rPr/>
        <w:t>on</w:t>
      </w:r>
      <w:r>
        <w:rPr>
          <w:spacing w:val="-9"/>
        </w:rPr>
        <w:t> </w:t>
      </w:r>
      <w:r>
        <w:rPr/>
        <w:t>it</w:t>
      </w:r>
      <w:r>
        <w:rPr>
          <w:spacing w:val="-5"/>
        </w:rPr>
        <w:t> </w:t>
      </w:r>
      <w:r>
        <w:rPr/>
        <w:t>for</w:t>
      </w:r>
      <w:r>
        <w:rPr>
          <w:spacing w:val="-10"/>
        </w:rPr>
        <w:t> </w:t>
      </w:r>
      <w:r>
        <w:rPr/>
        <w:t>the</w:t>
      </w:r>
      <w:r>
        <w:rPr>
          <w:spacing w:val="-9"/>
        </w:rPr>
        <w:t> </w:t>
      </w:r>
      <w:r>
        <w:rPr/>
        <w:t>transmission</w:t>
      </w:r>
      <w:r>
        <w:rPr>
          <w:spacing w:val="-9"/>
        </w:rPr>
        <w:t> </w:t>
      </w:r>
      <w:r>
        <w:rPr/>
        <w:t>infrastructure</w:t>
      </w:r>
      <w:r>
        <w:rPr>
          <w:spacing w:val="-10"/>
        </w:rPr>
        <w:t> </w:t>
      </w:r>
      <w:r>
        <w:rPr/>
        <w:t>of</w:t>
      </w:r>
      <w:r>
        <w:rPr>
          <w:spacing w:val="-9"/>
        </w:rPr>
        <w:t> </w:t>
      </w:r>
      <w:r>
        <w:rPr/>
        <w:t>the</w:t>
      </w:r>
      <w:r>
        <w:rPr>
          <w:spacing w:val="-9"/>
        </w:rPr>
        <w:t> </w:t>
      </w:r>
      <w:r>
        <w:rPr/>
        <w:t>traffic</w:t>
      </w:r>
      <w:r>
        <w:rPr>
          <w:spacing w:val="-10"/>
        </w:rPr>
        <w:t> </w:t>
      </w:r>
      <w:r>
        <w:rPr/>
        <w:t>management, performance tests were performed on different traffic and network scenarios on Adapazarı City Centre Model. SDN based VANET architecture was compared with traditional systems according to transmission infrastructure and also proposed</w:t>
      </w:r>
      <w:r>
        <w:rPr>
          <w:spacing w:val="-24"/>
        </w:rPr>
        <w:t> </w:t>
      </w:r>
      <w:r>
        <w:rPr/>
        <w:t>3-stage fuzzy-decision model was compared with signaling techiques in literature such as fixed-time</w:t>
      </w:r>
      <w:r>
        <w:rPr>
          <w:spacing w:val="-8"/>
        </w:rPr>
        <w:t> </w:t>
      </w:r>
      <w:r>
        <w:rPr/>
        <w:t>signaling,</w:t>
      </w:r>
      <w:r>
        <w:rPr>
          <w:spacing w:val="-7"/>
        </w:rPr>
        <w:t> </w:t>
      </w:r>
      <w:r>
        <w:rPr/>
        <w:t>Webster</w:t>
      </w:r>
      <w:r>
        <w:rPr>
          <w:spacing w:val="-8"/>
        </w:rPr>
        <w:t> </w:t>
      </w:r>
      <w:r>
        <w:rPr/>
        <w:t>equation</w:t>
      </w:r>
      <w:r>
        <w:rPr>
          <w:spacing w:val="-7"/>
        </w:rPr>
        <w:t> </w:t>
      </w:r>
      <w:r>
        <w:rPr/>
        <w:t>and</w:t>
      </w:r>
      <w:r>
        <w:rPr>
          <w:spacing w:val="-7"/>
        </w:rPr>
        <w:t> </w:t>
      </w:r>
      <w:r>
        <w:rPr/>
        <w:t>ant</w:t>
      </w:r>
      <w:r>
        <w:rPr>
          <w:spacing w:val="-7"/>
        </w:rPr>
        <w:t> </w:t>
      </w:r>
      <w:r>
        <w:rPr/>
        <w:t>colony</w:t>
      </w:r>
      <w:r>
        <w:rPr>
          <w:spacing w:val="-12"/>
        </w:rPr>
        <w:t> </w:t>
      </w:r>
      <w:r>
        <w:rPr/>
        <w:t>algorithm.</w:t>
      </w:r>
      <w:r>
        <w:rPr>
          <w:spacing w:val="-5"/>
        </w:rPr>
        <w:t> </w:t>
      </w:r>
      <w:r>
        <w:rPr/>
        <w:t>According</w:t>
      </w:r>
      <w:r>
        <w:rPr>
          <w:spacing w:val="-10"/>
        </w:rPr>
        <w:t> </w:t>
      </w:r>
      <w:r>
        <w:rPr/>
        <w:t>to</w:t>
      </w:r>
      <w:r>
        <w:rPr>
          <w:spacing w:val="-7"/>
        </w:rPr>
        <w:t> </w:t>
      </w:r>
      <w:r>
        <w:rPr/>
        <w:t>results obtained in the performance tests, the proposed signaling models and architectural structures have better performance about 12-14% in traffic singalling criteria and 30- 35% in network criteria according to other signaling</w:t>
      </w:r>
      <w:r>
        <w:rPr>
          <w:spacing w:val="-11"/>
        </w:rPr>
        <w:t> </w:t>
      </w:r>
      <w:r>
        <w:rPr/>
        <w:t>techniques.</w:t>
      </w:r>
    </w:p>
    <w:p>
      <w:pPr>
        <w:pStyle w:val="BodyText"/>
        <w:rPr>
          <w:sz w:val="20"/>
        </w:rPr>
      </w:pPr>
    </w:p>
    <w:p>
      <w:pPr>
        <w:pStyle w:val="BodyText"/>
        <w:rPr>
          <w:sz w:val="16"/>
        </w:rPr>
      </w:pPr>
    </w:p>
    <w:p>
      <w:pPr>
        <w:spacing w:before="56"/>
        <w:ind w:left="671" w:right="201" w:firstLine="0"/>
        <w:jc w:val="center"/>
        <w:rPr>
          <w:rFonts w:ascii="Calibri"/>
          <w:b/>
          <w:sz w:val="22"/>
        </w:rPr>
      </w:pPr>
      <w:r>
        <w:rPr>
          <w:rFonts w:ascii="Calibri"/>
          <w:b/>
          <w:sz w:val="22"/>
        </w:rPr>
        <w:t>xiii</w:t>
      </w:r>
    </w:p>
    <w:p>
      <w:pPr>
        <w:spacing w:after="0"/>
        <w:jc w:val="center"/>
        <w:rPr>
          <w:rFonts w:ascii="Calibri"/>
          <w:sz w:val="22"/>
        </w:rPr>
        <w:sectPr>
          <w:headerReference w:type="default" r:id="rId19"/>
          <w:pgSz w:w="11910" w:h="16840"/>
          <w:pgMar w:header="0" w:footer="0" w:top="1580" w:bottom="280" w:left="1680" w:right="1300"/>
        </w:sectPr>
      </w:pPr>
    </w:p>
    <w:p>
      <w:pPr>
        <w:pStyle w:val="BodyText"/>
        <w:ind w:left="8640"/>
        <w:rPr>
          <w:rFonts w:ascii="Calibri"/>
          <w:sz w:val="20"/>
        </w:rPr>
      </w:pPr>
      <w:r>
        <w:rPr>
          <w:rFonts w:ascii="Calibri"/>
          <w:sz w:val="20"/>
        </w:rPr>
        <w:pict>
          <v:group style="width:29.25pt;height:24pt;mso-position-horizontal-relative:char;mso-position-vertical-relative:line" coordorigin="0,0" coordsize="585,480">
            <v:rect style="position:absolute;left:0;top:0;width:585;height:480" filled="true" fillcolor="#ffffff" stroked="false">
              <v:fill type="solid"/>
            </v:rect>
          </v:group>
        </w:pict>
      </w:r>
      <w:r>
        <w:rPr>
          <w:rFonts w:ascii="Calibri"/>
          <w:sz w:val="20"/>
        </w:rPr>
      </w: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4"/>
        <w:rPr>
          <w:rFonts w:ascii="Calibri"/>
          <w:b/>
          <w:sz w:val="22"/>
        </w:rPr>
      </w:pPr>
    </w:p>
    <w:p>
      <w:pPr>
        <w:pStyle w:val="Heading1"/>
      </w:pPr>
      <w:r>
        <w:rPr/>
        <w:pict>
          <v:shape style="position:absolute;margin-left:516pt;margin-top:-112.309662pt;width:29.25pt;height:24pt;mso-position-horizontal-relative:page;mso-position-vertical-relative:paragraph;z-index:-181384" type="#_x0000_t202" filled="false" stroked="false">
            <v:textbox inset="0,0,0,0">
              <w:txbxContent>
                <w:p>
                  <w:pPr>
                    <w:spacing w:before="30"/>
                    <w:ind w:left="59" w:right="0" w:firstLine="0"/>
                    <w:jc w:val="left"/>
                    <w:rPr>
                      <w:rFonts w:ascii="Calibri"/>
                      <w:b/>
                      <w:sz w:val="22"/>
                    </w:rPr>
                  </w:pPr>
                  <w:r>
                    <w:rPr>
                      <w:rFonts w:ascii="Calibri"/>
                      <w:b/>
                      <w:w w:val="100"/>
                      <w:sz w:val="22"/>
                    </w:rPr>
                    <w:t>1</w:t>
                  </w:r>
                </w:p>
              </w:txbxContent>
            </v:textbox>
            <w10:wrap type="none"/>
          </v:shape>
        </w:pict>
      </w:r>
      <w:bookmarkStart w:name="10-Bölüm1-Giriş" w:id="11"/>
      <w:bookmarkEnd w:id="11"/>
      <w:r>
        <w:rPr>
          <w:b w:val="0"/>
        </w:rPr>
      </w:r>
      <w:r>
        <w:rPr/>
        <w:t>BÖLÜM 1. GİRİŞ</w:t>
      </w:r>
    </w:p>
    <w:p>
      <w:pPr>
        <w:pStyle w:val="BodyText"/>
        <w:rPr>
          <w:b/>
          <w:sz w:val="30"/>
        </w:rPr>
      </w:pPr>
    </w:p>
    <w:p>
      <w:pPr>
        <w:pStyle w:val="BodyText"/>
        <w:rPr>
          <w:b/>
          <w:sz w:val="30"/>
        </w:rPr>
      </w:pPr>
    </w:p>
    <w:p>
      <w:pPr>
        <w:pStyle w:val="BodyText"/>
        <w:rPr>
          <w:b/>
          <w:sz w:val="26"/>
        </w:rPr>
      </w:pPr>
    </w:p>
    <w:p>
      <w:pPr>
        <w:pStyle w:val="Heading2"/>
        <w:numPr>
          <w:ilvl w:val="1"/>
          <w:numId w:val="15"/>
        </w:numPr>
        <w:tabs>
          <w:tab w:pos="1016" w:val="left" w:leader="none"/>
        </w:tabs>
        <w:spacing w:line="240" w:lineRule="auto" w:before="0" w:after="0"/>
        <w:ind w:left="1015" w:right="0" w:hanging="427"/>
        <w:jc w:val="both"/>
      </w:pPr>
      <w:r>
        <w:rPr/>
        <w:t>Şehir-içi </w:t>
      </w:r>
      <w:r>
        <w:rPr>
          <w:spacing w:val="-3"/>
        </w:rPr>
        <w:t>Trafik </w:t>
      </w:r>
      <w:r>
        <w:rPr/>
        <w:t>Yönetim Sistemleri ve İletişim</w:t>
      </w:r>
      <w:r>
        <w:rPr>
          <w:spacing w:val="-38"/>
        </w:rPr>
        <w:t> </w:t>
      </w:r>
      <w:r>
        <w:rPr/>
        <w:t>Gereksinimleri</w:t>
      </w:r>
    </w:p>
    <w:p>
      <w:pPr>
        <w:pStyle w:val="BodyText"/>
        <w:rPr>
          <w:b/>
          <w:sz w:val="26"/>
        </w:rPr>
      </w:pPr>
    </w:p>
    <w:p>
      <w:pPr>
        <w:pStyle w:val="BodyText"/>
        <w:spacing w:before="6"/>
        <w:rPr>
          <w:b/>
          <w:sz w:val="35"/>
        </w:rPr>
      </w:pPr>
    </w:p>
    <w:p>
      <w:pPr>
        <w:pStyle w:val="BodyText"/>
        <w:spacing w:line="360" w:lineRule="auto"/>
        <w:ind w:left="588" w:right="515"/>
        <w:jc w:val="both"/>
      </w:pPr>
      <w:r>
        <w:rPr/>
        <w:t>Büyük şehirlerdeki sanayileşme ve göçler yüzünden artan nüfus, beraberinde enerji, su, ulaşım, barınma vb. konularda kaynakların efektif kullanımı açısından sorun oluşturmaktadır. Özellikle nüfus ile orantılı olarak artan araç sayısı, şehir içi trafiğini olumsuz etkilemekte, kavşaklarda daha fazla gecikme, trafik kazaları, yakıt tüketimi, emisyon değerlerinde artışa ve strese neden olmaktadır [1]. Trafikte karşılaşılan bu problemlere çözüm getirebilmek adına akademik ve ticari çevrelerde akıllı ulaşım sistemleri üzerine çalışmalar yapılmaktadır [2,3]. Trafik yönetim sistemi, rota hesaplama, park yönetimi, yolcu bilgilendirme gibi birçok alt uygulama alanı olan akıllı ulaşım sistemlerinin en önemli modülü ise, şehir içi kavşaklarda araçların bekleme/gecikme sürelerini azaltmak, olası trafik kazalarının önüne geçmek, yakıt ve emisyon değerlerini azaltmak amacıyla sürücü ve yayalara daha güvenli ve konforlu bir ulaşım sunan trafik yönetim sistemleridir. Bu kapsamda trafik yönetim sistemleri gerek günümüzde gerekse gelecekte, şehir içi trafiğin efektif ve dinamik yönetiminde önemli bir rol oynayacaktır.</w:t>
      </w:r>
    </w:p>
    <w:p>
      <w:pPr>
        <w:pStyle w:val="BodyText"/>
        <w:rPr>
          <w:sz w:val="26"/>
        </w:rPr>
      </w:pPr>
    </w:p>
    <w:p>
      <w:pPr>
        <w:pStyle w:val="BodyText"/>
        <w:spacing w:before="4"/>
        <w:rPr>
          <w:sz w:val="38"/>
        </w:rPr>
      </w:pPr>
    </w:p>
    <w:p>
      <w:pPr>
        <w:pStyle w:val="BodyText"/>
        <w:spacing w:line="360" w:lineRule="auto"/>
        <w:ind w:left="588" w:right="512"/>
        <w:jc w:val="both"/>
      </w:pPr>
      <w:r>
        <w:rPr/>
        <w:t>Günümüzde mevcut trafik yönetim sistemleri, birbirine bağlı birçok ağ cihazından ve farklı veri trafiklerinden oluşan karmaşık ağ yapıları haline geldikleri için, bu sistemlerin iletişim altyapılarının özellikle değişken araç trafiği senaryoları altında (trafik yoğunluğunun değişmesi, trafik kazaları, ambulans geçişi vs.) ağ ölçeklenebilirliği, paket akış kontrolü, efektif bant genişliği kullanımı, kolay cihaz yönetimi ve güvenlik gibi konularda eksik kaldığı görülmüştür [4,5]. Ayrıca ağdaki veri akışında oluşabilecek her hangi bir problem (bant genişliğindeki darboğaz, cihaz bozulması, bağlantı kopması veya siber saldırı vb.) ise daha fazla trafik sıkışıklığı,</w:t>
      </w:r>
    </w:p>
    <w:p>
      <w:pPr>
        <w:spacing w:after="0" w:line="360" w:lineRule="auto"/>
        <w:jc w:val="both"/>
        <w:sectPr>
          <w:headerReference w:type="default" r:id="rId20"/>
          <w:pgSz w:w="11910" w:h="16840"/>
          <w:pgMar w:header="0" w:footer="0" w:top="660" w:bottom="280" w:left="1680" w:right="9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2"/>
        <w:jc w:val="both"/>
      </w:pPr>
      <w:r>
        <w:rPr/>
        <w:t>trafik kazası, yakıt tüketimi ve çevre kirliliğine neden olabilir [6]. Trafik yönetim sistemlerinde karşılaşılan bir başka problem ise sahadan veri çekmek için kullanılan detektör</w:t>
      </w:r>
      <w:r>
        <w:rPr>
          <w:spacing w:val="-8"/>
        </w:rPr>
        <w:t> </w:t>
      </w:r>
      <w:r>
        <w:rPr/>
        <w:t>ve</w:t>
      </w:r>
      <w:r>
        <w:rPr>
          <w:spacing w:val="-8"/>
        </w:rPr>
        <w:t> </w:t>
      </w:r>
      <w:r>
        <w:rPr/>
        <w:t>kamera</w:t>
      </w:r>
      <w:r>
        <w:rPr>
          <w:spacing w:val="-9"/>
        </w:rPr>
        <w:t> </w:t>
      </w:r>
      <w:r>
        <w:rPr/>
        <w:t>sistemlerinin</w:t>
      </w:r>
      <w:r>
        <w:rPr>
          <w:spacing w:val="-7"/>
        </w:rPr>
        <w:t> </w:t>
      </w:r>
      <w:r>
        <w:rPr/>
        <w:t>fiziksel</w:t>
      </w:r>
      <w:r>
        <w:rPr>
          <w:spacing w:val="-7"/>
        </w:rPr>
        <w:t> </w:t>
      </w:r>
      <w:r>
        <w:rPr/>
        <w:t>şartlardan</w:t>
      </w:r>
      <w:r>
        <w:rPr>
          <w:spacing w:val="-7"/>
        </w:rPr>
        <w:t> </w:t>
      </w:r>
      <w:r>
        <w:rPr/>
        <w:t>(rüzgâr,</w:t>
      </w:r>
      <w:r>
        <w:rPr>
          <w:spacing w:val="-2"/>
        </w:rPr>
        <w:t> </w:t>
      </w:r>
      <w:r>
        <w:rPr/>
        <w:t>yağış,</w:t>
      </w:r>
      <w:r>
        <w:rPr>
          <w:spacing w:val="-7"/>
        </w:rPr>
        <w:t> </w:t>
      </w:r>
      <w:r>
        <w:rPr/>
        <w:t>bozulma</w:t>
      </w:r>
      <w:r>
        <w:rPr>
          <w:spacing w:val="-8"/>
        </w:rPr>
        <w:t> </w:t>
      </w:r>
      <w:r>
        <w:rPr/>
        <w:t>vb.)</w:t>
      </w:r>
      <w:r>
        <w:rPr>
          <w:spacing w:val="-8"/>
        </w:rPr>
        <w:t> </w:t>
      </w:r>
      <w:r>
        <w:rPr/>
        <w:t>kolay etkilenerek saha ile merkez arasında efektif bir veri akışının sağlanamamasıdır [7,8]. Bu problemlerin üstesinden gelebilmek adına sahadan veri çekme işlemleri için akademik çalışmalarda son zamanlarda VANET mimarisi tercih edilmektedir</w:t>
      </w:r>
      <w:r>
        <w:rPr>
          <w:spacing w:val="-6"/>
        </w:rPr>
        <w:t> </w:t>
      </w:r>
      <w:r>
        <w:rPr/>
        <w:t>[9,10].</w:t>
      </w:r>
    </w:p>
    <w:p>
      <w:pPr>
        <w:pStyle w:val="BodyText"/>
        <w:rPr>
          <w:sz w:val="26"/>
        </w:rPr>
      </w:pPr>
    </w:p>
    <w:p>
      <w:pPr>
        <w:pStyle w:val="BodyText"/>
        <w:spacing w:before="4"/>
        <w:rPr>
          <w:sz w:val="38"/>
        </w:rPr>
      </w:pPr>
    </w:p>
    <w:p>
      <w:pPr>
        <w:pStyle w:val="BodyText"/>
        <w:spacing w:line="360" w:lineRule="auto"/>
        <w:ind w:left="588" w:right="116"/>
        <w:jc w:val="both"/>
      </w:pPr>
      <w:r>
        <w:rPr/>
        <w:t>Şehir içi trafik/kavşak yönetim sistemleri için bu çalışmada önerilen mimari yapı içerisinde sahadan veri çekmek için kullanılacak olan VANET, son zamanlarda hem ticari</w:t>
      </w:r>
      <w:r>
        <w:rPr>
          <w:spacing w:val="-5"/>
        </w:rPr>
        <w:t> </w:t>
      </w:r>
      <w:r>
        <w:rPr/>
        <w:t>hem</w:t>
      </w:r>
      <w:r>
        <w:rPr>
          <w:spacing w:val="-4"/>
        </w:rPr>
        <w:t> </w:t>
      </w:r>
      <w:r>
        <w:rPr/>
        <w:t>de</w:t>
      </w:r>
      <w:r>
        <w:rPr>
          <w:spacing w:val="-6"/>
        </w:rPr>
        <w:t> </w:t>
      </w:r>
      <w:r>
        <w:rPr/>
        <w:t>akademik</w:t>
      </w:r>
      <w:r>
        <w:rPr>
          <w:spacing w:val="-5"/>
        </w:rPr>
        <w:t> </w:t>
      </w:r>
      <w:r>
        <w:rPr/>
        <w:t>çevrelerde</w:t>
      </w:r>
      <w:r>
        <w:rPr>
          <w:spacing w:val="-7"/>
        </w:rPr>
        <w:t> </w:t>
      </w:r>
      <w:r>
        <w:rPr/>
        <w:t>çok</w:t>
      </w:r>
      <w:r>
        <w:rPr>
          <w:spacing w:val="-5"/>
        </w:rPr>
        <w:t> </w:t>
      </w:r>
      <w:r>
        <w:rPr/>
        <w:t>ilgi</w:t>
      </w:r>
      <w:r>
        <w:rPr>
          <w:spacing w:val="-2"/>
        </w:rPr>
        <w:t> </w:t>
      </w:r>
      <w:r>
        <w:rPr/>
        <w:t>gören</w:t>
      </w:r>
      <w:r>
        <w:rPr>
          <w:spacing w:val="-5"/>
        </w:rPr>
        <w:t> </w:t>
      </w:r>
      <w:r>
        <w:rPr/>
        <w:t>bir</w:t>
      </w:r>
      <w:r>
        <w:rPr>
          <w:spacing w:val="-5"/>
        </w:rPr>
        <w:t> </w:t>
      </w:r>
      <w:r>
        <w:rPr/>
        <w:t>konudur.</w:t>
      </w:r>
      <w:r>
        <w:rPr>
          <w:spacing w:val="-5"/>
        </w:rPr>
        <w:t> </w:t>
      </w:r>
      <w:r>
        <w:rPr/>
        <w:t>Araçların</w:t>
      </w:r>
      <w:r>
        <w:rPr>
          <w:spacing w:val="-5"/>
        </w:rPr>
        <w:t> </w:t>
      </w:r>
      <w:r>
        <w:rPr/>
        <w:t>mobil</w:t>
      </w:r>
      <w:r>
        <w:rPr>
          <w:spacing w:val="-4"/>
        </w:rPr>
        <w:t> </w:t>
      </w:r>
      <w:r>
        <w:rPr/>
        <w:t>düğüm olarak modellendiği bu ağ paradigmasında araçlar kendi aralarında veya yol kenarındaki</w:t>
      </w:r>
      <w:r>
        <w:rPr>
          <w:spacing w:val="-7"/>
        </w:rPr>
        <w:t> </w:t>
      </w:r>
      <w:r>
        <w:rPr/>
        <w:t>ünitelerle</w:t>
      </w:r>
      <w:r>
        <w:rPr>
          <w:spacing w:val="-8"/>
        </w:rPr>
        <w:t> </w:t>
      </w:r>
      <w:r>
        <w:rPr/>
        <w:t>iletişim</w:t>
      </w:r>
      <w:r>
        <w:rPr>
          <w:spacing w:val="-6"/>
        </w:rPr>
        <w:t> </w:t>
      </w:r>
      <w:r>
        <w:rPr/>
        <w:t>kurup</w:t>
      </w:r>
      <w:r>
        <w:rPr>
          <w:spacing w:val="-8"/>
        </w:rPr>
        <w:t> </w:t>
      </w:r>
      <w:r>
        <w:rPr/>
        <w:t>trafik</w:t>
      </w:r>
      <w:r>
        <w:rPr>
          <w:spacing w:val="-8"/>
        </w:rPr>
        <w:t> </w:t>
      </w:r>
      <w:r>
        <w:rPr/>
        <w:t>verimliliği,</w:t>
      </w:r>
      <w:r>
        <w:rPr>
          <w:spacing w:val="-7"/>
        </w:rPr>
        <w:t> </w:t>
      </w:r>
      <w:r>
        <w:rPr/>
        <w:t>trafik</w:t>
      </w:r>
      <w:r>
        <w:rPr>
          <w:spacing w:val="-8"/>
        </w:rPr>
        <w:t> </w:t>
      </w:r>
      <w:r>
        <w:rPr/>
        <w:t>emniyeti</w:t>
      </w:r>
      <w:r>
        <w:rPr>
          <w:spacing w:val="-7"/>
        </w:rPr>
        <w:t> </w:t>
      </w:r>
      <w:r>
        <w:rPr/>
        <w:t>ve</w:t>
      </w:r>
      <w:r>
        <w:rPr>
          <w:spacing w:val="-8"/>
        </w:rPr>
        <w:t> </w:t>
      </w:r>
      <w:r>
        <w:rPr/>
        <w:t>bilgi</w:t>
      </w:r>
      <w:r>
        <w:rPr>
          <w:spacing w:val="-7"/>
        </w:rPr>
        <w:t> </w:t>
      </w:r>
      <w:r>
        <w:rPr/>
        <w:t>eğlence alanında çalışmalar yapılmaktadır. Her ne kadar VANET ağ mimarisi günümüzün popüler bir çalışma konusu ve teknoloji olmasına rağmen, özellikle hızlı ağ topoloji değişikliğindeki bağlantı kopmaları, çoklu atlamalardaki dengesiz ağ trafiği, yetersiz ağ optimizasyonu ve güvenlik gibi konularda eksik kalmaktadır [11,12]. VANET ağlarda karşılaşılan bu problemlere çözüm getirebilmek için geleneksel ağlardaki yapılardan farklı olarak kontrol ve veri düzlemini birbirinden ayıran, ağ cihazlarının sadece iletim için işlem yapmasını sağlayan ve yapılan çalışmanın da iletim ve uygulama altyapısını oluşturan SDN temelli VANET mimari çözüm önerileri literatürde yer almaya</w:t>
      </w:r>
      <w:r>
        <w:rPr>
          <w:spacing w:val="-6"/>
        </w:rPr>
        <w:t> </w:t>
      </w:r>
      <w:r>
        <w:rPr/>
        <w:t>başlamıştır.</w:t>
      </w:r>
    </w:p>
    <w:p>
      <w:pPr>
        <w:pStyle w:val="BodyText"/>
        <w:rPr>
          <w:sz w:val="26"/>
        </w:rPr>
      </w:pPr>
    </w:p>
    <w:p>
      <w:pPr>
        <w:pStyle w:val="BodyText"/>
        <w:spacing w:before="1"/>
        <w:rPr>
          <w:sz w:val="38"/>
        </w:rPr>
      </w:pPr>
    </w:p>
    <w:p>
      <w:pPr>
        <w:pStyle w:val="BodyText"/>
        <w:spacing w:line="360" w:lineRule="auto" w:before="1"/>
        <w:ind w:left="588" w:right="116"/>
        <w:jc w:val="both"/>
      </w:pPr>
      <w:r>
        <w:rPr/>
        <w:t>İlk olarak 2014 yılında Ku ve arkadaşları, VANET sistemlerinde karşılaşılan hızlı topoloji değişikliği ve yetersiz bantgenişliği problemlerine çözüm getirmek için SDN tabanlı bir VANET sistemi önermişler ve bu önerinin içerisinde araçları mobil SDN, RSU'ları ise sabit SDN olarak modellemişlerdir [12]. Önerilen bu model için 3 farklı iletişim modu (merkezi, dağıtık ve hibrid) tanımlanmasına rağmen, bu modlarının akıllı ulaşım sistemleri alanında nasıl kullanılacağı ile alakalı bir bilgi verilmemiştir. Bir başka çalışmada ise Troung ve arkadaşları 2015 yılında diğer çalışmadan biraz daha farklı olarak SDN temelli bir VANET sistemini, merkezdeki işlem yükü fazlalığını azaltmak için yerel olarak hesaplanması mantığına dayalı sis   hesaplaması</w:t>
      </w:r>
    </w:p>
    <w:p>
      <w:pPr>
        <w:spacing w:after="0" w:line="360" w:lineRule="auto"/>
        <w:jc w:val="both"/>
        <w:sectPr>
          <w:headerReference w:type="default" r:id="rId21"/>
          <w:pgSz w:w="11910" w:h="16840"/>
          <w:pgMar w:header="749" w:footer="0" w:top="960" w:bottom="280" w:left="1680" w:right="1300"/>
          <w:pgNumType w:start="2"/>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5"/>
        <w:jc w:val="both"/>
      </w:pPr>
      <w:r>
        <w:rPr/>
        <w:t>(fog computing) ile önermişlerdir [13]. Ancak bu çalışmada da RSU’lar üzerinde çalışacak sis hesaplamasında uçtan-uca iletim mimarisi veya nasıl bir paket yapısının ele alındığından bahsedilmemiştir. Chun Liu ve arkadaşları ise 2015 yılında SDN temelli</w:t>
      </w:r>
      <w:r>
        <w:rPr>
          <w:spacing w:val="-7"/>
        </w:rPr>
        <w:t> </w:t>
      </w:r>
      <w:r>
        <w:rPr/>
        <w:t>bir</w:t>
      </w:r>
      <w:r>
        <w:rPr>
          <w:spacing w:val="-7"/>
        </w:rPr>
        <w:t> </w:t>
      </w:r>
      <w:r>
        <w:rPr/>
        <w:t>VANET</w:t>
      </w:r>
      <w:r>
        <w:rPr>
          <w:spacing w:val="-7"/>
        </w:rPr>
        <w:t> </w:t>
      </w:r>
      <w:r>
        <w:rPr/>
        <w:t>sisteminde</w:t>
      </w:r>
      <w:r>
        <w:rPr>
          <w:spacing w:val="-8"/>
        </w:rPr>
        <w:t> </w:t>
      </w:r>
      <w:r>
        <w:rPr/>
        <w:t>daha</w:t>
      </w:r>
      <w:r>
        <w:rPr>
          <w:spacing w:val="-8"/>
        </w:rPr>
        <w:t> </w:t>
      </w:r>
      <w:r>
        <w:rPr/>
        <w:t>kolay</w:t>
      </w:r>
      <w:r>
        <w:rPr>
          <w:spacing w:val="-7"/>
        </w:rPr>
        <w:t> </w:t>
      </w:r>
      <w:r>
        <w:rPr/>
        <w:t>yönetim</w:t>
      </w:r>
      <w:r>
        <w:rPr>
          <w:spacing w:val="-7"/>
        </w:rPr>
        <w:t> </w:t>
      </w:r>
      <w:r>
        <w:rPr/>
        <w:t>sağlamak</w:t>
      </w:r>
      <w:r>
        <w:rPr>
          <w:spacing w:val="-7"/>
        </w:rPr>
        <w:t> </w:t>
      </w:r>
      <w:r>
        <w:rPr/>
        <w:t>amacıyla</w:t>
      </w:r>
      <w:r>
        <w:rPr>
          <w:spacing w:val="-8"/>
        </w:rPr>
        <w:t> </w:t>
      </w:r>
      <w:r>
        <w:rPr/>
        <w:t>konum-temelli yayın yapan bir yapı önermişlerdir [14]. Çalışmada sadece SDN anahtar cihazlarında openflow tabanlı konum-temelli yayın paketleri (Packet_IN) oluşturulmuştur. Bu çalışmada araçlar ile alakalı bir SDN tanımı</w:t>
      </w:r>
      <w:r>
        <w:rPr>
          <w:spacing w:val="-8"/>
        </w:rPr>
        <w:t> </w:t>
      </w:r>
      <w:r>
        <w:rPr/>
        <w:t>bulunmamaktadır.</w:t>
      </w:r>
    </w:p>
    <w:p>
      <w:pPr>
        <w:pStyle w:val="BodyText"/>
        <w:rPr>
          <w:sz w:val="26"/>
        </w:rPr>
      </w:pPr>
    </w:p>
    <w:p>
      <w:pPr>
        <w:pStyle w:val="BodyText"/>
        <w:spacing w:before="2"/>
        <w:rPr>
          <w:sz w:val="38"/>
        </w:rPr>
      </w:pPr>
    </w:p>
    <w:p>
      <w:pPr>
        <w:pStyle w:val="BodyText"/>
        <w:spacing w:line="360" w:lineRule="auto"/>
        <w:ind w:left="588" w:right="112"/>
        <w:jc w:val="both"/>
      </w:pPr>
      <w:r>
        <w:rPr/>
        <w:t>Mevcut trafik yönetim sistemlerinin bir başka problemi ise, bu sistemlerin uygulama düzlemlerinde</w:t>
      </w:r>
      <w:r>
        <w:rPr>
          <w:spacing w:val="-10"/>
        </w:rPr>
        <w:t> </w:t>
      </w:r>
      <w:r>
        <w:rPr/>
        <w:t>çalışan,</w:t>
      </w:r>
      <w:r>
        <w:rPr>
          <w:spacing w:val="-9"/>
        </w:rPr>
        <w:t> </w:t>
      </w:r>
      <w:r>
        <w:rPr/>
        <w:t>akıllı</w:t>
      </w:r>
      <w:r>
        <w:rPr>
          <w:spacing w:val="-9"/>
        </w:rPr>
        <w:t> </w:t>
      </w:r>
      <w:r>
        <w:rPr/>
        <w:t>ulaşım</w:t>
      </w:r>
      <w:r>
        <w:rPr>
          <w:spacing w:val="-11"/>
        </w:rPr>
        <w:t> </w:t>
      </w:r>
      <w:r>
        <w:rPr/>
        <w:t>sistemlerinin</w:t>
      </w:r>
      <w:r>
        <w:rPr>
          <w:spacing w:val="-10"/>
        </w:rPr>
        <w:t> </w:t>
      </w:r>
      <w:r>
        <w:rPr/>
        <w:t>en</w:t>
      </w:r>
      <w:r>
        <w:rPr>
          <w:spacing w:val="-10"/>
        </w:rPr>
        <w:t> </w:t>
      </w:r>
      <w:r>
        <w:rPr/>
        <w:t>önemli</w:t>
      </w:r>
      <w:r>
        <w:rPr>
          <w:spacing w:val="-9"/>
        </w:rPr>
        <w:t> </w:t>
      </w:r>
      <w:r>
        <w:rPr/>
        <w:t>alt</w:t>
      </w:r>
      <w:r>
        <w:rPr>
          <w:spacing w:val="-8"/>
        </w:rPr>
        <w:t> </w:t>
      </w:r>
      <w:r>
        <w:rPr/>
        <w:t>uygulamalarından</w:t>
      </w:r>
      <w:r>
        <w:rPr>
          <w:spacing w:val="-10"/>
        </w:rPr>
        <w:t> </w:t>
      </w:r>
      <w:r>
        <w:rPr/>
        <w:t>olan trafik sinyalizasyon hesabı üzerinedir. Birçok akademik çalışmada sinyalizasyon işlemlerinde dikkate alınan taşıt kompozisyonunu sisteme tek başına girdi olarak almak yeterli olmamaktadır. Çünkü trafik sistemleri sadece bir matematiksel modele oturtulamayacak, karmaşık ve doğrusal olmayan stokastik sistemlerdir [15]. Bu sistemler üzerinde kesin olmayan, belirsiz ve sürekli değişkenlik gösteren trafik şartlarına adaptif uyum sağlayabilen bir dinamik yapıya gerek duyulmaktadır. Günümüz sinyalizasyon sistemlerinde, değişken araç trafiği, kaza, hava durumu ve</w:t>
      </w:r>
      <w:r>
        <w:rPr>
          <w:spacing w:val="-38"/>
        </w:rPr>
        <w:t> </w:t>
      </w:r>
      <w:r>
        <w:rPr/>
        <w:t>de yol bakım/çalışması gibi durumlardan dolayı çalışma yapıları bakımından artık sabit sinyal süresi ve faz düzeni atamaları yerine, sahadan gelecek trafik verilerine göre reaksiyon üretecek zeki sistemlere dayalı trafik uyarlamalı sinyalizasyon sistemleri tercih edilmeye</w:t>
      </w:r>
      <w:r>
        <w:rPr>
          <w:spacing w:val="-4"/>
        </w:rPr>
        <w:t> </w:t>
      </w:r>
      <w:r>
        <w:rPr/>
        <w:t>başlanmıştır.</w:t>
      </w:r>
    </w:p>
    <w:p>
      <w:pPr>
        <w:pStyle w:val="BodyText"/>
        <w:rPr>
          <w:sz w:val="26"/>
        </w:rPr>
      </w:pPr>
    </w:p>
    <w:p>
      <w:pPr>
        <w:pStyle w:val="BodyText"/>
        <w:spacing w:before="2"/>
        <w:rPr>
          <w:sz w:val="38"/>
        </w:rPr>
      </w:pPr>
    </w:p>
    <w:p>
      <w:pPr>
        <w:pStyle w:val="BodyText"/>
        <w:spacing w:line="360" w:lineRule="auto"/>
        <w:ind w:left="588" w:right="112"/>
        <w:jc w:val="both"/>
      </w:pPr>
      <w:r>
        <w:rPr/>
        <w:t>İlk</w:t>
      </w:r>
      <w:r>
        <w:rPr>
          <w:spacing w:val="-13"/>
        </w:rPr>
        <w:t> </w:t>
      </w:r>
      <w:r>
        <w:rPr/>
        <w:t>olarak</w:t>
      </w:r>
      <w:r>
        <w:rPr>
          <w:spacing w:val="-13"/>
        </w:rPr>
        <w:t> </w:t>
      </w:r>
      <w:r>
        <w:rPr/>
        <w:t>Webster</w:t>
      </w:r>
      <w:r>
        <w:rPr>
          <w:spacing w:val="-14"/>
        </w:rPr>
        <w:t> </w:t>
      </w:r>
      <w:r>
        <w:rPr/>
        <w:t>ve</w:t>
      </w:r>
      <w:r>
        <w:rPr>
          <w:spacing w:val="-14"/>
        </w:rPr>
        <w:t> </w:t>
      </w:r>
      <w:r>
        <w:rPr/>
        <w:t>Miller</w:t>
      </w:r>
      <w:r>
        <w:rPr>
          <w:spacing w:val="-15"/>
        </w:rPr>
        <w:t> </w:t>
      </w:r>
      <w:r>
        <w:rPr/>
        <w:t>tarafından</w:t>
      </w:r>
      <w:r>
        <w:rPr>
          <w:spacing w:val="-13"/>
        </w:rPr>
        <w:t> </w:t>
      </w:r>
      <w:r>
        <w:rPr/>
        <w:t>araçların</w:t>
      </w:r>
      <w:r>
        <w:rPr>
          <w:spacing w:val="-14"/>
        </w:rPr>
        <w:t> </w:t>
      </w:r>
      <w:r>
        <w:rPr/>
        <w:t>kavşak</w:t>
      </w:r>
      <w:r>
        <w:rPr>
          <w:spacing w:val="-13"/>
        </w:rPr>
        <w:t> </w:t>
      </w:r>
      <w:r>
        <w:rPr/>
        <w:t>içerisindeki</w:t>
      </w:r>
      <w:r>
        <w:rPr>
          <w:spacing w:val="-13"/>
        </w:rPr>
        <w:t> </w:t>
      </w:r>
      <w:r>
        <w:rPr/>
        <w:t>ortalama</w:t>
      </w:r>
      <w:r>
        <w:rPr>
          <w:spacing w:val="-14"/>
        </w:rPr>
        <w:t> </w:t>
      </w:r>
      <w:r>
        <w:rPr/>
        <w:t>gecikme sürelerini azaltmak amacıyla bir matematiksel model kullanmaları sabit zamanlı sistemlerde gelişme olarak nitelendirilmiştir [16,17]. Daha sonra Mamdani ve Pappis’in</w:t>
      </w:r>
      <w:r>
        <w:rPr>
          <w:spacing w:val="-13"/>
        </w:rPr>
        <w:t> </w:t>
      </w:r>
      <w:r>
        <w:rPr/>
        <w:t>bir</w:t>
      </w:r>
      <w:r>
        <w:rPr>
          <w:spacing w:val="-14"/>
        </w:rPr>
        <w:t> </w:t>
      </w:r>
      <w:r>
        <w:rPr/>
        <w:t>izole</w:t>
      </w:r>
      <w:r>
        <w:rPr>
          <w:spacing w:val="-14"/>
        </w:rPr>
        <w:t> </w:t>
      </w:r>
      <w:r>
        <w:rPr/>
        <w:t>kavşak</w:t>
      </w:r>
      <w:r>
        <w:rPr>
          <w:spacing w:val="-11"/>
        </w:rPr>
        <w:t> </w:t>
      </w:r>
      <w:r>
        <w:rPr/>
        <w:t>sistemi</w:t>
      </w:r>
      <w:r>
        <w:rPr>
          <w:spacing w:val="-13"/>
        </w:rPr>
        <w:t> </w:t>
      </w:r>
      <w:r>
        <w:rPr/>
        <w:t>üzerinde</w:t>
      </w:r>
      <w:r>
        <w:rPr>
          <w:spacing w:val="-15"/>
        </w:rPr>
        <w:t> </w:t>
      </w:r>
      <w:r>
        <w:rPr/>
        <w:t>2</w:t>
      </w:r>
      <w:r>
        <w:rPr>
          <w:spacing w:val="-11"/>
        </w:rPr>
        <w:t> </w:t>
      </w:r>
      <w:r>
        <w:rPr/>
        <w:t>yönlü</w:t>
      </w:r>
      <w:r>
        <w:rPr>
          <w:spacing w:val="-11"/>
        </w:rPr>
        <w:t> </w:t>
      </w:r>
      <w:r>
        <w:rPr/>
        <w:t>araç</w:t>
      </w:r>
      <w:r>
        <w:rPr>
          <w:spacing w:val="-12"/>
        </w:rPr>
        <w:t> </w:t>
      </w:r>
      <w:r>
        <w:rPr/>
        <w:t>trafiği</w:t>
      </w:r>
      <w:r>
        <w:rPr>
          <w:spacing w:val="-13"/>
        </w:rPr>
        <w:t> </w:t>
      </w:r>
      <w:r>
        <w:rPr/>
        <w:t>için</w:t>
      </w:r>
      <w:r>
        <w:rPr>
          <w:spacing w:val="-13"/>
        </w:rPr>
        <w:t> </w:t>
      </w:r>
      <w:r>
        <w:rPr/>
        <w:t>kuyruk</w:t>
      </w:r>
      <w:r>
        <w:rPr>
          <w:spacing w:val="-13"/>
        </w:rPr>
        <w:t> </w:t>
      </w:r>
      <w:r>
        <w:rPr/>
        <w:t>uzunluğunu hesaba katan bir bulanık model ile araçların kavşak içerisindeki ortalama gecikme sürelerini sabit zamanlı sistemlere göre %10-12 arasında bir iyileştirme yaptığı çalışma ise literatürde sinyalizasyon hesabındaki ilk zeki sistem uygulamasıdır [18]. Her iki çalışma da literatürdeki sinyalizasyon çalışmalarının öncüsü olarak kabul edilseler  de  günümüz  şehir  içi  kavşak  yapılarına  uygunluk  ve  trafik</w:t>
      </w:r>
      <w:r>
        <w:rPr>
          <w:spacing w:val="-17"/>
        </w:rPr>
        <w:t> </w:t>
      </w:r>
      <w:r>
        <w:rPr/>
        <w:t>ihtiyaçlarını</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9"/>
        <w:jc w:val="both"/>
      </w:pPr>
      <w:r>
        <w:rPr/>
        <w:t>karşılamaktan uzaktırlar. 1993 yılında Favilla ve arkadaşlarının Sao Paulo şehrinde çoklu şeritten oluşan sadece bir kavşak ve faz düzeni üzerinde yine sadece</w:t>
      </w:r>
      <w:r>
        <w:rPr>
          <w:spacing w:val="-31"/>
        </w:rPr>
        <w:t> </w:t>
      </w:r>
      <w:r>
        <w:rPr/>
        <w:t>kuyruktaki araç sayısına dayalı bulanık modeli durum makineleriyle birlikte çalıştırıp yeşil ışık sürelerini optimize etmeleri bu alanda yapılmış ilk hibrid algoritma çalışması olarak kabul edilebilir</w:t>
      </w:r>
      <w:r>
        <w:rPr>
          <w:spacing w:val="1"/>
        </w:rPr>
        <w:t> </w:t>
      </w:r>
      <w:r>
        <w:rPr/>
        <w:t>[19].</w:t>
      </w:r>
    </w:p>
    <w:p>
      <w:pPr>
        <w:pStyle w:val="BodyText"/>
        <w:rPr>
          <w:sz w:val="26"/>
        </w:rPr>
      </w:pPr>
    </w:p>
    <w:p>
      <w:pPr>
        <w:pStyle w:val="BodyText"/>
        <w:spacing w:before="2"/>
        <w:rPr>
          <w:sz w:val="38"/>
        </w:rPr>
      </w:pPr>
    </w:p>
    <w:p>
      <w:pPr>
        <w:pStyle w:val="BodyText"/>
        <w:spacing w:line="360" w:lineRule="auto"/>
        <w:ind w:left="588" w:right="111"/>
        <w:jc w:val="both"/>
      </w:pPr>
      <w:r>
        <w:rPr/>
        <w:t>Günümüz çalışmalarında ise hibrid yapılar sinyalizasyon işlemlerinde daha çok</w:t>
      </w:r>
      <w:r>
        <w:rPr>
          <w:spacing w:val="-23"/>
        </w:rPr>
        <w:t> </w:t>
      </w:r>
      <w:r>
        <w:rPr/>
        <w:t>tercih edilmektedir. Örneğin 2014 yılında Yunrui ve arkadaşları tip-2 bulanık mantık ve diferansiyel denklem ile 11 kavşaklı bir ağ topolojisi üzerinde çalışma yapmışlardır [20]. Bu çalışmada Yunrui ve arkadaşları önerdikleri modele sadece araç trafik yoğunluk bilgisini ekleyip, kavşak içerisinde gelişebilecek çevresel etmen ve aktivite bilgilerini hesaba katmamışlardır. Bir başka çalışmada ise </w:t>
      </w:r>
      <w:r>
        <w:rPr>
          <w:spacing w:val="-3"/>
        </w:rPr>
        <w:t>Li </w:t>
      </w:r>
      <w:r>
        <w:rPr/>
        <w:t>ve arkadaşları 2016 yılında, sahadan elde ettikleri trafik bilgilerine göre derin sinir ağını pekiştirmeli (reinforcement) öğrenme için kullanmışlardır [21]. Wanjing ve arkadaşları ise şehir- içi izole kavşaklar için </w:t>
      </w:r>
      <w:r>
        <w:rPr>
          <w:spacing w:val="-3"/>
        </w:rPr>
        <w:t>yaya </w:t>
      </w:r>
      <w:r>
        <w:rPr/>
        <w:t>fazları ve sinyal sürelerini sahadan gelen trafik verilerine göre genetik algoritma temelli sezgisel algoritma ile uygulamışlardır [22]. Yine bu</w:t>
      </w:r>
      <w:r>
        <w:rPr>
          <w:spacing w:val="-37"/>
        </w:rPr>
        <w:t> </w:t>
      </w:r>
      <w:r>
        <w:rPr/>
        <w:t>iki çalışmada da bir önceki çalışmada olduğu üzere farklı hibrid modeller sadece kavşak içerisindeki taşıt trafik hacmine göre çalıştırılmış, gerek çevresel etmenler ve aktivite bilgileri olsun gerekse trafik yönetim sistemlerinin iletim altyapılarıyla ilgili bir bilgi sunulmamıştır. Bu tez çalışmasında, literatürde yapılan çalışmalardan farklı olarak, ayrık ve koordineli kavşaklar içerisindeki taşıt kompozisyonuna ek olarak çevresel etmenler (kaza durumu, öncelikli araç geçişi vb.) ve aktivite bilgilerin (yol yapım, yürüyüş, tren geçişi vb.) birlikte hesaba katıldığı 3 aşamalı bir bulanık karar ağacı modeli önerisinde</w:t>
      </w:r>
      <w:r>
        <w:rPr>
          <w:spacing w:val="-2"/>
        </w:rPr>
        <w:t> </w:t>
      </w:r>
      <w:r>
        <w:rPr/>
        <w:t>bulunulmuştur.</w:t>
      </w:r>
    </w:p>
    <w:p>
      <w:pPr>
        <w:pStyle w:val="BodyText"/>
        <w:spacing w:before="9"/>
        <w:rPr>
          <w:sz w:val="36"/>
        </w:rPr>
      </w:pPr>
    </w:p>
    <w:p>
      <w:pPr>
        <w:pStyle w:val="Heading2"/>
        <w:numPr>
          <w:ilvl w:val="1"/>
          <w:numId w:val="15"/>
        </w:numPr>
        <w:tabs>
          <w:tab w:pos="1016" w:val="left" w:leader="none"/>
        </w:tabs>
        <w:spacing w:line="240" w:lineRule="auto" w:before="1" w:after="0"/>
        <w:ind w:left="1015" w:right="0" w:hanging="427"/>
        <w:jc w:val="both"/>
      </w:pPr>
      <w:r>
        <w:rPr/>
        <w:t>Çalışmanın Amacı ve Önerilen Çözüm</w:t>
      </w:r>
      <w:r>
        <w:rPr>
          <w:spacing w:val="-38"/>
        </w:rPr>
        <w:t> </w:t>
      </w:r>
      <w:r>
        <w:rPr/>
        <w:t>Yöntemi</w:t>
      </w:r>
    </w:p>
    <w:p>
      <w:pPr>
        <w:pStyle w:val="BodyText"/>
        <w:rPr>
          <w:b/>
          <w:sz w:val="26"/>
        </w:rPr>
      </w:pPr>
    </w:p>
    <w:p>
      <w:pPr>
        <w:pStyle w:val="BodyText"/>
        <w:spacing w:before="7"/>
        <w:rPr>
          <w:b/>
          <w:sz w:val="21"/>
        </w:rPr>
      </w:pPr>
    </w:p>
    <w:p>
      <w:pPr>
        <w:pStyle w:val="BodyText"/>
        <w:spacing w:line="360" w:lineRule="auto"/>
        <w:ind w:left="588" w:right="116"/>
        <w:jc w:val="both"/>
      </w:pPr>
      <w:r>
        <w:rPr/>
        <w:t>İncelenen akademik/ticari çalışmalar neticesinde bu tez çalışmasında, ayrık ve koordineli kavşak yapıları üzerindeki trafik yönetim sistemlerinin her bir veri</w:t>
      </w:r>
      <w:r>
        <w:rPr>
          <w:spacing w:val="-15"/>
        </w:rPr>
        <w:t> </w:t>
      </w:r>
      <w:r>
        <w:rPr/>
        <w:t>çevrimi modülü içerisinde karşılaşılan iletim ve uygulama altyapılarındaki ölçeklenebilirlik, paket</w:t>
      </w:r>
      <w:r>
        <w:rPr>
          <w:spacing w:val="-14"/>
        </w:rPr>
        <w:t> </w:t>
      </w:r>
      <w:r>
        <w:rPr/>
        <w:t>akış</w:t>
      </w:r>
      <w:r>
        <w:rPr>
          <w:spacing w:val="-14"/>
        </w:rPr>
        <w:t> </w:t>
      </w:r>
      <w:r>
        <w:rPr/>
        <w:t>kontrolü</w:t>
      </w:r>
      <w:r>
        <w:rPr>
          <w:spacing w:val="-14"/>
        </w:rPr>
        <w:t> </w:t>
      </w:r>
      <w:r>
        <w:rPr/>
        <w:t>ve</w:t>
      </w:r>
      <w:r>
        <w:rPr>
          <w:spacing w:val="-13"/>
        </w:rPr>
        <w:t> </w:t>
      </w:r>
      <w:r>
        <w:rPr/>
        <w:t>dinamik</w:t>
      </w:r>
      <w:r>
        <w:rPr>
          <w:spacing w:val="-14"/>
        </w:rPr>
        <w:t> </w:t>
      </w:r>
      <w:r>
        <w:rPr/>
        <w:t>programlamabilirlik</w:t>
      </w:r>
      <w:r>
        <w:rPr>
          <w:spacing w:val="-14"/>
        </w:rPr>
        <w:t> </w:t>
      </w:r>
      <w:r>
        <w:rPr/>
        <w:t>gibi</w:t>
      </w:r>
      <w:r>
        <w:rPr>
          <w:spacing w:val="-14"/>
        </w:rPr>
        <w:t> </w:t>
      </w:r>
      <w:r>
        <w:rPr/>
        <w:t>sınırlamalara</w:t>
      </w:r>
      <w:r>
        <w:rPr>
          <w:spacing w:val="-14"/>
        </w:rPr>
        <w:t> </w:t>
      </w:r>
      <w:r>
        <w:rPr/>
        <w:t>çözüm</w:t>
      </w:r>
      <w:r>
        <w:rPr>
          <w:spacing w:val="-14"/>
        </w:rPr>
        <w:t> </w:t>
      </w:r>
      <w:r>
        <w:rPr/>
        <w:t>getirmek adına uçtan uca her iki yönde (hem   </w:t>
      </w:r>
      <w:r>
        <w:rPr>
          <w:spacing w:val="20"/>
        </w:rPr>
        <w:t> </w:t>
      </w:r>
      <w:r>
        <w:rPr/>
        <w:t>araçtan merkez kontrolöre hem de kontrolörden</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2"/>
        <w:jc w:val="both"/>
      </w:pPr>
      <w:r>
        <w:rPr/>
        <w:t>araca) çalışan iki aşamalı SDN temelli bir VANET mimari yapısı sunulmuş olup, bu iletişim</w:t>
      </w:r>
      <w:r>
        <w:rPr>
          <w:spacing w:val="-10"/>
        </w:rPr>
        <w:t> </w:t>
      </w:r>
      <w:r>
        <w:rPr/>
        <w:t>altyapısı</w:t>
      </w:r>
      <w:r>
        <w:rPr>
          <w:spacing w:val="-10"/>
        </w:rPr>
        <w:t> </w:t>
      </w:r>
      <w:r>
        <w:rPr/>
        <w:t>üzerinde</w:t>
      </w:r>
      <w:r>
        <w:rPr>
          <w:spacing w:val="-12"/>
        </w:rPr>
        <w:t> </w:t>
      </w:r>
      <w:r>
        <w:rPr/>
        <w:t>çalışacak</w:t>
      </w:r>
      <w:r>
        <w:rPr>
          <w:spacing w:val="-11"/>
        </w:rPr>
        <w:t> </w:t>
      </w:r>
      <w:r>
        <w:rPr/>
        <w:t>sinyalizasyon</w:t>
      </w:r>
      <w:r>
        <w:rPr>
          <w:spacing w:val="-9"/>
        </w:rPr>
        <w:t> </w:t>
      </w:r>
      <w:r>
        <w:rPr/>
        <w:t>hesabı</w:t>
      </w:r>
      <w:r>
        <w:rPr>
          <w:spacing w:val="-11"/>
        </w:rPr>
        <w:t> </w:t>
      </w:r>
      <w:r>
        <w:rPr/>
        <w:t>için</w:t>
      </w:r>
      <w:r>
        <w:rPr>
          <w:spacing w:val="-11"/>
        </w:rPr>
        <w:t> </w:t>
      </w:r>
      <w:r>
        <w:rPr/>
        <w:t>de</w:t>
      </w:r>
      <w:r>
        <w:rPr>
          <w:spacing w:val="-12"/>
        </w:rPr>
        <w:t> </w:t>
      </w:r>
      <w:r>
        <w:rPr/>
        <w:t>3</w:t>
      </w:r>
      <w:r>
        <w:rPr>
          <w:spacing w:val="-11"/>
        </w:rPr>
        <w:t> </w:t>
      </w:r>
      <w:r>
        <w:rPr/>
        <w:t>aşamalı</w:t>
      </w:r>
      <w:r>
        <w:rPr>
          <w:spacing w:val="-11"/>
        </w:rPr>
        <w:t> </w:t>
      </w:r>
      <w:r>
        <w:rPr/>
        <w:t>bir</w:t>
      </w:r>
      <w:r>
        <w:rPr>
          <w:spacing w:val="-11"/>
        </w:rPr>
        <w:t> </w:t>
      </w:r>
      <w:r>
        <w:rPr/>
        <w:t>bulanık- karar</w:t>
      </w:r>
      <w:r>
        <w:rPr>
          <w:spacing w:val="-2"/>
        </w:rPr>
        <w:t> </w:t>
      </w:r>
      <w:r>
        <w:rPr/>
        <w:t>ağacı</w:t>
      </w:r>
      <w:r>
        <w:rPr>
          <w:spacing w:val="-4"/>
        </w:rPr>
        <w:t> </w:t>
      </w:r>
      <w:r>
        <w:rPr/>
        <w:t>modeli</w:t>
      </w:r>
      <w:r>
        <w:rPr>
          <w:spacing w:val="-4"/>
        </w:rPr>
        <w:t> </w:t>
      </w:r>
      <w:r>
        <w:rPr/>
        <w:t>önerilmiştir.</w:t>
      </w:r>
      <w:r>
        <w:rPr>
          <w:spacing w:val="-6"/>
        </w:rPr>
        <w:t> </w:t>
      </w:r>
      <w:r>
        <w:rPr/>
        <w:t>Önerilen</w:t>
      </w:r>
      <w:r>
        <w:rPr>
          <w:spacing w:val="-5"/>
        </w:rPr>
        <w:t> </w:t>
      </w:r>
      <w:r>
        <w:rPr/>
        <w:t>SDN</w:t>
      </w:r>
      <w:r>
        <w:rPr>
          <w:spacing w:val="-6"/>
        </w:rPr>
        <w:t> </w:t>
      </w:r>
      <w:r>
        <w:rPr/>
        <w:t>temelli</w:t>
      </w:r>
      <w:r>
        <w:rPr>
          <w:spacing w:val="-4"/>
        </w:rPr>
        <w:t> </w:t>
      </w:r>
      <w:r>
        <w:rPr/>
        <w:t>VANET</w:t>
      </w:r>
      <w:r>
        <w:rPr>
          <w:spacing w:val="-5"/>
        </w:rPr>
        <w:t> </w:t>
      </w:r>
      <w:r>
        <w:rPr/>
        <w:t>mimarisi</w:t>
      </w:r>
      <w:r>
        <w:rPr>
          <w:spacing w:val="-4"/>
        </w:rPr>
        <w:t> </w:t>
      </w:r>
      <w:r>
        <w:rPr/>
        <w:t>ile</w:t>
      </w:r>
      <w:r>
        <w:rPr>
          <w:spacing w:val="-5"/>
        </w:rPr>
        <w:t> </w:t>
      </w:r>
      <w:r>
        <w:rPr/>
        <w:t>3</w:t>
      </w:r>
      <w:r>
        <w:rPr>
          <w:spacing w:val="-5"/>
        </w:rPr>
        <w:t> </w:t>
      </w:r>
      <w:r>
        <w:rPr/>
        <w:t>aşamalı bulanık modelin uygunluğunu ölçmek için farklı kavşak/faz yapıları üzerinde farklı trafik senaryoları ve ağ topolojileri altında sabit zamanlı, Webster eşitliği ve karınca koloni algoritması gibi sinyalizasyon teknikleri ile birlikte performans testleri yapılmıştır. Elde edilen sonuçlar bölüm 4’de açıklanmıştır. Genel olarak ise çalışmanın bilimsel katkıları aşağıda maddeler halinde</w:t>
      </w:r>
      <w:r>
        <w:rPr>
          <w:spacing w:val="-9"/>
        </w:rPr>
        <w:t> </w:t>
      </w:r>
      <w:r>
        <w:rPr/>
        <w:t>belirtilmiştir:</w:t>
      </w:r>
    </w:p>
    <w:p>
      <w:pPr>
        <w:pStyle w:val="BodyText"/>
        <w:rPr>
          <w:sz w:val="26"/>
        </w:rPr>
      </w:pPr>
    </w:p>
    <w:p>
      <w:pPr>
        <w:pStyle w:val="BodyText"/>
        <w:spacing w:before="5"/>
      </w:pPr>
    </w:p>
    <w:p>
      <w:pPr>
        <w:pStyle w:val="ListParagraph"/>
        <w:numPr>
          <w:ilvl w:val="2"/>
          <w:numId w:val="15"/>
        </w:numPr>
        <w:tabs>
          <w:tab w:pos="1297" w:val="left" w:leader="none"/>
        </w:tabs>
        <w:spacing w:line="360" w:lineRule="auto" w:before="0" w:after="0"/>
        <w:ind w:left="1296" w:right="114" w:hanging="360"/>
        <w:jc w:val="both"/>
        <w:rPr>
          <w:sz w:val="24"/>
        </w:rPr>
      </w:pPr>
      <w:r>
        <w:rPr>
          <w:sz w:val="24"/>
        </w:rPr>
        <w:t>İncelenen akademik çalışmalar neticesinde, SDN ve VANET mimarilerinin birlikte ele alındığı çalışmaların olduğu görülmüş, fakat bu çalışmaların trafik yönetim sistemlerinin sinyalizasyonu gibi bir akıllı ulaşım uygulaması ile entegre kullanılmadığı ve her iki yönde uçtan-uca bir mimari önerisinin sunulmadığı belirlenmiştir. Bu sebeplerden ötürü, bu çalışmada özellikle değişken trafik ve ağ şartları için geleneksel trafik yönetim sistemlerinin her bir modülünde (veri toplama, veri ayrıştırma, veri işleme ve servis dağıtımı) karşılaşılan problemlere çözüm getirmesi için daha esnek, efektif, dinamik ve kolay programlanabilirlik sağlayan ve uçtan-uca iletimi sağlayan hibrid bir iki aşamalı SDN temelli VANET mimari önerisi</w:t>
      </w:r>
      <w:r>
        <w:rPr>
          <w:spacing w:val="-8"/>
          <w:sz w:val="24"/>
        </w:rPr>
        <w:t> </w:t>
      </w:r>
      <w:r>
        <w:rPr>
          <w:sz w:val="24"/>
        </w:rPr>
        <w:t>sunulmuştur.</w:t>
      </w:r>
    </w:p>
    <w:p>
      <w:pPr>
        <w:pStyle w:val="BodyText"/>
        <w:rPr>
          <w:sz w:val="26"/>
        </w:rPr>
      </w:pPr>
    </w:p>
    <w:p>
      <w:pPr>
        <w:pStyle w:val="BodyText"/>
        <w:spacing w:before="4"/>
      </w:pPr>
    </w:p>
    <w:p>
      <w:pPr>
        <w:pStyle w:val="ListParagraph"/>
        <w:numPr>
          <w:ilvl w:val="2"/>
          <w:numId w:val="15"/>
        </w:numPr>
        <w:tabs>
          <w:tab w:pos="1297" w:val="left" w:leader="none"/>
        </w:tabs>
        <w:spacing w:line="360" w:lineRule="auto" w:before="0" w:after="0"/>
        <w:ind w:left="1296" w:right="116" w:hanging="360"/>
        <w:jc w:val="both"/>
        <w:rPr>
          <w:sz w:val="24"/>
        </w:rPr>
      </w:pPr>
      <w:r>
        <w:rPr>
          <w:sz w:val="24"/>
        </w:rPr>
        <w:t>Çalışmada önerilen SDN temelli VANET yapısı ayrık ve koordineli kavşak yapıları için 2 aşamalı tasarlanmış olup, çalışmanın ayrık kavşaklar için önerilen SDN temelli VANET mimarisinin trafik yönetim sistemlerindeki</w:t>
      </w:r>
      <w:r>
        <w:rPr>
          <w:spacing w:val="-31"/>
          <w:sz w:val="24"/>
        </w:rPr>
        <w:t> </w:t>
      </w:r>
      <w:r>
        <w:rPr>
          <w:sz w:val="24"/>
        </w:rPr>
        <w:t>veri çevrim işlemlerine uygunluğu ve işlevselliği test edilmiştir. Veri ve kontrol düzlemlerinin</w:t>
      </w:r>
      <w:r>
        <w:rPr>
          <w:spacing w:val="-12"/>
          <w:sz w:val="24"/>
        </w:rPr>
        <w:t> </w:t>
      </w:r>
      <w:r>
        <w:rPr>
          <w:sz w:val="24"/>
        </w:rPr>
        <w:t>veri</w:t>
      </w:r>
      <w:r>
        <w:rPr>
          <w:spacing w:val="-12"/>
          <w:sz w:val="24"/>
        </w:rPr>
        <w:t> </w:t>
      </w:r>
      <w:r>
        <w:rPr>
          <w:sz w:val="24"/>
        </w:rPr>
        <w:t>transferinde</w:t>
      </w:r>
      <w:r>
        <w:rPr>
          <w:spacing w:val="-13"/>
          <w:sz w:val="24"/>
        </w:rPr>
        <w:t> </w:t>
      </w:r>
      <w:r>
        <w:rPr>
          <w:sz w:val="24"/>
        </w:rPr>
        <w:t>birlikte</w:t>
      </w:r>
      <w:r>
        <w:rPr>
          <w:spacing w:val="-13"/>
          <w:sz w:val="24"/>
        </w:rPr>
        <w:t> </w:t>
      </w:r>
      <w:r>
        <w:rPr>
          <w:sz w:val="24"/>
        </w:rPr>
        <w:t>kullanıldığı</w:t>
      </w:r>
      <w:r>
        <w:rPr>
          <w:spacing w:val="-11"/>
          <w:sz w:val="24"/>
        </w:rPr>
        <w:t> </w:t>
      </w:r>
      <w:r>
        <w:rPr>
          <w:sz w:val="24"/>
        </w:rPr>
        <w:t>bu</w:t>
      </w:r>
      <w:r>
        <w:rPr>
          <w:spacing w:val="-12"/>
          <w:sz w:val="24"/>
        </w:rPr>
        <w:t> </w:t>
      </w:r>
      <w:r>
        <w:rPr>
          <w:sz w:val="24"/>
        </w:rPr>
        <w:t>aşamada,</w:t>
      </w:r>
      <w:r>
        <w:rPr>
          <w:spacing w:val="-12"/>
          <w:sz w:val="24"/>
        </w:rPr>
        <w:t> </w:t>
      </w:r>
      <w:r>
        <w:rPr>
          <w:sz w:val="24"/>
        </w:rPr>
        <w:t>merkezi</w:t>
      </w:r>
      <w:r>
        <w:rPr>
          <w:spacing w:val="-12"/>
          <w:sz w:val="24"/>
        </w:rPr>
        <w:t> </w:t>
      </w:r>
      <w:r>
        <w:rPr>
          <w:sz w:val="24"/>
        </w:rPr>
        <w:t>iletim modu benimsenmiş olup ayrık bir kavşak yapısı üzerinde sınırlı sayıda trafik senaryosuyla çalışılmıştır. Ayrıca bu aşamada önerilen mimarinin sinyalizasyon işlemlerindeki performansını ölçmek için de SDN kontrolörün modüllerini (Hat Keşfi ve Topoloji Yöneticisi) kullanan bir interior uygulama olarak karınca koloni algoritması da</w:t>
      </w:r>
      <w:r>
        <w:rPr>
          <w:spacing w:val="-8"/>
          <w:sz w:val="24"/>
        </w:rPr>
        <w:t> </w:t>
      </w:r>
      <w:r>
        <w:rPr>
          <w:sz w:val="24"/>
        </w:rPr>
        <w:t>geliştirilmiştir.</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2"/>
          <w:numId w:val="15"/>
        </w:numPr>
        <w:tabs>
          <w:tab w:pos="1297" w:val="left" w:leader="none"/>
        </w:tabs>
        <w:spacing w:line="360" w:lineRule="auto" w:before="0" w:after="0"/>
        <w:ind w:left="1296" w:right="114" w:hanging="360"/>
        <w:jc w:val="both"/>
        <w:rPr>
          <w:sz w:val="24"/>
        </w:rPr>
      </w:pPr>
      <w:r>
        <w:rPr>
          <w:sz w:val="24"/>
        </w:rPr>
        <w:t>Günümüz karmaşık kavşak/faz yapılarına uygun ve de farklı ağ ve trafik senaryolarına</w:t>
      </w:r>
      <w:r>
        <w:rPr>
          <w:spacing w:val="-8"/>
          <w:sz w:val="24"/>
        </w:rPr>
        <w:t> </w:t>
      </w:r>
      <w:r>
        <w:rPr>
          <w:sz w:val="24"/>
        </w:rPr>
        <w:t>kolay</w:t>
      </w:r>
      <w:r>
        <w:rPr>
          <w:spacing w:val="-12"/>
          <w:sz w:val="24"/>
        </w:rPr>
        <w:t> </w:t>
      </w:r>
      <w:r>
        <w:rPr>
          <w:sz w:val="24"/>
        </w:rPr>
        <w:t>uyum</w:t>
      </w:r>
      <w:r>
        <w:rPr>
          <w:spacing w:val="-7"/>
          <w:sz w:val="24"/>
        </w:rPr>
        <w:t> </w:t>
      </w:r>
      <w:r>
        <w:rPr>
          <w:sz w:val="24"/>
        </w:rPr>
        <w:t>sağlamak</w:t>
      </w:r>
      <w:r>
        <w:rPr>
          <w:spacing w:val="-5"/>
          <w:sz w:val="24"/>
        </w:rPr>
        <w:t> </w:t>
      </w:r>
      <w:r>
        <w:rPr>
          <w:sz w:val="24"/>
        </w:rPr>
        <w:t>amacıyla,</w:t>
      </w:r>
      <w:r>
        <w:rPr>
          <w:spacing w:val="-7"/>
          <w:sz w:val="24"/>
        </w:rPr>
        <w:t> </w:t>
      </w:r>
      <w:r>
        <w:rPr>
          <w:sz w:val="24"/>
        </w:rPr>
        <w:t>koordineli</w:t>
      </w:r>
      <w:r>
        <w:rPr>
          <w:spacing w:val="-7"/>
          <w:sz w:val="24"/>
        </w:rPr>
        <w:t> </w:t>
      </w:r>
      <w:r>
        <w:rPr>
          <w:sz w:val="24"/>
        </w:rPr>
        <w:t>kavşak</w:t>
      </w:r>
      <w:r>
        <w:rPr>
          <w:spacing w:val="-2"/>
          <w:sz w:val="24"/>
        </w:rPr>
        <w:t> </w:t>
      </w:r>
      <w:r>
        <w:rPr>
          <w:sz w:val="24"/>
        </w:rPr>
        <w:t>yapılarındaki trafik yönetim sistemlerinin uygulama ve iletim altyapıları için geliştirdiğimiz çalışmanın 2. aşamasındaki SDN temelli VANET mimarisinde ise, veri ve kontrol düzlemleri tam anlamıyla birbirinden ayrılmıştır. Bu mimari</w:t>
      </w:r>
      <w:r>
        <w:rPr>
          <w:spacing w:val="-28"/>
          <w:sz w:val="24"/>
        </w:rPr>
        <w:t> </w:t>
      </w:r>
      <w:r>
        <w:rPr>
          <w:sz w:val="24"/>
        </w:rPr>
        <w:t>yapısında merkezde</w:t>
      </w:r>
      <w:r>
        <w:rPr>
          <w:spacing w:val="-11"/>
          <w:sz w:val="24"/>
        </w:rPr>
        <w:t> </w:t>
      </w:r>
      <w:r>
        <w:rPr>
          <w:sz w:val="24"/>
        </w:rPr>
        <w:t>hesaplamanın</w:t>
      </w:r>
      <w:r>
        <w:rPr>
          <w:spacing w:val="-8"/>
          <w:sz w:val="24"/>
        </w:rPr>
        <w:t> </w:t>
      </w:r>
      <w:r>
        <w:rPr>
          <w:sz w:val="24"/>
        </w:rPr>
        <w:t>yanı</w:t>
      </w:r>
      <w:r>
        <w:rPr>
          <w:spacing w:val="-10"/>
          <w:sz w:val="24"/>
        </w:rPr>
        <w:t> </w:t>
      </w:r>
      <w:r>
        <w:rPr>
          <w:sz w:val="24"/>
        </w:rPr>
        <w:t>sıra</w:t>
      </w:r>
      <w:r>
        <w:rPr>
          <w:spacing w:val="-11"/>
          <w:sz w:val="24"/>
        </w:rPr>
        <w:t> </w:t>
      </w:r>
      <w:r>
        <w:rPr>
          <w:sz w:val="24"/>
        </w:rPr>
        <w:t>ayrıca,</w:t>
      </w:r>
      <w:r>
        <w:rPr>
          <w:spacing w:val="-10"/>
          <w:sz w:val="24"/>
        </w:rPr>
        <w:t> </w:t>
      </w:r>
      <w:r>
        <w:rPr>
          <w:sz w:val="24"/>
        </w:rPr>
        <w:t>hesaplama</w:t>
      </w:r>
      <w:r>
        <w:rPr>
          <w:spacing w:val="-10"/>
          <w:sz w:val="24"/>
        </w:rPr>
        <w:t> </w:t>
      </w:r>
      <w:r>
        <w:rPr>
          <w:sz w:val="24"/>
        </w:rPr>
        <w:t>sunucusu</w:t>
      </w:r>
      <w:r>
        <w:rPr>
          <w:spacing w:val="-10"/>
          <w:sz w:val="24"/>
        </w:rPr>
        <w:t> </w:t>
      </w:r>
      <w:r>
        <w:rPr>
          <w:sz w:val="24"/>
        </w:rPr>
        <w:t>üzerindeki</w:t>
      </w:r>
      <w:r>
        <w:rPr>
          <w:spacing w:val="-10"/>
          <w:sz w:val="24"/>
        </w:rPr>
        <w:t> </w:t>
      </w:r>
      <w:r>
        <w:rPr>
          <w:sz w:val="24"/>
        </w:rPr>
        <w:t>işlem yükünü ve ağdaki veri trafiğini azaltmak için bulanık modelin sistem girdilerinin kavşak içlerindeki SDN etmen RSU’lar üzerinde hesaplandığı sis (fog computing) mimarisi şeklinde</w:t>
      </w:r>
      <w:r>
        <w:rPr>
          <w:spacing w:val="-9"/>
          <w:sz w:val="24"/>
        </w:rPr>
        <w:t> </w:t>
      </w:r>
      <w:r>
        <w:rPr>
          <w:sz w:val="24"/>
        </w:rPr>
        <w:t>sunulmaktadır.</w:t>
      </w:r>
    </w:p>
    <w:p>
      <w:pPr>
        <w:pStyle w:val="BodyText"/>
        <w:rPr>
          <w:sz w:val="26"/>
        </w:rPr>
      </w:pPr>
    </w:p>
    <w:p>
      <w:pPr>
        <w:pStyle w:val="BodyText"/>
        <w:spacing w:before="2"/>
      </w:pPr>
    </w:p>
    <w:p>
      <w:pPr>
        <w:pStyle w:val="ListParagraph"/>
        <w:numPr>
          <w:ilvl w:val="2"/>
          <w:numId w:val="15"/>
        </w:numPr>
        <w:tabs>
          <w:tab w:pos="1297" w:val="left" w:leader="none"/>
        </w:tabs>
        <w:spacing w:line="360" w:lineRule="auto" w:before="1" w:after="0"/>
        <w:ind w:left="1296" w:right="114" w:hanging="360"/>
        <w:jc w:val="both"/>
        <w:rPr>
          <w:sz w:val="24"/>
        </w:rPr>
      </w:pPr>
      <w:r>
        <w:rPr>
          <w:sz w:val="24"/>
        </w:rPr>
        <w:t>Önerilen</w:t>
      </w:r>
      <w:r>
        <w:rPr>
          <w:spacing w:val="-16"/>
          <w:sz w:val="24"/>
        </w:rPr>
        <w:t> </w:t>
      </w:r>
      <w:r>
        <w:rPr>
          <w:sz w:val="24"/>
        </w:rPr>
        <w:t>her</w:t>
      </w:r>
      <w:r>
        <w:rPr>
          <w:spacing w:val="-17"/>
          <w:sz w:val="24"/>
        </w:rPr>
        <w:t> </w:t>
      </w:r>
      <w:r>
        <w:rPr>
          <w:sz w:val="24"/>
        </w:rPr>
        <w:t>iki</w:t>
      </w:r>
      <w:r>
        <w:rPr>
          <w:spacing w:val="-15"/>
          <w:sz w:val="24"/>
        </w:rPr>
        <w:t> </w:t>
      </w:r>
      <w:r>
        <w:rPr>
          <w:sz w:val="24"/>
        </w:rPr>
        <w:t>SDN</w:t>
      </w:r>
      <w:r>
        <w:rPr>
          <w:spacing w:val="-15"/>
          <w:sz w:val="24"/>
        </w:rPr>
        <w:t> </w:t>
      </w:r>
      <w:r>
        <w:rPr>
          <w:sz w:val="24"/>
        </w:rPr>
        <w:t>temelli</w:t>
      </w:r>
      <w:r>
        <w:rPr>
          <w:spacing w:val="-15"/>
          <w:sz w:val="24"/>
        </w:rPr>
        <w:t> </w:t>
      </w:r>
      <w:r>
        <w:rPr>
          <w:sz w:val="24"/>
        </w:rPr>
        <w:t>VANET</w:t>
      </w:r>
      <w:r>
        <w:rPr>
          <w:spacing w:val="-16"/>
          <w:sz w:val="24"/>
        </w:rPr>
        <w:t> </w:t>
      </w:r>
      <w:r>
        <w:rPr>
          <w:sz w:val="24"/>
        </w:rPr>
        <w:t>mimarisi</w:t>
      </w:r>
      <w:r>
        <w:rPr>
          <w:spacing w:val="-15"/>
          <w:sz w:val="24"/>
        </w:rPr>
        <w:t> </w:t>
      </w:r>
      <w:r>
        <w:rPr>
          <w:sz w:val="24"/>
        </w:rPr>
        <w:t>de,</w:t>
      </w:r>
      <w:r>
        <w:rPr>
          <w:spacing w:val="-14"/>
          <w:sz w:val="24"/>
        </w:rPr>
        <w:t> </w:t>
      </w:r>
      <w:r>
        <w:rPr>
          <w:sz w:val="24"/>
        </w:rPr>
        <w:t>trafik</w:t>
      </w:r>
      <w:r>
        <w:rPr>
          <w:spacing w:val="-12"/>
          <w:sz w:val="24"/>
        </w:rPr>
        <w:t> </w:t>
      </w:r>
      <w:r>
        <w:rPr>
          <w:sz w:val="24"/>
        </w:rPr>
        <w:t>yönetim</w:t>
      </w:r>
      <w:r>
        <w:rPr>
          <w:spacing w:val="-15"/>
          <w:sz w:val="24"/>
        </w:rPr>
        <w:t> </w:t>
      </w:r>
      <w:r>
        <w:rPr>
          <w:sz w:val="24"/>
        </w:rPr>
        <w:t>sistemlerinin uluslararası kurum ve kuruluşlar tarafından kabul gördüğü veri çevrim modüllerine göre modellenmiş olup, veri akışının mimari üzerinde nasıl gerçeklendiğiyle alakalı dizge diagramları ve paket yapıları oluşturulmuştur. Buna göre ayrık kavşak yapıları için önerilen SDN temelli VANET mimari içerisinde, sahadan gelen trafik verileri, sahadaki SDN etmen RSU tarafından oluşturulan TCP paketi yapısında Openflow protokolü “packet_in”mesaj tipi içerisinde merkeze iletilmekte, sinyalizasyon hesabı sonucu oluşturulan yeni TCP</w:t>
      </w:r>
      <w:r>
        <w:rPr>
          <w:spacing w:val="-13"/>
          <w:sz w:val="24"/>
        </w:rPr>
        <w:t> </w:t>
      </w:r>
      <w:r>
        <w:rPr>
          <w:sz w:val="24"/>
        </w:rPr>
        <w:t>paketi</w:t>
      </w:r>
      <w:r>
        <w:rPr>
          <w:spacing w:val="-14"/>
          <w:sz w:val="24"/>
        </w:rPr>
        <w:t> </w:t>
      </w:r>
      <w:r>
        <w:rPr>
          <w:sz w:val="24"/>
        </w:rPr>
        <w:t>ilgili</w:t>
      </w:r>
      <w:r>
        <w:rPr>
          <w:spacing w:val="-14"/>
          <w:sz w:val="24"/>
        </w:rPr>
        <w:t> </w:t>
      </w:r>
      <w:r>
        <w:rPr>
          <w:sz w:val="24"/>
        </w:rPr>
        <w:t>kavşak</w:t>
      </w:r>
      <w:r>
        <w:rPr>
          <w:spacing w:val="-12"/>
          <w:sz w:val="24"/>
        </w:rPr>
        <w:t> </w:t>
      </w:r>
      <w:r>
        <w:rPr>
          <w:sz w:val="24"/>
        </w:rPr>
        <w:t>yapısına</w:t>
      </w:r>
      <w:r>
        <w:rPr>
          <w:spacing w:val="-11"/>
          <w:sz w:val="24"/>
        </w:rPr>
        <w:t> </w:t>
      </w:r>
      <w:r>
        <w:rPr>
          <w:sz w:val="24"/>
        </w:rPr>
        <w:t>yine</w:t>
      </w:r>
      <w:r>
        <w:rPr>
          <w:spacing w:val="-13"/>
          <w:sz w:val="24"/>
        </w:rPr>
        <w:t> </w:t>
      </w:r>
      <w:r>
        <w:rPr>
          <w:sz w:val="24"/>
        </w:rPr>
        <w:t>Openflow</w:t>
      </w:r>
      <w:r>
        <w:rPr>
          <w:spacing w:val="-13"/>
          <w:sz w:val="24"/>
        </w:rPr>
        <w:t> </w:t>
      </w:r>
      <w:r>
        <w:rPr>
          <w:sz w:val="24"/>
        </w:rPr>
        <w:t>protokolü</w:t>
      </w:r>
      <w:r>
        <w:rPr>
          <w:spacing w:val="-14"/>
          <w:sz w:val="24"/>
        </w:rPr>
        <w:t> </w:t>
      </w:r>
      <w:r>
        <w:rPr>
          <w:sz w:val="24"/>
        </w:rPr>
        <w:t>“packet_out”</w:t>
      </w:r>
      <w:r>
        <w:rPr>
          <w:spacing w:val="-15"/>
          <w:sz w:val="24"/>
        </w:rPr>
        <w:t> </w:t>
      </w:r>
      <w:r>
        <w:rPr>
          <w:sz w:val="24"/>
        </w:rPr>
        <w:t>mesaj tipi içerisinde gönderilmektedir. Koordineli kavşak yapıları için önerilen mimari yapısında ise, sis hesaplama ve merkezi hesaplama yöntemlerine göre SDN etmen RSU üzerinde ayrı TCP paket yapıları oluşturulmakta ve merkezdeki 3 aşamalı bulanık-karar ağacı sinyalizasyon modeline gönderilmektedir.</w:t>
      </w:r>
      <w:r>
        <w:rPr>
          <w:spacing w:val="-7"/>
          <w:sz w:val="24"/>
        </w:rPr>
        <w:t> </w:t>
      </w:r>
      <w:r>
        <w:rPr>
          <w:sz w:val="24"/>
        </w:rPr>
        <w:t>Sinyalizasyon</w:t>
      </w:r>
      <w:r>
        <w:rPr>
          <w:spacing w:val="-7"/>
          <w:sz w:val="24"/>
        </w:rPr>
        <w:t> </w:t>
      </w:r>
      <w:r>
        <w:rPr>
          <w:sz w:val="24"/>
        </w:rPr>
        <w:t>sonucu</w:t>
      </w:r>
      <w:r>
        <w:rPr>
          <w:spacing w:val="-5"/>
          <w:sz w:val="24"/>
        </w:rPr>
        <w:t> </w:t>
      </w:r>
      <w:r>
        <w:rPr>
          <w:sz w:val="24"/>
        </w:rPr>
        <w:t>elde</w:t>
      </w:r>
      <w:r>
        <w:rPr>
          <w:spacing w:val="-6"/>
          <w:sz w:val="24"/>
        </w:rPr>
        <w:t> </w:t>
      </w:r>
      <w:r>
        <w:rPr>
          <w:sz w:val="24"/>
        </w:rPr>
        <w:t>edilen</w:t>
      </w:r>
      <w:r>
        <w:rPr>
          <w:spacing w:val="-7"/>
          <w:sz w:val="24"/>
        </w:rPr>
        <w:t> </w:t>
      </w:r>
      <w:r>
        <w:rPr>
          <w:sz w:val="24"/>
        </w:rPr>
        <w:t>verilere</w:t>
      </w:r>
      <w:r>
        <w:rPr>
          <w:spacing w:val="-6"/>
          <w:sz w:val="24"/>
        </w:rPr>
        <w:t> </w:t>
      </w:r>
      <w:r>
        <w:rPr>
          <w:sz w:val="24"/>
        </w:rPr>
        <w:t>göre</w:t>
      </w:r>
      <w:r>
        <w:rPr>
          <w:spacing w:val="-4"/>
          <w:sz w:val="24"/>
        </w:rPr>
        <w:t> </w:t>
      </w:r>
      <w:r>
        <w:rPr>
          <w:sz w:val="24"/>
        </w:rPr>
        <w:t>yeni</w:t>
      </w:r>
      <w:r>
        <w:rPr>
          <w:spacing w:val="-7"/>
          <w:sz w:val="24"/>
        </w:rPr>
        <w:t> </w:t>
      </w:r>
      <w:r>
        <w:rPr>
          <w:sz w:val="24"/>
        </w:rPr>
        <w:t>bir</w:t>
      </w:r>
      <w:r>
        <w:rPr>
          <w:spacing w:val="-5"/>
          <w:sz w:val="24"/>
        </w:rPr>
        <w:t> </w:t>
      </w:r>
      <w:r>
        <w:rPr>
          <w:sz w:val="24"/>
        </w:rPr>
        <w:t>TCP paket yapısı ve bir akış girdisi (gerekliyse) ilgili kavşak yapısına gönderilmektedir.</w:t>
      </w:r>
    </w:p>
    <w:p>
      <w:pPr>
        <w:pStyle w:val="BodyText"/>
        <w:rPr>
          <w:sz w:val="26"/>
        </w:rPr>
      </w:pPr>
    </w:p>
    <w:p>
      <w:pPr>
        <w:pStyle w:val="BodyText"/>
        <w:spacing w:before="3"/>
      </w:pPr>
    </w:p>
    <w:p>
      <w:pPr>
        <w:pStyle w:val="ListParagraph"/>
        <w:numPr>
          <w:ilvl w:val="2"/>
          <w:numId w:val="15"/>
        </w:numPr>
        <w:tabs>
          <w:tab w:pos="1297" w:val="left" w:leader="none"/>
        </w:tabs>
        <w:spacing w:line="360" w:lineRule="auto" w:before="0" w:after="0"/>
        <w:ind w:left="1296" w:right="115" w:hanging="360"/>
        <w:jc w:val="both"/>
        <w:rPr>
          <w:sz w:val="24"/>
        </w:rPr>
      </w:pPr>
      <w:r>
        <w:rPr>
          <w:sz w:val="24"/>
        </w:rPr>
        <w:t>Çalışmada ayrıca koordineli kavşaklar için önerilen SDN temelli VANET altyapılı trafik yönetim sistemlerindeki sinyalizasyon işlemleri için, (yeşil ışık optimizasyonu ve faz düzeni ayarlama) günümüz kavşak ve faz yapıları, değişken</w:t>
      </w:r>
      <w:r>
        <w:rPr>
          <w:spacing w:val="-5"/>
          <w:sz w:val="24"/>
        </w:rPr>
        <w:t> </w:t>
      </w:r>
      <w:r>
        <w:rPr>
          <w:sz w:val="24"/>
        </w:rPr>
        <w:t>trafik</w:t>
      </w:r>
      <w:r>
        <w:rPr>
          <w:spacing w:val="-8"/>
          <w:sz w:val="24"/>
        </w:rPr>
        <w:t> </w:t>
      </w:r>
      <w:r>
        <w:rPr>
          <w:sz w:val="24"/>
        </w:rPr>
        <w:t>şartları,</w:t>
      </w:r>
      <w:r>
        <w:rPr>
          <w:spacing w:val="-8"/>
          <w:sz w:val="24"/>
        </w:rPr>
        <w:t> </w:t>
      </w:r>
      <w:r>
        <w:rPr>
          <w:sz w:val="24"/>
        </w:rPr>
        <w:t>çevresel</w:t>
      </w:r>
      <w:r>
        <w:rPr>
          <w:spacing w:val="-5"/>
          <w:sz w:val="24"/>
        </w:rPr>
        <w:t> </w:t>
      </w:r>
      <w:r>
        <w:rPr>
          <w:sz w:val="24"/>
        </w:rPr>
        <w:t>etmenler</w:t>
      </w:r>
      <w:r>
        <w:rPr>
          <w:spacing w:val="-6"/>
          <w:sz w:val="24"/>
        </w:rPr>
        <w:t> </w:t>
      </w:r>
      <w:r>
        <w:rPr>
          <w:sz w:val="24"/>
        </w:rPr>
        <w:t>ve</w:t>
      </w:r>
      <w:r>
        <w:rPr>
          <w:spacing w:val="-6"/>
          <w:sz w:val="24"/>
        </w:rPr>
        <w:t> </w:t>
      </w:r>
      <w:r>
        <w:rPr>
          <w:sz w:val="24"/>
        </w:rPr>
        <w:t>aktiviteleri</w:t>
      </w:r>
      <w:r>
        <w:rPr>
          <w:spacing w:val="-7"/>
          <w:sz w:val="24"/>
        </w:rPr>
        <w:t> </w:t>
      </w:r>
      <w:r>
        <w:rPr>
          <w:sz w:val="24"/>
        </w:rPr>
        <w:t>dikkate</w:t>
      </w:r>
      <w:r>
        <w:rPr>
          <w:spacing w:val="-6"/>
          <w:sz w:val="24"/>
        </w:rPr>
        <w:t> </w:t>
      </w:r>
      <w:r>
        <w:rPr>
          <w:sz w:val="24"/>
        </w:rPr>
        <w:t>alan</w:t>
      </w:r>
      <w:r>
        <w:rPr>
          <w:spacing w:val="-8"/>
          <w:sz w:val="24"/>
        </w:rPr>
        <w:t> </w:t>
      </w:r>
      <w:r>
        <w:rPr>
          <w:sz w:val="24"/>
        </w:rPr>
        <w:t>3</w:t>
      </w:r>
      <w:r>
        <w:rPr>
          <w:spacing w:val="-5"/>
          <w:sz w:val="24"/>
        </w:rPr>
        <w:t> </w:t>
      </w:r>
      <w:r>
        <w:rPr>
          <w:sz w:val="24"/>
        </w:rPr>
        <w:t>aşamalı bir</w:t>
      </w:r>
      <w:r>
        <w:rPr>
          <w:spacing w:val="-10"/>
          <w:sz w:val="24"/>
        </w:rPr>
        <w:t> </w:t>
      </w:r>
      <w:r>
        <w:rPr>
          <w:sz w:val="24"/>
        </w:rPr>
        <w:t>bulanık-karar</w:t>
      </w:r>
      <w:r>
        <w:rPr>
          <w:spacing w:val="-8"/>
          <w:sz w:val="24"/>
        </w:rPr>
        <w:t> </w:t>
      </w:r>
      <w:r>
        <w:rPr>
          <w:sz w:val="24"/>
        </w:rPr>
        <w:t>ağacı</w:t>
      </w:r>
      <w:r>
        <w:rPr>
          <w:spacing w:val="-9"/>
          <w:sz w:val="24"/>
        </w:rPr>
        <w:t> </w:t>
      </w:r>
      <w:r>
        <w:rPr>
          <w:sz w:val="24"/>
        </w:rPr>
        <w:t>modeli</w:t>
      </w:r>
      <w:r>
        <w:rPr>
          <w:spacing w:val="-9"/>
          <w:sz w:val="24"/>
        </w:rPr>
        <w:t> </w:t>
      </w:r>
      <w:r>
        <w:rPr>
          <w:sz w:val="24"/>
        </w:rPr>
        <w:t>(faz</w:t>
      </w:r>
      <w:r>
        <w:rPr>
          <w:spacing w:val="-8"/>
          <w:sz w:val="24"/>
        </w:rPr>
        <w:t> </w:t>
      </w:r>
      <w:r>
        <w:rPr>
          <w:sz w:val="24"/>
        </w:rPr>
        <w:t>süre</w:t>
      </w:r>
      <w:r>
        <w:rPr>
          <w:spacing w:val="-9"/>
          <w:sz w:val="24"/>
        </w:rPr>
        <w:t> </w:t>
      </w:r>
      <w:r>
        <w:rPr>
          <w:sz w:val="24"/>
        </w:rPr>
        <w:t>optimizasyonu,</w:t>
      </w:r>
      <w:r>
        <w:rPr>
          <w:spacing w:val="-7"/>
          <w:sz w:val="24"/>
        </w:rPr>
        <w:t> </w:t>
      </w:r>
      <w:r>
        <w:rPr>
          <w:sz w:val="24"/>
        </w:rPr>
        <w:t>faz</w:t>
      </w:r>
      <w:r>
        <w:rPr>
          <w:spacing w:val="-8"/>
          <w:sz w:val="24"/>
        </w:rPr>
        <w:t> </w:t>
      </w:r>
      <w:r>
        <w:rPr>
          <w:sz w:val="24"/>
        </w:rPr>
        <w:t>düzeni</w:t>
      </w:r>
      <w:r>
        <w:rPr>
          <w:spacing w:val="-9"/>
          <w:sz w:val="24"/>
        </w:rPr>
        <w:t> </w:t>
      </w:r>
      <w:r>
        <w:rPr>
          <w:sz w:val="24"/>
        </w:rPr>
        <w:t>ayarı</w:t>
      </w:r>
      <w:r>
        <w:rPr>
          <w:spacing w:val="-10"/>
          <w:sz w:val="24"/>
        </w:rPr>
        <w:t> </w:t>
      </w:r>
      <w:r>
        <w:rPr>
          <w:sz w:val="24"/>
        </w:rPr>
        <w:t>ve</w:t>
      </w:r>
      <w:r>
        <w:rPr>
          <w:spacing w:val="-8"/>
          <w:sz w:val="24"/>
        </w:rPr>
        <w:t> </w:t>
      </w:r>
      <w:r>
        <w:rPr>
          <w:sz w:val="24"/>
        </w:rPr>
        <w:t>yol</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1296" w:right="117"/>
        <w:jc w:val="both"/>
      </w:pPr>
      <w:r>
        <w:rPr/>
        <w:t>önceliği belirleme) geliştirilmiştir. Sahadaki SDN etmen araçlardan gelen trafik bilgilerini ilgili kavşağın yapısı ve faz düzenine göre sınıflandırıp, VANET mimarisi vasıtasıyla kavşak içerisindeki kaza durum ve öncelikli</w:t>
      </w:r>
      <w:r>
        <w:rPr>
          <w:spacing w:val="-39"/>
        </w:rPr>
        <w:t> </w:t>
      </w:r>
      <w:r>
        <w:rPr/>
        <w:t>araç kontrolü yapan bu model sinyalizasyon işlemlerinin haricinde, kavşaktaki araçların yoğunluğu veya belirlenen bir duruma (incident) göre ilgili kavşaktaki</w:t>
      </w:r>
      <w:r>
        <w:rPr>
          <w:spacing w:val="-5"/>
        </w:rPr>
        <w:t> </w:t>
      </w:r>
      <w:r>
        <w:rPr/>
        <w:t>SDN</w:t>
      </w:r>
      <w:r>
        <w:rPr>
          <w:spacing w:val="-6"/>
        </w:rPr>
        <w:t> </w:t>
      </w:r>
      <w:r>
        <w:rPr/>
        <w:t>etmen</w:t>
      </w:r>
      <w:r>
        <w:rPr>
          <w:spacing w:val="-5"/>
        </w:rPr>
        <w:t> </w:t>
      </w:r>
      <w:r>
        <w:rPr/>
        <w:t>araç</w:t>
      </w:r>
      <w:r>
        <w:rPr>
          <w:spacing w:val="-6"/>
        </w:rPr>
        <w:t> </w:t>
      </w:r>
      <w:r>
        <w:rPr/>
        <w:t>ve</w:t>
      </w:r>
      <w:r>
        <w:rPr>
          <w:spacing w:val="-6"/>
        </w:rPr>
        <w:t> </w:t>
      </w:r>
      <w:r>
        <w:rPr/>
        <w:t>RSU’lara</w:t>
      </w:r>
      <w:r>
        <w:rPr>
          <w:spacing w:val="-6"/>
        </w:rPr>
        <w:t> </w:t>
      </w:r>
      <w:r>
        <w:rPr/>
        <w:t>daha</w:t>
      </w:r>
      <w:r>
        <w:rPr>
          <w:spacing w:val="-6"/>
        </w:rPr>
        <w:t> </w:t>
      </w:r>
      <w:r>
        <w:rPr/>
        <w:t>iyi</w:t>
      </w:r>
      <w:r>
        <w:rPr>
          <w:spacing w:val="-4"/>
        </w:rPr>
        <w:t> </w:t>
      </w:r>
      <w:r>
        <w:rPr/>
        <w:t>iletişim</w:t>
      </w:r>
      <w:r>
        <w:rPr>
          <w:spacing w:val="-4"/>
        </w:rPr>
        <w:t> </w:t>
      </w:r>
      <w:r>
        <w:rPr/>
        <w:t>ve</w:t>
      </w:r>
      <w:r>
        <w:rPr>
          <w:spacing w:val="-6"/>
        </w:rPr>
        <w:t> </w:t>
      </w:r>
      <w:r>
        <w:rPr/>
        <w:t>merkeze</w:t>
      </w:r>
      <w:r>
        <w:rPr>
          <w:spacing w:val="-6"/>
        </w:rPr>
        <w:t> </w:t>
      </w:r>
      <w:r>
        <w:rPr/>
        <w:t>net</w:t>
      </w:r>
      <w:r>
        <w:rPr>
          <w:spacing w:val="-4"/>
        </w:rPr>
        <w:t> </w:t>
      </w:r>
      <w:r>
        <w:rPr/>
        <w:t>bilgi sağlamak amacıyla hangi yönlendirme algoritmasını (AODV, DSDV) kullanacaklarının bilgisini içeren bir akış girdisi de</w:t>
      </w:r>
      <w:r>
        <w:rPr>
          <w:spacing w:val="-9"/>
        </w:rPr>
        <w:t> </w:t>
      </w:r>
      <w:r>
        <w:rPr/>
        <w:t>üretmektedir.</w:t>
      </w:r>
    </w:p>
    <w:p>
      <w:pPr>
        <w:pStyle w:val="BodyText"/>
        <w:rPr>
          <w:sz w:val="26"/>
        </w:rPr>
      </w:pPr>
    </w:p>
    <w:p>
      <w:pPr>
        <w:pStyle w:val="BodyText"/>
        <w:spacing w:before="10"/>
      </w:pPr>
    </w:p>
    <w:p>
      <w:pPr>
        <w:pStyle w:val="Heading2"/>
        <w:numPr>
          <w:ilvl w:val="1"/>
          <w:numId w:val="15"/>
        </w:numPr>
        <w:tabs>
          <w:tab w:pos="1016" w:val="left" w:leader="none"/>
        </w:tabs>
        <w:spacing w:line="240" w:lineRule="auto" w:before="0" w:after="0"/>
        <w:ind w:left="1015" w:right="0" w:hanging="427"/>
        <w:jc w:val="both"/>
      </w:pPr>
      <w:r>
        <w:rPr>
          <w:spacing w:val="-8"/>
        </w:rPr>
        <w:t>Tez</w:t>
      </w:r>
      <w:r>
        <w:rPr/>
        <w:t> Organizasyonu</w:t>
      </w:r>
    </w:p>
    <w:p>
      <w:pPr>
        <w:pStyle w:val="BodyText"/>
        <w:rPr>
          <w:b/>
          <w:sz w:val="26"/>
        </w:rPr>
      </w:pPr>
    </w:p>
    <w:p>
      <w:pPr>
        <w:pStyle w:val="BodyText"/>
        <w:spacing w:before="6"/>
        <w:rPr>
          <w:b/>
          <w:sz w:val="35"/>
        </w:rPr>
      </w:pPr>
    </w:p>
    <w:p>
      <w:pPr>
        <w:pStyle w:val="BodyText"/>
        <w:spacing w:line="360" w:lineRule="auto"/>
        <w:ind w:left="588" w:right="112"/>
        <w:jc w:val="both"/>
      </w:pPr>
      <w:r>
        <w:rPr/>
        <w:t>Bu tez çalışması 5 ayrı bölümden oluşmaktadır. Tezin 2. Bölümünde, önce iletim ve uygulama altyapılarındaki problemlere çözüm getirmenin amaçlandığı akıllı ulaşım sistemleri, alt çalışma konusu olan trafik yönetim sistemleri ve en önemli işlevi trafik sinyalizasyonu kavramlarının neler olduğu ve bu konular üzerinde yapılan akademik ve ticari çalışmalardan bahsedilmektedir. Daha sonra bu sistemler için tez çalışmasında önerilen mimari yapısı olan iki aşamalı SDN temelli VANET modelindeki, araçsal ağlar, yazılım tanımlı ağlar ve bu iki mimarinin bileşiminden oluşan SDN temelli ağlar kavramları detaylı şekilde açıklanmış olup, yapılan akademik ve ticari çalışmalardan bahsedilmiştir.</w:t>
      </w:r>
    </w:p>
    <w:p>
      <w:pPr>
        <w:pStyle w:val="BodyText"/>
        <w:rPr>
          <w:sz w:val="26"/>
        </w:rPr>
      </w:pPr>
    </w:p>
    <w:p>
      <w:pPr>
        <w:pStyle w:val="BodyText"/>
        <w:spacing w:before="4"/>
        <w:rPr>
          <w:sz w:val="38"/>
        </w:rPr>
      </w:pPr>
    </w:p>
    <w:p>
      <w:pPr>
        <w:pStyle w:val="BodyText"/>
        <w:spacing w:line="360" w:lineRule="auto"/>
        <w:ind w:left="588" w:right="112"/>
        <w:jc w:val="both"/>
      </w:pPr>
      <w:r>
        <w:rPr/>
        <w:t>Tezin 3. Bölümde ise, önce önerilen SDN temelli VANET mimarisinin genel yapısı gösterilerek, bu yapı üzerinde ayrık kavşak yapıları için önerilen ve geliştirilen ilk aşamadan</w:t>
      </w:r>
      <w:r>
        <w:rPr>
          <w:spacing w:val="-5"/>
        </w:rPr>
        <w:t> </w:t>
      </w:r>
      <w:r>
        <w:rPr/>
        <w:t>bahsedilecektir.</w:t>
      </w:r>
      <w:r>
        <w:rPr>
          <w:spacing w:val="-7"/>
        </w:rPr>
        <w:t> </w:t>
      </w:r>
      <w:r>
        <w:rPr/>
        <w:t>Bu</w:t>
      </w:r>
      <w:r>
        <w:rPr>
          <w:spacing w:val="-5"/>
        </w:rPr>
        <w:t> </w:t>
      </w:r>
      <w:r>
        <w:rPr/>
        <w:t>kısımda</w:t>
      </w:r>
      <w:r>
        <w:rPr>
          <w:spacing w:val="-5"/>
        </w:rPr>
        <w:t> </w:t>
      </w:r>
      <w:r>
        <w:rPr/>
        <w:t>trafik</w:t>
      </w:r>
      <w:r>
        <w:rPr>
          <w:spacing w:val="-1"/>
        </w:rPr>
        <w:t> </w:t>
      </w:r>
      <w:r>
        <w:rPr/>
        <w:t>yönetim</w:t>
      </w:r>
      <w:r>
        <w:rPr>
          <w:spacing w:val="-7"/>
        </w:rPr>
        <w:t> </w:t>
      </w:r>
      <w:r>
        <w:rPr/>
        <w:t>sistemlerinin</w:t>
      </w:r>
      <w:r>
        <w:rPr>
          <w:spacing w:val="-7"/>
        </w:rPr>
        <w:t> </w:t>
      </w:r>
      <w:r>
        <w:rPr/>
        <w:t>her</w:t>
      </w:r>
      <w:r>
        <w:rPr>
          <w:spacing w:val="-8"/>
        </w:rPr>
        <w:t> </w:t>
      </w:r>
      <w:r>
        <w:rPr/>
        <w:t>bir</w:t>
      </w:r>
      <w:r>
        <w:rPr>
          <w:spacing w:val="-8"/>
        </w:rPr>
        <w:t> </w:t>
      </w:r>
      <w:r>
        <w:rPr/>
        <w:t>veri</w:t>
      </w:r>
      <w:r>
        <w:rPr>
          <w:spacing w:val="-8"/>
        </w:rPr>
        <w:t> </w:t>
      </w:r>
      <w:r>
        <w:rPr/>
        <w:t>çevrim modülünün, önerilen SDN temelli VANET mimari yapısının her iki aşamasında da nasıl gerçeklendiği ve kullanılan paket yapıları anlatılmaktadır. Ayrıca bu bölümde, günümüz farklı koordineli kavşak ve faz yapıları üzerinde çalışacak, değişken trafik ve</w:t>
      </w:r>
      <w:r>
        <w:rPr>
          <w:spacing w:val="-5"/>
        </w:rPr>
        <w:t> </w:t>
      </w:r>
      <w:r>
        <w:rPr/>
        <w:t>ağ</w:t>
      </w:r>
      <w:r>
        <w:rPr>
          <w:spacing w:val="-6"/>
        </w:rPr>
        <w:t> </w:t>
      </w:r>
      <w:r>
        <w:rPr/>
        <w:t>senaryolarına</w:t>
      </w:r>
      <w:r>
        <w:rPr>
          <w:spacing w:val="-5"/>
        </w:rPr>
        <w:t> </w:t>
      </w:r>
      <w:r>
        <w:rPr/>
        <w:t>uygun</w:t>
      </w:r>
      <w:r>
        <w:rPr>
          <w:spacing w:val="-4"/>
        </w:rPr>
        <w:t> </w:t>
      </w:r>
      <w:r>
        <w:rPr/>
        <w:t>SDN</w:t>
      </w:r>
      <w:r>
        <w:rPr>
          <w:spacing w:val="-5"/>
        </w:rPr>
        <w:t> </w:t>
      </w:r>
      <w:r>
        <w:rPr/>
        <w:t>temelli</w:t>
      </w:r>
      <w:r>
        <w:rPr>
          <w:spacing w:val="-3"/>
        </w:rPr>
        <w:t> </w:t>
      </w:r>
      <w:r>
        <w:rPr/>
        <w:t>VANET</w:t>
      </w:r>
      <w:r>
        <w:rPr>
          <w:spacing w:val="-7"/>
        </w:rPr>
        <w:t> </w:t>
      </w:r>
      <w:r>
        <w:rPr/>
        <w:t>mimarisinin</w:t>
      </w:r>
      <w:r>
        <w:rPr>
          <w:spacing w:val="-3"/>
        </w:rPr>
        <w:t> </w:t>
      </w:r>
      <w:r>
        <w:rPr/>
        <w:t>ikinci</w:t>
      </w:r>
      <w:r>
        <w:rPr>
          <w:spacing w:val="-6"/>
        </w:rPr>
        <w:t> </w:t>
      </w:r>
      <w:r>
        <w:rPr/>
        <w:t>aşaması</w:t>
      </w:r>
      <w:r>
        <w:rPr>
          <w:spacing w:val="-4"/>
        </w:rPr>
        <w:t> </w:t>
      </w:r>
      <w:r>
        <w:rPr/>
        <w:t>hakkında da bilgiler verilip, bir kavşak yapısı üzerinde nasıl çalıştığından</w:t>
      </w:r>
      <w:r>
        <w:rPr>
          <w:spacing w:val="-15"/>
        </w:rPr>
        <w:t> </w:t>
      </w:r>
      <w:r>
        <w:rPr/>
        <w:t>bahsedilmektedir.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1"/>
        <w:jc w:val="both"/>
      </w:pPr>
      <w:r>
        <w:rPr/>
        <w:t>Tezin 4. Bölümünde, önce önerilen bu SDN temelli VANET mimari aşamalarının trafik yönetim sistemlerinin en önemli uygulaması olan trafik sinyalizasyonundaki işlevselliğini ölçmek için geliştirilen dahili ve harici sinyalizasyon uygulamalardan bahsedilmektedir. Daha sonra ayrık bir kavşak yapısı için önerilen mimari üzerindeki kontrolörün iç modüllerini kullanarak geliştirilen karınca koloni algoritmasından bahsedilmektedir. SDN temelli KKA sinyalizasyon uygulamasından sonra, bir harici sinyalizasyon uygulaması olarak, günümüz trafik şartlarına ve kavşak yapılarına uygun geliştirilen 3 aşamalı bulanık-karar ağacı modelinin SDN temelli VANET mimarisi üzerinde işleyişi ve tüm bileşenlerinden bahsedilmektedir. Bu bölümde ayrıca önerilen mimariler için örnek model olarak seçilen Sakarya/Adapazarı şehrinin merkezi kavşak/faz yapılarından bahsedilerek, bu model üzerinde gerçekleştirilen olağan/dinamik trafik ve ağ senaryoları tablolar şeklinde açıklamalı olarak verilmektedir. Son olarak bu bölümde sinyalizasyon uygulamalarının işlevselliğinin ölçülmesi adına yapılan performans testleri sonucunda elde edilen değerler grafiksel olarak verilerek detaylı bir şekilde açıklanmıştır.</w:t>
      </w:r>
    </w:p>
    <w:p>
      <w:pPr>
        <w:pStyle w:val="BodyText"/>
        <w:rPr>
          <w:sz w:val="26"/>
        </w:rPr>
      </w:pPr>
    </w:p>
    <w:p>
      <w:pPr>
        <w:pStyle w:val="BodyText"/>
        <w:spacing w:before="2"/>
        <w:rPr>
          <w:sz w:val="38"/>
        </w:rPr>
      </w:pPr>
    </w:p>
    <w:p>
      <w:pPr>
        <w:pStyle w:val="BodyText"/>
        <w:spacing w:line="360" w:lineRule="auto"/>
        <w:ind w:left="588" w:right="112"/>
        <w:jc w:val="both"/>
      </w:pPr>
      <w:r>
        <w:rPr/>
        <w:t>Tezin</w:t>
      </w:r>
      <w:r>
        <w:rPr>
          <w:spacing w:val="-16"/>
        </w:rPr>
        <w:t> </w:t>
      </w:r>
      <w:r>
        <w:rPr/>
        <w:t>son</w:t>
      </w:r>
      <w:r>
        <w:rPr>
          <w:spacing w:val="-17"/>
        </w:rPr>
        <w:t> </w:t>
      </w:r>
      <w:r>
        <w:rPr/>
        <w:t>bölümünde</w:t>
      </w:r>
      <w:r>
        <w:rPr>
          <w:spacing w:val="-18"/>
        </w:rPr>
        <w:t> </w:t>
      </w:r>
      <w:r>
        <w:rPr/>
        <w:t>ise,</w:t>
      </w:r>
      <w:r>
        <w:rPr>
          <w:spacing w:val="-17"/>
        </w:rPr>
        <w:t> </w:t>
      </w:r>
      <w:r>
        <w:rPr/>
        <w:t>akıllı</w:t>
      </w:r>
      <w:r>
        <w:rPr>
          <w:spacing w:val="-16"/>
        </w:rPr>
        <w:t> </w:t>
      </w:r>
      <w:r>
        <w:rPr/>
        <w:t>ulaşım</w:t>
      </w:r>
      <w:r>
        <w:rPr>
          <w:spacing w:val="-16"/>
        </w:rPr>
        <w:t> </w:t>
      </w:r>
      <w:r>
        <w:rPr/>
        <w:t>sistemlerinin</w:t>
      </w:r>
      <w:r>
        <w:rPr>
          <w:spacing w:val="-17"/>
        </w:rPr>
        <w:t> </w:t>
      </w:r>
      <w:r>
        <w:rPr/>
        <w:t>trafik</w:t>
      </w:r>
      <w:r>
        <w:rPr>
          <w:spacing w:val="-15"/>
        </w:rPr>
        <w:t> </w:t>
      </w:r>
      <w:r>
        <w:rPr/>
        <w:t>yönetim</w:t>
      </w:r>
      <w:r>
        <w:rPr>
          <w:spacing w:val="-16"/>
        </w:rPr>
        <w:t> </w:t>
      </w:r>
      <w:r>
        <w:rPr/>
        <w:t>sistemlerinin</w:t>
      </w:r>
      <w:r>
        <w:rPr>
          <w:spacing w:val="-17"/>
        </w:rPr>
        <w:t> </w:t>
      </w:r>
      <w:r>
        <w:rPr/>
        <w:t>iletim ve</w:t>
      </w:r>
      <w:r>
        <w:rPr>
          <w:spacing w:val="-15"/>
        </w:rPr>
        <w:t> </w:t>
      </w:r>
      <w:r>
        <w:rPr/>
        <w:t>uygulama</w:t>
      </w:r>
      <w:r>
        <w:rPr>
          <w:spacing w:val="-13"/>
        </w:rPr>
        <w:t> </w:t>
      </w:r>
      <w:r>
        <w:rPr/>
        <w:t>altyapıları</w:t>
      </w:r>
      <w:r>
        <w:rPr>
          <w:spacing w:val="-15"/>
        </w:rPr>
        <w:t> </w:t>
      </w:r>
      <w:r>
        <w:rPr/>
        <w:t>için</w:t>
      </w:r>
      <w:r>
        <w:rPr>
          <w:spacing w:val="-14"/>
        </w:rPr>
        <w:t> </w:t>
      </w:r>
      <w:r>
        <w:rPr/>
        <w:t>önerdiğimiz</w:t>
      </w:r>
      <w:r>
        <w:rPr>
          <w:spacing w:val="-13"/>
        </w:rPr>
        <w:t> </w:t>
      </w:r>
      <w:r>
        <w:rPr/>
        <w:t>esnek,</w:t>
      </w:r>
      <w:r>
        <w:rPr>
          <w:spacing w:val="-14"/>
        </w:rPr>
        <w:t> </w:t>
      </w:r>
      <w:r>
        <w:rPr/>
        <w:t>ölçeklenebilir,</w:t>
      </w:r>
      <w:r>
        <w:rPr>
          <w:spacing w:val="-15"/>
        </w:rPr>
        <w:t> </w:t>
      </w:r>
      <w:r>
        <w:rPr/>
        <w:t>programlabilir</w:t>
      </w:r>
      <w:r>
        <w:rPr>
          <w:spacing w:val="-15"/>
        </w:rPr>
        <w:t> </w:t>
      </w:r>
      <w:r>
        <w:rPr/>
        <w:t>ve</w:t>
      </w:r>
      <w:r>
        <w:rPr>
          <w:spacing w:val="-15"/>
        </w:rPr>
        <w:t> </w:t>
      </w:r>
      <w:r>
        <w:rPr/>
        <w:t>uçtan uca iletişimi sağlayan iki aşamalı SDN temelli VANET mimarisinin literatüre neler kattığı, uygulamadan çıkarılan sonuçların neler olduğu ve gelecekte bu konu</w:t>
      </w:r>
      <w:r>
        <w:rPr>
          <w:spacing w:val="-16"/>
        </w:rPr>
        <w:t> </w:t>
      </w:r>
      <w:r>
        <w:rPr/>
        <w:t>üzerinde yapılacak çalışmalar</w:t>
      </w:r>
      <w:r>
        <w:rPr>
          <w:spacing w:val="-5"/>
        </w:rPr>
        <w:t> </w:t>
      </w:r>
      <w:r>
        <w:rPr/>
        <w:t>anlatılmıştır.</w:t>
      </w:r>
    </w:p>
    <w:p>
      <w:pPr>
        <w:spacing w:after="0" w:line="360" w:lineRule="auto"/>
        <w:jc w:val="both"/>
        <w:sectPr>
          <w:pgSz w:w="11910" w:h="16840"/>
          <w:pgMar w:header="749" w:footer="0" w:top="960" w:bottom="280" w:left="1680" w:right="1300"/>
        </w:sectPr>
      </w:pPr>
    </w:p>
    <w:p>
      <w:pPr>
        <w:pStyle w:val="BodyText"/>
        <w:ind w:left="7965"/>
        <w:rPr>
          <w:sz w:val="20"/>
        </w:rPr>
      </w:pPr>
      <w:r>
        <w:rPr>
          <w:sz w:val="20"/>
        </w:rPr>
        <w:pict>
          <v:group style="width:45pt;height:30.4pt;mso-position-horizontal-relative:char;mso-position-vertical-relative:line" coordorigin="0,0" coordsize="900,608">
            <v:rect style="position:absolute;left:0;top:0;width:900;height:608"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Heading1"/>
        <w:spacing w:before="246"/>
      </w:pPr>
      <w:r>
        <w:rPr/>
        <w:pict>
          <v:shape style="position:absolute;margin-left:482.25pt;margin-top:-89.159676pt;width:45pt;height:30.4pt;mso-position-horizontal-relative:page;mso-position-vertical-relative:paragraph;z-index:-181336" type="#_x0000_t202" filled="false" stroked="false">
            <v:textbox inset="0,0,0,0">
              <w:txbxContent>
                <w:p>
                  <w:pPr>
                    <w:spacing w:before="0"/>
                    <w:ind w:left="0" w:right="51" w:firstLine="0"/>
                    <w:jc w:val="right"/>
                    <w:rPr>
                      <w:rFonts w:ascii="Calibri"/>
                      <w:b/>
                      <w:sz w:val="22"/>
                    </w:rPr>
                  </w:pPr>
                  <w:r>
                    <w:rPr>
                      <w:rFonts w:ascii="Calibri"/>
                      <w:b/>
                      <w:w w:val="100"/>
                      <w:sz w:val="22"/>
                    </w:rPr>
                    <w:t>9</w:t>
                  </w:r>
                </w:p>
              </w:txbxContent>
            </v:textbox>
            <w10:wrap type="none"/>
          </v:shape>
        </w:pict>
      </w:r>
      <w:bookmarkStart w:name="11-Bölüm2-Temel Bilgiler" w:id="12"/>
      <w:bookmarkEnd w:id="12"/>
      <w:r>
        <w:rPr>
          <w:b w:val="0"/>
        </w:rPr>
      </w:r>
      <w:r>
        <w:rPr/>
        <w:t>BÖLÜM 2. TEMEL BİLGİLER</w:t>
      </w:r>
    </w:p>
    <w:p>
      <w:pPr>
        <w:pStyle w:val="BodyText"/>
        <w:rPr>
          <w:b/>
          <w:sz w:val="30"/>
        </w:rPr>
      </w:pPr>
    </w:p>
    <w:p>
      <w:pPr>
        <w:pStyle w:val="BodyText"/>
        <w:rPr>
          <w:b/>
          <w:sz w:val="30"/>
        </w:rPr>
      </w:pPr>
    </w:p>
    <w:p>
      <w:pPr>
        <w:pStyle w:val="BodyText"/>
        <w:spacing w:before="7"/>
        <w:rPr>
          <w:b/>
          <w:sz w:val="25"/>
        </w:rPr>
      </w:pPr>
    </w:p>
    <w:p>
      <w:pPr>
        <w:pStyle w:val="BodyText"/>
        <w:spacing w:line="360" w:lineRule="auto"/>
        <w:ind w:left="588" w:right="153"/>
        <w:jc w:val="both"/>
      </w:pPr>
      <w:r>
        <w:rPr/>
        <w:t>Tezin bu bölümü, tez çalışması kapsamında kullanılan akıllı ulaşım sistemleri, trafik sinyalizasyonu, araçsal ağlar, yazılım tanımlı ağlar ve yazılım tanımlı araçsal ağlar konuları olmak üzere 5 alt başlık altında anlatılacaktır. Önce iletim ve uygulama altyapılarındaki problemlere çözüm getirmenin amaçlandığı akıllı ulaşım sistemleri, alt çalışma konusu olarak trafik yönetim sistemleri ve de en önemli işlevi trafik sinyalizasyonu kavramları hakkında genel bilgiler verildikten sonra, bu konular üzerinde yapılan akademik ve ticari çalışmalardan bahsedilecektir. Daha sonra bu konular</w:t>
      </w:r>
      <w:r>
        <w:rPr>
          <w:spacing w:val="-13"/>
        </w:rPr>
        <w:t> </w:t>
      </w:r>
      <w:r>
        <w:rPr/>
        <w:t>kapsamında,</w:t>
      </w:r>
      <w:r>
        <w:rPr>
          <w:spacing w:val="-9"/>
        </w:rPr>
        <w:t> </w:t>
      </w:r>
      <w:r>
        <w:rPr/>
        <w:t>tez</w:t>
      </w:r>
      <w:r>
        <w:rPr>
          <w:spacing w:val="-11"/>
        </w:rPr>
        <w:t> </w:t>
      </w:r>
      <w:r>
        <w:rPr/>
        <w:t>çalışmasında</w:t>
      </w:r>
      <w:r>
        <w:rPr>
          <w:spacing w:val="-12"/>
        </w:rPr>
        <w:t> </w:t>
      </w:r>
      <w:r>
        <w:rPr/>
        <w:t>ayrık</w:t>
      </w:r>
      <w:r>
        <w:rPr>
          <w:spacing w:val="-12"/>
        </w:rPr>
        <w:t> </w:t>
      </w:r>
      <w:r>
        <w:rPr/>
        <w:t>ve</w:t>
      </w:r>
      <w:r>
        <w:rPr>
          <w:spacing w:val="-13"/>
        </w:rPr>
        <w:t> </w:t>
      </w:r>
      <w:r>
        <w:rPr/>
        <w:t>koordineli</w:t>
      </w:r>
      <w:r>
        <w:rPr>
          <w:spacing w:val="-11"/>
        </w:rPr>
        <w:t> </w:t>
      </w:r>
      <w:r>
        <w:rPr/>
        <w:t>kavşak</w:t>
      </w:r>
      <w:r>
        <w:rPr>
          <w:spacing w:val="-7"/>
        </w:rPr>
        <w:t> </w:t>
      </w:r>
      <w:r>
        <w:rPr/>
        <w:t>yapıları</w:t>
      </w:r>
      <w:r>
        <w:rPr>
          <w:spacing w:val="-12"/>
        </w:rPr>
        <w:t> </w:t>
      </w:r>
      <w:r>
        <w:rPr/>
        <w:t>için</w:t>
      </w:r>
      <w:r>
        <w:rPr>
          <w:spacing w:val="-9"/>
        </w:rPr>
        <w:t> </w:t>
      </w:r>
      <w:r>
        <w:rPr/>
        <w:t>önerilen iki aşamalı SDN temelli VANET mimarisindeki, araçsal ağlar, yazılım tanımlı ağlar ve bu iki mimarinin bileşiminden oluşan SDN temelli araçsal ağlar kavramları</w:t>
      </w:r>
      <w:r>
        <w:rPr>
          <w:spacing w:val="-24"/>
        </w:rPr>
        <w:t> </w:t>
      </w:r>
      <w:r>
        <w:rPr/>
        <w:t>detaylı şekilde açıklanacak olup, yapılan akademik ve ticari çalışmalardan</w:t>
      </w:r>
      <w:r>
        <w:rPr>
          <w:spacing w:val="-11"/>
        </w:rPr>
        <w:t> </w:t>
      </w:r>
      <w:r>
        <w:rPr/>
        <w:t>bahsedilecektir.</w:t>
      </w:r>
    </w:p>
    <w:p>
      <w:pPr>
        <w:pStyle w:val="BodyText"/>
        <w:spacing w:before="9"/>
        <w:rPr>
          <w:sz w:val="36"/>
        </w:rPr>
      </w:pPr>
    </w:p>
    <w:p>
      <w:pPr>
        <w:pStyle w:val="Heading2"/>
        <w:numPr>
          <w:ilvl w:val="1"/>
          <w:numId w:val="16"/>
        </w:numPr>
        <w:tabs>
          <w:tab w:pos="1016" w:val="left" w:leader="none"/>
        </w:tabs>
        <w:spacing w:line="240" w:lineRule="auto" w:before="0" w:after="0"/>
        <w:ind w:left="1015" w:right="0" w:hanging="427"/>
        <w:jc w:val="both"/>
      </w:pPr>
      <w:r>
        <w:rPr/>
        <w:t>Akıllı Ulaşım Sistemleri</w:t>
      </w:r>
      <w:r>
        <w:rPr>
          <w:spacing w:val="-6"/>
        </w:rPr>
        <w:t> </w:t>
      </w:r>
      <w:r>
        <w:rPr/>
        <w:t>(AUS)</w:t>
      </w:r>
    </w:p>
    <w:p>
      <w:pPr>
        <w:pStyle w:val="BodyText"/>
        <w:rPr>
          <w:b/>
          <w:sz w:val="26"/>
        </w:rPr>
      </w:pPr>
    </w:p>
    <w:p>
      <w:pPr>
        <w:pStyle w:val="BodyText"/>
        <w:spacing w:before="6"/>
        <w:rPr>
          <w:b/>
          <w:sz w:val="21"/>
        </w:rPr>
      </w:pPr>
    </w:p>
    <w:p>
      <w:pPr>
        <w:pStyle w:val="BodyText"/>
        <w:spacing w:line="360" w:lineRule="auto" w:before="1"/>
        <w:ind w:left="588" w:right="152"/>
        <w:jc w:val="both"/>
      </w:pPr>
      <w:r>
        <w:rPr/>
        <w:t>Günümüzde şehirlerin ulaşım, barınma, enerji, altyapı gibi konularda kaynak yetersizliğinin önüne geçebilmeleri ve insanların yaşam kalitelerini iyileştirebilmeleri için teknoloji odaklı “Akıllı Şehir” çözümleri bulmaları gerekmektedir. Artan nüfusla birlikte</w:t>
      </w:r>
      <w:r>
        <w:rPr>
          <w:spacing w:val="-14"/>
        </w:rPr>
        <w:t> </w:t>
      </w:r>
      <w:r>
        <w:rPr/>
        <w:t>akıllı</w:t>
      </w:r>
      <w:r>
        <w:rPr>
          <w:spacing w:val="-13"/>
        </w:rPr>
        <w:t> </w:t>
      </w:r>
      <w:r>
        <w:rPr/>
        <w:t>şehirlerin</w:t>
      </w:r>
      <w:r>
        <w:rPr>
          <w:spacing w:val="-14"/>
        </w:rPr>
        <w:t> </w:t>
      </w:r>
      <w:r>
        <w:rPr/>
        <w:t>en</w:t>
      </w:r>
      <w:r>
        <w:rPr>
          <w:spacing w:val="-13"/>
        </w:rPr>
        <w:t> </w:t>
      </w:r>
      <w:r>
        <w:rPr/>
        <w:t>önemli</w:t>
      </w:r>
      <w:r>
        <w:rPr>
          <w:spacing w:val="-13"/>
        </w:rPr>
        <w:t> </w:t>
      </w:r>
      <w:r>
        <w:rPr/>
        <w:t>sorunu,</w:t>
      </w:r>
      <w:r>
        <w:rPr>
          <w:spacing w:val="-13"/>
        </w:rPr>
        <w:t> </w:t>
      </w:r>
      <w:r>
        <w:rPr/>
        <w:t>şehir</w:t>
      </w:r>
      <w:r>
        <w:rPr>
          <w:spacing w:val="-12"/>
        </w:rPr>
        <w:t> </w:t>
      </w:r>
      <w:r>
        <w:rPr/>
        <w:t>içi</w:t>
      </w:r>
      <w:r>
        <w:rPr>
          <w:spacing w:val="-11"/>
        </w:rPr>
        <w:t> </w:t>
      </w:r>
      <w:r>
        <w:rPr/>
        <w:t>kavşaklardaki</w:t>
      </w:r>
      <w:r>
        <w:rPr>
          <w:spacing w:val="-12"/>
        </w:rPr>
        <w:t> </w:t>
      </w:r>
      <w:r>
        <w:rPr/>
        <w:t>araç</w:t>
      </w:r>
      <w:r>
        <w:rPr>
          <w:spacing w:val="-14"/>
        </w:rPr>
        <w:t> </w:t>
      </w:r>
      <w:r>
        <w:rPr/>
        <w:t>trafik</w:t>
      </w:r>
      <w:r>
        <w:rPr>
          <w:spacing w:val="-11"/>
        </w:rPr>
        <w:t> </w:t>
      </w:r>
      <w:r>
        <w:rPr/>
        <w:t>yoğunluğu ve bu araç trafiğinin iyi bir şekilde yönetilememesidir. Büyük şehirlerdeki sınırlı yol kapasiteleri, artan araç ve yaya trafiğine nazaran yetersiz kalmakta, trafik sıkışıklığı, trafik kazaları gibi insan hayatını olumsuz etkileyen olaylara sebebiyet vermektedir. Ayrıca trafikte oluşan bu istenmeyen durumlar daha fazla hava kirliliği ve yakıt tüketimine de neden olmaktadır</w:t>
      </w:r>
      <w:r>
        <w:rPr>
          <w:spacing w:val="-4"/>
        </w:rPr>
        <w:t> </w:t>
      </w:r>
      <w:r>
        <w:rPr/>
        <w:t>[1-4].</w:t>
      </w:r>
    </w:p>
    <w:p>
      <w:pPr>
        <w:pStyle w:val="BodyText"/>
        <w:spacing w:before="5"/>
        <w:rPr>
          <w:sz w:val="36"/>
        </w:rPr>
      </w:pPr>
    </w:p>
    <w:p>
      <w:pPr>
        <w:pStyle w:val="BodyText"/>
        <w:spacing w:line="360" w:lineRule="auto"/>
        <w:ind w:left="588" w:right="156"/>
        <w:jc w:val="both"/>
      </w:pPr>
      <w:r>
        <w:rPr/>
        <w:t>Trafikte karşılaşılan bu sorunları çözebilmek adına bilgi ve iletişim teknolojilerine dayalı akıllı ulaşım sistemlerinin tasarlanması ve sahada uygulanması gerekmektedir. Bu amaç doğrultusunda geliştirilen akıllı ulaşım sistemlerinin  kullanıcı-araç-altyapı-</w:t>
      </w:r>
    </w:p>
    <w:p>
      <w:pPr>
        <w:spacing w:after="0" w:line="360" w:lineRule="auto"/>
        <w:jc w:val="both"/>
        <w:sectPr>
          <w:headerReference w:type="default" r:id="rId22"/>
          <w:pgSz w:w="11910" w:h="16840"/>
          <w:pgMar w:header="0" w:footer="0" w:top="680" w:bottom="280" w:left="1680" w:right="126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6"/>
        <w:jc w:val="both"/>
      </w:pPr>
      <w:r>
        <w:rPr/>
        <w:t>merkez</w:t>
      </w:r>
      <w:r>
        <w:rPr>
          <w:spacing w:val="-6"/>
        </w:rPr>
        <w:t> </w:t>
      </w:r>
      <w:r>
        <w:rPr/>
        <w:t>arasında</w:t>
      </w:r>
      <w:r>
        <w:rPr>
          <w:spacing w:val="-5"/>
        </w:rPr>
        <w:t> </w:t>
      </w:r>
      <w:r>
        <w:rPr/>
        <w:t>çok</w:t>
      </w:r>
      <w:r>
        <w:rPr>
          <w:spacing w:val="-2"/>
        </w:rPr>
        <w:t> </w:t>
      </w:r>
      <w:r>
        <w:rPr/>
        <w:t>yönlü</w:t>
      </w:r>
      <w:r>
        <w:rPr>
          <w:spacing w:val="-7"/>
        </w:rPr>
        <w:t> </w:t>
      </w:r>
      <w:r>
        <w:rPr/>
        <w:t>kesintisiz</w:t>
      </w:r>
      <w:r>
        <w:rPr>
          <w:spacing w:val="-6"/>
        </w:rPr>
        <w:t> </w:t>
      </w:r>
      <w:r>
        <w:rPr/>
        <w:t>ve</w:t>
      </w:r>
      <w:r>
        <w:rPr>
          <w:spacing w:val="-8"/>
        </w:rPr>
        <w:t> </w:t>
      </w:r>
      <w:r>
        <w:rPr/>
        <w:t>efektif</w:t>
      </w:r>
      <w:r>
        <w:rPr>
          <w:spacing w:val="-8"/>
        </w:rPr>
        <w:t> </w:t>
      </w:r>
      <w:r>
        <w:rPr/>
        <w:t>veri</w:t>
      </w:r>
      <w:r>
        <w:rPr>
          <w:spacing w:val="-7"/>
        </w:rPr>
        <w:t> </w:t>
      </w:r>
      <w:r>
        <w:rPr/>
        <w:t>alışverişi</w:t>
      </w:r>
      <w:r>
        <w:rPr>
          <w:spacing w:val="-7"/>
        </w:rPr>
        <w:t> </w:t>
      </w:r>
      <w:r>
        <w:rPr/>
        <w:t>ile</w:t>
      </w:r>
      <w:r>
        <w:rPr>
          <w:spacing w:val="-8"/>
        </w:rPr>
        <w:t> </w:t>
      </w:r>
      <w:r>
        <w:rPr/>
        <w:t>izleme,</w:t>
      </w:r>
      <w:r>
        <w:rPr>
          <w:spacing w:val="-7"/>
        </w:rPr>
        <w:t> </w:t>
      </w:r>
      <w:r>
        <w:rPr/>
        <w:t>ölçme,</w:t>
      </w:r>
      <w:r>
        <w:rPr>
          <w:spacing w:val="-7"/>
        </w:rPr>
        <w:t> </w:t>
      </w:r>
      <w:r>
        <w:rPr/>
        <w:t>analiz ve kontrol işlemlerini kolayca yapabilmesi ve iyi tasarlanmaları gerekmektedir. Bu kapsamda Uluslararası Yol Federasyonu akıllı ulaşım sistemlerinin genel</w:t>
      </w:r>
      <w:r>
        <w:rPr>
          <w:spacing w:val="-14"/>
        </w:rPr>
        <w:t> </w:t>
      </w:r>
      <w:r>
        <w:rPr/>
        <w:t>amaçlarını:</w:t>
      </w:r>
    </w:p>
    <w:p>
      <w:pPr>
        <w:pStyle w:val="BodyText"/>
        <w:spacing w:before="4"/>
        <w:rPr>
          <w:sz w:val="36"/>
        </w:rPr>
      </w:pPr>
    </w:p>
    <w:p>
      <w:pPr>
        <w:pStyle w:val="ListParagraph"/>
        <w:numPr>
          <w:ilvl w:val="2"/>
          <w:numId w:val="16"/>
        </w:numPr>
        <w:tabs>
          <w:tab w:pos="1309" w:val="left" w:leader="none"/>
        </w:tabs>
        <w:spacing w:line="360" w:lineRule="auto" w:before="1" w:after="0"/>
        <w:ind w:left="1308" w:right="121" w:hanging="360"/>
        <w:jc w:val="left"/>
        <w:rPr>
          <w:sz w:val="24"/>
        </w:rPr>
      </w:pPr>
      <w:r>
        <w:rPr>
          <w:sz w:val="24"/>
        </w:rPr>
        <w:t>Trafiğin güvenliğini sağlayarak araçlara, yolculara ve yayalara güvenli bir ulaşım imkânı</w:t>
      </w:r>
      <w:r>
        <w:rPr>
          <w:spacing w:val="-5"/>
          <w:sz w:val="24"/>
        </w:rPr>
        <w:t> </w:t>
      </w:r>
      <w:r>
        <w:rPr>
          <w:sz w:val="24"/>
        </w:rPr>
        <w:t>sağlamak,</w:t>
      </w:r>
    </w:p>
    <w:p>
      <w:pPr>
        <w:pStyle w:val="ListParagraph"/>
        <w:numPr>
          <w:ilvl w:val="2"/>
          <w:numId w:val="16"/>
        </w:numPr>
        <w:tabs>
          <w:tab w:pos="1309" w:val="left" w:leader="none"/>
        </w:tabs>
        <w:spacing w:line="240" w:lineRule="auto" w:before="6" w:after="0"/>
        <w:ind w:left="1308" w:right="0" w:hanging="360"/>
        <w:jc w:val="left"/>
        <w:rPr>
          <w:sz w:val="24"/>
        </w:rPr>
      </w:pPr>
      <w:r>
        <w:rPr>
          <w:sz w:val="24"/>
        </w:rPr>
        <w:t>Sürdürülebilir yol ulaşım ağının sağlanması ve idame</w:t>
      </w:r>
      <w:r>
        <w:rPr>
          <w:spacing w:val="-10"/>
          <w:sz w:val="24"/>
        </w:rPr>
        <w:t> </w:t>
      </w:r>
      <w:r>
        <w:rPr>
          <w:sz w:val="24"/>
        </w:rPr>
        <w:t>ettirilmesi,</w:t>
      </w:r>
    </w:p>
    <w:p>
      <w:pPr>
        <w:pStyle w:val="ListParagraph"/>
        <w:numPr>
          <w:ilvl w:val="2"/>
          <w:numId w:val="16"/>
        </w:numPr>
        <w:tabs>
          <w:tab w:pos="1309" w:val="left" w:leader="none"/>
        </w:tabs>
        <w:spacing w:line="240" w:lineRule="auto" w:before="136" w:after="0"/>
        <w:ind w:left="1308" w:right="0" w:hanging="360"/>
        <w:jc w:val="left"/>
        <w:rPr>
          <w:sz w:val="24"/>
        </w:rPr>
      </w:pPr>
      <w:r>
        <w:rPr>
          <w:sz w:val="24"/>
        </w:rPr>
        <w:t>Sahadaki</w:t>
      </w:r>
      <w:r>
        <w:rPr>
          <w:spacing w:val="-5"/>
          <w:sz w:val="24"/>
        </w:rPr>
        <w:t> </w:t>
      </w:r>
      <w:r>
        <w:rPr>
          <w:sz w:val="24"/>
        </w:rPr>
        <w:t>trafik</w:t>
      </w:r>
      <w:r>
        <w:rPr>
          <w:spacing w:val="-7"/>
          <w:sz w:val="24"/>
        </w:rPr>
        <w:t> </w:t>
      </w:r>
      <w:r>
        <w:rPr>
          <w:sz w:val="24"/>
        </w:rPr>
        <w:t>ile</w:t>
      </w:r>
      <w:r>
        <w:rPr>
          <w:spacing w:val="-7"/>
          <w:sz w:val="24"/>
        </w:rPr>
        <w:t> </w:t>
      </w:r>
      <w:r>
        <w:rPr>
          <w:sz w:val="24"/>
        </w:rPr>
        <w:t>ilgili</w:t>
      </w:r>
      <w:r>
        <w:rPr>
          <w:spacing w:val="-6"/>
          <w:sz w:val="24"/>
        </w:rPr>
        <w:t> </w:t>
      </w:r>
      <w:r>
        <w:rPr>
          <w:sz w:val="24"/>
        </w:rPr>
        <w:t>verileri</w:t>
      </w:r>
      <w:r>
        <w:rPr>
          <w:spacing w:val="-7"/>
          <w:sz w:val="24"/>
        </w:rPr>
        <w:t> </w:t>
      </w:r>
      <w:r>
        <w:rPr>
          <w:sz w:val="24"/>
        </w:rPr>
        <w:t>teknolojik</w:t>
      </w:r>
      <w:r>
        <w:rPr>
          <w:spacing w:val="-6"/>
          <w:sz w:val="24"/>
        </w:rPr>
        <w:t> </w:t>
      </w:r>
      <w:r>
        <w:rPr>
          <w:sz w:val="24"/>
        </w:rPr>
        <w:t>altyapı</w:t>
      </w:r>
      <w:r>
        <w:rPr>
          <w:spacing w:val="-3"/>
          <w:sz w:val="24"/>
        </w:rPr>
        <w:t> </w:t>
      </w:r>
      <w:r>
        <w:rPr>
          <w:sz w:val="24"/>
        </w:rPr>
        <w:t>ve</w:t>
      </w:r>
      <w:r>
        <w:rPr>
          <w:spacing w:val="-5"/>
          <w:sz w:val="24"/>
        </w:rPr>
        <w:t> </w:t>
      </w:r>
      <w:r>
        <w:rPr>
          <w:sz w:val="24"/>
        </w:rPr>
        <w:t>gözlemler</w:t>
      </w:r>
      <w:r>
        <w:rPr>
          <w:spacing w:val="-7"/>
          <w:sz w:val="24"/>
        </w:rPr>
        <w:t> </w:t>
      </w:r>
      <w:r>
        <w:rPr>
          <w:sz w:val="24"/>
        </w:rPr>
        <w:t>ile</w:t>
      </w:r>
      <w:r>
        <w:rPr>
          <w:spacing w:val="-5"/>
          <w:sz w:val="24"/>
        </w:rPr>
        <w:t> </w:t>
      </w:r>
      <w:r>
        <w:rPr>
          <w:sz w:val="24"/>
        </w:rPr>
        <w:t>elde</w:t>
      </w:r>
      <w:r>
        <w:rPr>
          <w:spacing w:val="-7"/>
          <w:sz w:val="24"/>
        </w:rPr>
        <w:t> </w:t>
      </w:r>
      <w:r>
        <w:rPr>
          <w:sz w:val="24"/>
        </w:rPr>
        <w:t>etmek,</w:t>
      </w:r>
    </w:p>
    <w:p>
      <w:pPr>
        <w:pStyle w:val="ListParagraph"/>
        <w:numPr>
          <w:ilvl w:val="2"/>
          <w:numId w:val="16"/>
        </w:numPr>
        <w:tabs>
          <w:tab w:pos="1309" w:val="left" w:leader="none"/>
        </w:tabs>
        <w:spacing w:line="360" w:lineRule="auto" w:before="139" w:after="0"/>
        <w:ind w:left="1308" w:right="118" w:hanging="360"/>
        <w:jc w:val="left"/>
        <w:rPr>
          <w:sz w:val="24"/>
        </w:rPr>
      </w:pPr>
      <w:r>
        <w:rPr>
          <w:sz w:val="24"/>
        </w:rPr>
        <w:t>Sahadan elde edilen trafik bilgilerinin merkeze aktarılması, merkezde bu verilerin işlenmesi ve analiz</w:t>
      </w:r>
      <w:r>
        <w:rPr>
          <w:spacing w:val="-4"/>
          <w:sz w:val="24"/>
        </w:rPr>
        <w:t> </w:t>
      </w:r>
      <w:r>
        <w:rPr>
          <w:sz w:val="24"/>
        </w:rPr>
        <w:t>edilmesi,</w:t>
      </w:r>
    </w:p>
    <w:p>
      <w:pPr>
        <w:pStyle w:val="ListParagraph"/>
        <w:numPr>
          <w:ilvl w:val="2"/>
          <w:numId w:val="16"/>
        </w:numPr>
        <w:tabs>
          <w:tab w:pos="1309" w:val="left" w:leader="none"/>
        </w:tabs>
        <w:spacing w:line="240" w:lineRule="auto" w:before="7" w:after="0"/>
        <w:ind w:left="1308" w:right="0" w:hanging="360"/>
        <w:jc w:val="left"/>
        <w:rPr>
          <w:sz w:val="24"/>
        </w:rPr>
      </w:pPr>
      <w:r>
        <w:rPr>
          <w:sz w:val="24"/>
        </w:rPr>
        <w:t>Bilinçli karar</w:t>
      </w:r>
      <w:r>
        <w:rPr>
          <w:spacing w:val="-6"/>
          <w:sz w:val="24"/>
        </w:rPr>
        <w:t> </w:t>
      </w:r>
      <w:r>
        <w:rPr>
          <w:sz w:val="24"/>
        </w:rPr>
        <w:t>verme,</w:t>
      </w:r>
    </w:p>
    <w:p>
      <w:pPr>
        <w:pStyle w:val="BodyText"/>
        <w:rPr>
          <w:sz w:val="26"/>
        </w:rPr>
      </w:pPr>
    </w:p>
    <w:p>
      <w:pPr>
        <w:pStyle w:val="BodyText"/>
        <w:rPr>
          <w:sz w:val="22"/>
        </w:rPr>
      </w:pPr>
    </w:p>
    <w:p>
      <w:pPr>
        <w:pStyle w:val="BodyText"/>
        <w:spacing w:line="360" w:lineRule="auto"/>
        <w:ind w:left="588" w:right="117"/>
        <w:jc w:val="both"/>
      </w:pPr>
      <w:r>
        <w:rPr/>
        <w:t>olmak üzere 5 ana madde şeklinde belirlemiştir [23-27]. AUS’ların planlama, tasarım ve analiz aşamalarındaki bütünlük ve çeşitlilik, bu sistemleri zamanla iletişim ve uygulama altyapıları açısında çok-disiplinli yapılar haline dönüştürmüştür.</w:t>
      </w:r>
    </w:p>
    <w:p>
      <w:pPr>
        <w:pStyle w:val="BodyText"/>
        <w:spacing w:before="9"/>
        <w:rPr>
          <w:sz w:val="36"/>
        </w:rPr>
      </w:pPr>
    </w:p>
    <w:p>
      <w:pPr>
        <w:pStyle w:val="Heading2"/>
        <w:numPr>
          <w:ilvl w:val="2"/>
          <w:numId w:val="17"/>
        </w:numPr>
        <w:tabs>
          <w:tab w:pos="1155" w:val="left" w:leader="none"/>
        </w:tabs>
        <w:spacing w:line="240" w:lineRule="auto" w:before="1" w:after="0"/>
        <w:ind w:left="1154" w:right="0" w:hanging="566"/>
        <w:jc w:val="both"/>
      </w:pPr>
      <w:r>
        <w:rPr/>
        <w:t>Akıllı ulaşım sistemlerinin tarihsel</w:t>
      </w:r>
      <w:r>
        <w:rPr>
          <w:spacing w:val="-11"/>
        </w:rPr>
        <w:t> </w:t>
      </w:r>
      <w:r>
        <w:rPr/>
        <w:t>gelişimi</w:t>
      </w:r>
    </w:p>
    <w:p>
      <w:pPr>
        <w:pStyle w:val="BodyText"/>
        <w:rPr>
          <w:b/>
          <w:sz w:val="26"/>
        </w:rPr>
      </w:pPr>
    </w:p>
    <w:p>
      <w:pPr>
        <w:pStyle w:val="BodyText"/>
        <w:spacing w:before="4"/>
        <w:rPr>
          <w:b/>
          <w:sz w:val="21"/>
        </w:rPr>
      </w:pPr>
    </w:p>
    <w:p>
      <w:pPr>
        <w:pStyle w:val="BodyText"/>
        <w:spacing w:line="360" w:lineRule="auto"/>
        <w:ind w:left="588" w:right="118"/>
        <w:jc w:val="both"/>
      </w:pPr>
      <w:r>
        <w:rPr/>
        <w:t>İlk olarak 1928 yılında trafik lambalarının şehir içlerindeki ana kavşaklarda kullanılmasıyla birlikte başlayan akıllı ulaşım sistemi kavramı, tarihsel gelişim sürecinde “AUS araştırmaları”, “AUS standartları” ve “AUS uygulamaları” olmak üzere 3 ana aşamadan oluşmaktadır [28-30].</w:t>
      </w:r>
    </w:p>
    <w:p>
      <w:pPr>
        <w:pStyle w:val="BodyText"/>
        <w:spacing w:before="4"/>
        <w:rPr>
          <w:sz w:val="36"/>
        </w:rPr>
      </w:pPr>
    </w:p>
    <w:p>
      <w:pPr>
        <w:pStyle w:val="BodyText"/>
        <w:spacing w:line="360" w:lineRule="auto"/>
        <w:ind w:left="588" w:right="111"/>
        <w:jc w:val="both"/>
      </w:pPr>
      <w:r>
        <w:rPr/>
        <w:t>1960’lı yılların sonu ile 1970’lı yılların başları olarak kabul edilen “AUS araştırma” döneminde özellikle ABD’de başlatılan ERGS (Electronic Route Guidance System- Elektronik Güzergah Kılavuzluk Sistemi-1969), Almanya’da başlatılan ARI (Autofahrer-Rundfunk-Informationsystem-Sürücü Radyo Yayını Bilgi Sistemi-1974) ve</w:t>
      </w:r>
      <w:r>
        <w:rPr>
          <w:spacing w:val="-13"/>
        </w:rPr>
        <w:t> </w:t>
      </w:r>
      <w:r>
        <w:rPr/>
        <w:t>Japonya’daki</w:t>
      </w:r>
      <w:r>
        <w:rPr>
          <w:spacing w:val="-12"/>
        </w:rPr>
        <w:t> </w:t>
      </w:r>
      <w:r>
        <w:rPr/>
        <w:t>CACS</w:t>
      </w:r>
      <w:r>
        <w:rPr>
          <w:spacing w:val="-9"/>
        </w:rPr>
        <w:t> </w:t>
      </w:r>
      <w:r>
        <w:rPr/>
        <w:t>(Comphrensive</w:t>
      </w:r>
      <w:r>
        <w:rPr>
          <w:spacing w:val="-12"/>
        </w:rPr>
        <w:t> </w:t>
      </w:r>
      <w:r>
        <w:rPr/>
        <w:t>Automobile</w:t>
      </w:r>
      <w:r>
        <w:rPr>
          <w:spacing w:val="-13"/>
        </w:rPr>
        <w:t> </w:t>
      </w:r>
      <w:r>
        <w:rPr/>
        <w:t>Traffic</w:t>
      </w:r>
      <w:r>
        <w:rPr>
          <w:spacing w:val="-13"/>
        </w:rPr>
        <w:t> </w:t>
      </w:r>
      <w:r>
        <w:rPr/>
        <w:t>Control</w:t>
      </w:r>
      <w:r>
        <w:rPr>
          <w:spacing w:val="-12"/>
        </w:rPr>
        <w:t> </w:t>
      </w:r>
      <w:r>
        <w:rPr/>
        <w:t>System-Kapsamlı Araç Trafiği Kontrol Sistemi-1973) projeleri bu dönemin öncü projeleri olarak kabul edilmektedir</w:t>
      </w:r>
      <w:r>
        <w:rPr>
          <w:spacing w:val="-2"/>
        </w:rPr>
        <w:t> </w:t>
      </w:r>
      <w:r>
        <w:rPr/>
        <w:t>[23-25].</w:t>
      </w:r>
    </w:p>
    <w:p>
      <w:pPr>
        <w:spacing w:after="0" w:line="360" w:lineRule="auto"/>
        <w:jc w:val="both"/>
        <w:sectPr>
          <w:headerReference w:type="default" r:id="rId23"/>
          <w:pgSz w:w="11910" w:h="16840"/>
          <w:pgMar w:header="749" w:footer="0" w:top="960" w:bottom="280" w:left="1680" w:right="1300"/>
          <w:pgNumType w:start="1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Akıllı ulaşım sistemlerinin tarihsel gelişim sürecindeki ikinci aşama ise 1980 ve 1995 yılları</w:t>
      </w:r>
      <w:r>
        <w:rPr>
          <w:spacing w:val="-8"/>
        </w:rPr>
        <w:t> </w:t>
      </w:r>
      <w:r>
        <w:rPr/>
        <w:t>arasını</w:t>
      </w:r>
      <w:r>
        <w:rPr>
          <w:spacing w:val="-6"/>
        </w:rPr>
        <w:t> </w:t>
      </w:r>
      <w:r>
        <w:rPr/>
        <w:t>kapsayan</w:t>
      </w:r>
      <w:r>
        <w:rPr>
          <w:spacing w:val="-6"/>
        </w:rPr>
        <w:t> </w:t>
      </w:r>
      <w:r>
        <w:rPr/>
        <w:t>“AUS</w:t>
      </w:r>
      <w:r>
        <w:rPr>
          <w:spacing w:val="-7"/>
        </w:rPr>
        <w:t> </w:t>
      </w:r>
      <w:r>
        <w:rPr/>
        <w:t>standartları”</w:t>
      </w:r>
      <w:r>
        <w:rPr>
          <w:spacing w:val="-8"/>
        </w:rPr>
        <w:t> </w:t>
      </w:r>
      <w:r>
        <w:rPr/>
        <w:t>dönemidir.</w:t>
      </w:r>
      <w:r>
        <w:rPr>
          <w:spacing w:val="-5"/>
        </w:rPr>
        <w:t> </w:t>
      </w:r>
      <w:r>
        <w:rPr/>
        <w:t>Bu</w:t>
      </w:r>
      <w:r>
        <w:rPr>
          <w:spacing w:val="-7"/>
        </w:rPr>
        <w:t> </w:t>
      </w:r>
      <w:r>
        <w:rPr/>
        <w:t>dönem</w:t>
      </w:r>
      <w:r>
        <w:rPr>
          <w:spacing w:val="-7"/>
        </w:rPr>
        <w:t> </w:t>
      </w:r>
      <w:r>
        <w:rPr/>
        <w:t>özellikle</w:t>
      </w:r>
      <w:r>
        <w:rPr>
          <w:spacing w:val="-8"/>
        </w:rPr>
        <w:t> </w:t>
      </w:r>
      <w:r>
        <w:rPr/>
        <w:t>teknolojiyi üreten ve yöneten gelişmiş ülkelerde AUS uygulamalarının arttığı ve kullanıma geçildiği bir dönemdir. Dünyadaki gelişmiş şehirlerde artan nüfus, beraberinde araç trafiğini de olumsuz etkilediğinden dolayı bu dönem AUS uygulamalarında önem arz etmektedir. Avusturalya’da 1982 yılında uygulanmaya başlayan Sidney Koordineli Adaptif Trafik Sistemi (Sydney Coordinated Adaptive Traffic System-SCATS) isimli proje bu dönemin bilinen ilk çalışmasıdır [23,24]. Bir standart oluşturabilmek adına ilk önceleri “ulaştırma telematiği” ismi kullanılsa da daha sonra dünya genelinde “AUS” terimi literatürde yer almıştır. Daha sonra 1990 yılında Avrupa’da, akıllı ulaşım alanında yapılan çalışmalara bir standart sağlaması açısından ERTICO-ITS Europe teşkilatı kurulmuştur. 1992 yılında ise dünya çapında bir organizasyon olan TC204 Akıllı Ulaşım Sistemleri teknik komitesi kurulmuş ve ilk defa 1994 yılında AUS Dünya kongresi düzenlenmiştir</w:t>
      </w:r>
      <w:r>
        <w:rPr>
          <w:spacing w:val="-5"/>
        </w:rPr>
        <w:t> </w:t>
      </w:r>
      <w:r>
        <w:rPr/>
        <w:t>[25].</w:t>
      </w:r>
    </w:p>
    <w:p>
      <w:pPr>
        <w:pStyle w:val="BodyText"/>
        <w:spacing w:before="4"/>
        <w:rPr>
          <w:sz w:val="36"/>
        </w:rPr>
      </w:pPr>
    </w:p>
    <w:p>
      <w:pPr>
        <w:pStyle w:val="BodyText"/>
        <w:spacing w:line="360" w:lineRule="auto" w:before="1"/>
        <w:ind w:left="588" w:right="113"/>
        <w:jc w:val="both"/>
      </w:pPr>
      <w:r>
        <w:rPr/>
        <w:t>Akıllı ulaşım sistemlerinin “AUS uygulamaları” diye adlandırılan tarihsel gelişim sürecindeki son dönemi ise 1995’ten günümüze kadar olan kısımdır. Bu dönemde mobil trafik bilgi sistemleri, elektronik denetleme sistemleri, zeki hesaplamalı trafik sinyalizasyonları, park yönetimi gibi birçok akıllı ulaşım sistemi uygulamasının haricinde aynı zamanda bu sistemlerin iletişim altyapılarında (3G, 4G, Wi-fi, araçsal ağlar vb.) da gelişmeler sağlanmıştır [25].</w:t>
      </w:r>
    </w:p>
    <w:p>
      <w:pPr>
        <w:pStyle w:val="BodyText"/>
        <w:spacing w:before="10"/>
        <w:rPr>
          <w:sz w:val="36"/>
        </w:rPr>
      </w:pPr>
    </w:p>
    <w:p>
      <w:pPr>
        <w:pStyle w:val="Heading2"/>
        <w:numPr>
          <w:ilvl w:val="2"/>
          <w:numId w:val="17"/>
        </w:numPr>
        <w:tabs>
          <w:tab w:pos="1155" w:val="left" w:leader="none"/>
        </w:tabs>
        <w:spacing w:line="240" w:lineRule="auto" w:before="0" w:after="0"/>
        <w:ind w:left="1154" w:right="0" w:hanging="566"/>
        <w:jc w:val="both"/>
      </w:pPr>
      <w:r>
        <w:rPr/>
        <w:t>Dünya ve Türkiye’deki AUS</w:t>
      </w:r>
      <w:r>
        <w:rPr>
          <w:spacing w:val="-5"/>
        </w:rPr>
        <w:t> </w:t>
      </w:r>
      <w:r>
        <w:rPr/>
        <w:t>politikaları</w:t>
      </w:r>
    </w:p>
    <w:p>
      <w:pPr>
        <w:pStyle w:val="BodyText"/>
        <w:rPr>
          <w:b/>
          <w:sz w:val="26"/>
        </w:rPr>
      </w:pPr>
    </w:p>
    <w:p>
      <w:pPr>
        <w:pStyle w:val="BodyText"/>
        <w:spacing w:before="6"/>
        <w:rPr>
          <w:b/>
          <w:sz w:val="21"/>
        </w:rPr>
      </w:pPr>
    </w:p>
    <w:p>
      <w:pPr>
        <w:pStyle w:val="BodyText"/>
        <w:spacing w:line="360" w:lineRule="auto"/>
        <w:ind w:left="588" w:right="113"/>
        <w:jc w:val="both"/>
      </w:pPr>
      <w:r>
        <w:rPr/>
        <w:t>Büyük şehirlerin sınırlı yol ve kavşak kapasitelerine karşın artan nüfus ile birlikte talebin</w:t>
      </w:r>
      <w:r>
        <w:rPr>
          <w:spacing w:val="-7"/>
        </w:rPr>
        <w:t> </w:t>
      </w:r>
      <w:r>
        <w:rPr/>
        <w:t>sürekli</w:t>
      </w:r>
      <w:r>
        <w:rPr>
          <w:spacing w:val="-7"/>
        </w:rPr>
        <w:t> </w:t>
      </w:r>
      <w:r>
        <w:rPr/>
        <w:t>arttığı</w:t>
      </w:r>
      <w:r>
        <w:rPr>
          <w:spacing w:val="-7"/>
        </w:rPr>
        <w:t> </w:t>
      </w:r>
      <w:r>
        <w:rPr/>
        <w:t>akıllı</w:t>
      </w:r>
      <w:r>
        <w:rPr>
          <w:spacing w:val="-7"/>
        </w:rPr>
        <w:t> </w:t>
      </w:r>
      <w:r>
        <w:rPr/>
        <w:t>ulaşım</w:t>
      </w:r>
      <w:r>
        <w:rPr>
          <w:spacing w:val="-7"/>
        </w:rPr>
        <w:t> </w:t>
      </w:r>
      <w:r>
        <w:rPr/>
        <w:t>sistemlerinin</w:t>
      </w:r>
      <w:r>
        <w:rPr>
          <w:spacing w:val="-7"/>
        </w:rPr>
        <w:t> </w:t>
      </w:r>
      <w:r>
        <w:rPr/>
        <w:t>temel</w:t>
      </w:r>
      <w:r>
        <w:rPr>
          <w:spacing w:val="-7"/>
        </w:rPr>
        <w:t> </w:t>
      </w:r>
      <w:r>
        <w:rPr/>
        <w:t>görevleri</w:t>
      </w:r>
      <w:r>
        <w:rPr>
          <w:spacing w:val="-4"/>
        </w:rPr>
        <w:t> </w:t>
      </w:r>
      <w:r>
        <w:rPr/>
        <w:t>arasında</w:t>
      </w:r>
      <w:r>
        <w:rPr>
          <w:spacing w:val="-5"/>
        </w:rPr>
        <w:t> </w:t>
      </w:r>
      <w:r>
        <w:rPr/>
        <w:t>olası</w:t>
      </w:r>
      <w:r>
        <w:rPr>
          <w:spacing w:val="-7"/>
        </w:rPr>
        <w:t> </w:t>
      </w:r>
      <w:r>
        <w:rPr/>
        <w:t>kazaları önlemek, kavşak içlerindeki gecikmeleri azaltmak, emisyon ve gürültü oranlarını azaltarak daha güvenli ve konforlu bir ulaşım ortamı sunmak bulunmaktadır. Bu sebepten ötürü yerel/ulusal yönetimler akıllı ulaşım sistemleri konusunda politikalar belirlemektedir.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9"/>
        <w:jc w:val="both"/>
      </w:pPr>
      <w:r>
        <w:rPr/>
        <w:t>Avrupa Birliği üyesi ülkelerde akıllı ulaşım sistemlerinin (özellikle karayolları için) sistematik ve hiyerarşik bir yapı içerisinde geliştirilip uygulanması için 2010 yılında 2010/40/EU isimli bir direktif yayınlanmıştır. Direktife göre AUS’ların tasarımı ve geliştirilmesinde daha güvenli, konforlu ve çevre dostu bir yapıyla birlikte bilgi ve teknoloji altyapılarına dayalı olmaları beklenmektedir. 2010/40/EU direktifiyle birlikte AUS’lar için dört temel öncelik belirlenmiştir [24-26]. Bunlar;</w:t>
      </w:r>
    </w:p>
    <w:p>
      <w:pPr>
        <w:pStyle w:val="BodyText"/>
        <w:spacing w:before="4"/>
        <w:rPr>
          <w:sz w:val="36"/>
        </w:rPr>
      </w:pPr>
    </w:p>
    <w:p>
      <w:pPr>
        <w:pStyle w:val="ListParagraph"/>
        <w:numPr>
          <w:ilvl w:val="3"/>
          <w:numId w:val="17"/>
        </w:numPr>
        <w:tabs>
          <w:tab w:pos="1309" w:val="left" w:leader="none"/>
        </w:tabs>
        <w:spacing w:line="240" w:lineRule="auto" w:before="1" w:after="0"/>
        <w:ind w:left="1308" w:right="0" w:hanging="360"/>
        <w:jc w:val="left"/>
        <w:rPr>
          <w:sz w:val="24"/>
        </w:rPr>
      </w:pPr>
      <w:r>
        <w:rPr>
          <w:sz w:val="24"/>
        </w:rPr>
        <w:t>Karayolu trafik ve seyahat verilerinin optimal</w:t>
      </w:r>
      <w:r>
        <w:rPr>
          <w:spacing w:val="-10"/>
          <w:sz w:val="24"/>
        </w:rPr>
        <w:t> </w:t>
      </w:r>
      <w:r>
        <w:rPr>
          <w:sz w:val="24"/>
        </w:rPr>
        <w:t>kullanımı,</w:t>
      </w:r>
    </w:p>
    <w:p>
      <w:pPr>
        <w:pStyle w:val="ListParagraph"/>
        <w:numPr>
          <w:ilvl w:val="3"/>
          <w:numId w:val="17"/>
        </w:numPr>
        <w:tabs>
          <w:tab w:pos="1309" w:val="left" w:leader="none"/>
          <w:tab w:pos="2107" w:val="left" w:leader="none"/>
          <w:tab w:pos="3582" w:val="left" w:leader="none"/>
          <w:tab w:pos="5455" w:val="left" w:leader="none"/>
        </w:tabs>
        <w:spacing w:line="360" w:lineRule="auto" w:before="139" w:after="0"/>
        <w:ind w:left="1308" w:right="117" w:hanging="360"/>
        <w:jc w:val="left"/>
        <w:rPr>
          <w:sz w:val="24"/>
        </w:rPr>
      </w:pPr>
      <w:r>
        <w:rPr>
          <w:sz w:val="24"/>
        </w:rPr>
        <w:t>Trafik</w:t>
        <w:tab/>
        <w:t>yönetimi  </w:t>
      </w:r>
      <w:r>
        <w:rPr>
          <w:spacing w:val="14"/>
          <w:sz w:val="24"/>
        </w:rPr>
        <w:t> </w:t>
      </w:r>
      <w:r>
        <w:rPr>
          <w:sz w:val="24"/>
        </w:rPr>
        <w:t>ve</w:t>
        <w:tab/>
        <w:t>yük  </w:t>
      </w:r>
      <w:r>
        <w:rPr>
          <w:spacing w:val="12"/>
          <w:sz w:val="24"/>
        </w:rPr>
        <w:t> </w:t>
      </w:r>
      <w:r>
        <w:rPr>
          <w:sz w:val="24"/>
        </w:rPr>
        <w:t>taşımacılığı</w:t>
        <w:tab/>
        <w:t>yönetiminde  </w:t>
      </w:r>
      <w:r>
        <w:rPr>
          <w:spacing w:val="12"/>
          <w:sz w:val="24"/>
        </w:rPr>
        <w:t> </w:t>
      </w:r>
      <w:r>
        <w:rPr>
          <w:sz w:val="24"/>
        </w:rPr>
        <w:t>AUS  </w:t>
      </w:r>
      <w:r>
        <w:rPr>
          <w:spacing w:val="14"/>
          <w:sz w:val="24"/>
        </w:rPr>
        <w:t> </w:t>
      </w:r>
      <w:r>
        <w:rPr>
          <w:sz w:val="24"/>
        </w:rPr>
        <w:t>hizmetlerinin devamlılığı,</w:t>
      </w:r>
    </w:p>
    <w:p>
      <w:pPr>
        <w:pStyle w:val="ListParagraph"/>
        <w:numPr>
          <w:ilvl w:val="3"/>
          <w:numId w:val="17"/>
        </w:numPr>
        <w:tabs>
          <w:tab w:pos="1309" w:val="left" w:leader="none"/>
        </w:tabs>
        <w:spacing w:line="240" w:lineRule="auto" w:before="6" w:after="0"/>
        <w:ind w:left="1308" w:right="0" w:hanging="360"/>
        <w:jc w:val="left"/>
        <w:rPr>
          <w:sz w:val="24"/>
        </w:rPr>
      </w:pPr>
      <w:r>
        <w:rPr>
          <w:sz w:val="24"/>
        </w:rPr>
        <w:t>Karayollarının güvenliği ve emniyet</w:t>
      </w:r>
      <w:r>
        <w:rPr>
          <w:spacing w:val="-13"/>
          <w:sz w:val="24"/>
        </w:rPr>
        <w:t> </w:t>
      </w:r>
      <w:r>
        <w:rPr>
          <w:sz w:val="24"/>
        </w:rPr>
        <w:t>uygulamaları,</w:t>
      </w:r>
    </w:p>
    <w:p>
      <w:pPr>
        <w:pStyle w:val="ListParagraph"/>
        <w:numPr>
          <w:ilvl w:val="3"/>
          <w:numId w:val="17"/>
        </w:numPr>
        <w:tabs>
          <w:tab w:pos="1309" w:val="left" w:leader="none"/>
        </w:tabs>
        <w:spacing w:line="240" w:lineRule="auto" w:before="136" w:after="0"/>
        <w:ind w:left="1308" w:right="0" w:hanging="360"/>
        <w:jc w:val="left"/>
        <w:rPr>
          <w:sz w:val="24"/>
        </w:rPr>
      </w:pPr>
      <w:r>
        <w:rPr>
          <w:sz w:val="24"/>
        </w:rPr>
        <w:t>Taşıtların ulaştırma altyapılarına erişim/bağlantılarının</w:t>
      </w:r>
      <w:r>
        <w:rPr>
          <w:spacing w:val="-11"/>
          <w:sz w:val="24"/>
        </w:rPr>
        <w:t> </w:t>
      </w:r>
      <w:r>
        <w:rPr>
          <w:sz w:val="24"/>
        </w:rPr>
        <w:t>sağlanmasıdır.</w:t>
      </w:r>
    </w:p>
    <w:p>
      <w:pPr>
        <w:pStyle w:val="BodyText"/>
        <w:rPr>
          <w:sz w:val="26"/>
        </w:rPr>
      </w:pPr>
    </w:p>
    <w:p>
      <w:pPr>
        <w:pStyle w:val="BodyText"/>
        <w:spacing w:before="11"/>
        <w:rPr>
          <w:sz w:val="21"/>
        </w:rPr>
      </w:pPr>
    </w:p>
    <w:p>
      <w:pPr>
        <w:pStyle w:val="BodyText"/>
        <w:spacing w:line="360" w:lineRule="auto"/>
        <w:ind w:left="588" w:right="113"/>
        <w:jc w:val="both"/>
      </w:pPr>
      <w:r>
        <w:rPr/>
        <w:t>Bu direktif doğrultusunda bazı AB üyeleri kendi AUS politikalarını belirlemişlerdir. Örneğin İspanya, kendi AUS politikasında 2020 yılına kadar şehir-içi trafik kazalarındaki ölüm oranlarını sıfıra düşürmeyi, motosiklet kazalarındaki ölüm oranlarını %20 azaltmayı, hız limitini aşan araç sayısının büyük oranlarda azaltılmasını hedeflemektedir. Bir başka AB üye ülkesi olan Norveç’te devletin tüm siyasi ve karar organları tarafından kabul edilen 10 yıllık bir AUS politikası hazırlanmıştır. Hazırlanan bu politikada temel olarak ulaştırma faaliyetlerinde güvenilirlik, kapasite gibi kavramlar daha önem kazanırken seyahat sürelerinde ciddi azalışlar</w:t>
      </w:r>
      <w:r>
        <w:rPr>
          <w:spacing w:val="-11"/>
        </w:rPr>
        <w:t> </w:t>
      </w:r>
      <w:r>
        <w:rPr/>
        <w:t>hedeflenmektedir.</w:t>
      </w:r>
      <w:r>
        <w:rPr>
          <w:spacing w:val="-10"/>
        </w:rPr>
        <w:t> </w:t>
      </w:r>
      <w:r>
        <w:rPr/>
        <w:t>Teknoloji</w:t>
      </w:r>
      <w:r>
        <w:rPr>
          <w:spacing w:val="-9"/>
        </w:rPr>
        <w:t> </w:t>
      </w:r>
      <w:r>
        <w:rPr/>
        <w:t>destekli</w:t>
      </w:r>
      <w:r>
        <w:rPr>
          <w:spacing w:val="-7"/>
        </w:rPr>
        <w:t> </w:t>
      </w:r>
      <w:r>
        <w:rPr/>
        <w:t>altyapı</w:t>
      </w:r>
      <w:r>
        <w:rPr>
          <w:spacing w:val="-9"/>
        </w:rPr>
        <w:t> </w:t>
      </w:r>
      <w:r>
        <w:rPr/>
        <w:t>sistemlerinin</w:t>
      </w:r>
      <w:r>
        <w:rPr>
          <w:spacing w:val="-10"/>
        </w:rPr>
        <w:t> </w:t>
      </w:r>
      <w:r>
        <w:rPr/>
        <w:t>geliştirilerek</w:t>
      </w:r>
      <w:r>
        <w:rPr>
          <w:spacing w:val="-10"/>
        </w:rPr>
        <w:t> </w:t>
      </w:r>
      <w:r>
        <w:rPr/>
        <w:t>trafik kazalarının azaltılması ve de sahadan gerçek zamanlı bilgi akışının sağlanması da Norveç’teki AUS politikasına başka bir örnektir</w:t>
      </w:r>
      <w:r>
        <w:rPr>
          <w:spacing w:val="-6"/>
        </w:rPr>
        <w:t> </w:t>
      </w:r>
      <w:r>
        <w:rPr/>
        <w:t>[23-28].</w:t>
      </w:r>
    </w:p>
    <w:p>
      <w:pPr>
        <w:pStyle w:val="BodyText"/>
        <w:spacing w:before="4"/>
        <w:rPr>
          <w:sz w:val="36"/>
        </w:rPr>
      </w:pPr>
    </w:p>
    <w:p>
      <w:pPr>
        <w:pStyle w:val="BodyText"/>
        <w:spacing w:line="360" w:lineRule="auto" w:before="1"/>
        <w:ind w:left="588" w:right="116"/>
        <w:jc w:val="both"/>
      </w:pPr>
      <w:r>
        <w:rPr/>
        <w:t>Teknolojiyi üreten ve yöneten ABD’nin AUS politikasında ise, günümüz ve gelecek trafik</w:t>
      </w:r>
      <w:r>
        <w:rPr>
          <w:spacing w:val="-16"/>
        </w:rPr>
        <w:t> </w:t>
      </w:r>
      <w:r>
        <w:rPr/>
        <w:t>ihtiyaçlarını</w:t>
      </w:r>
      <w:r>
        <w:rPr>
          <w:spacing w:val="-15"/>
        </w:rPr>
        <w:t> </w:t>
      </w:r>
      <w:r>
        <w:rPr/>
        <w:t>karşılamada</w:t>
      </w:r>
      <w:r>
        <w:rPr>
          <w:spacing w:val="-17"/>
        </w:rPr>
        <w:t> </w:t>
      </w:r>
      <w:r>
        <w:rPr/>
        <w:t>kamusal</w:t>
      </w:r>
      <w:r>
        <w:rPr>
          <w:spacing w:val="-16"/>
        </w:rPr>
        <w:t> </w:t>
      </w:r>
      <w:r>
        <w:rPr/>
        <w:t>kaynakların</w:t>
      </w:r>
      <w:r>
        <w:rPr>
          <w:spacing w:val="-16"/>
        </w:rPr>
        <w:t> </w:t>
      </w:r>
      <w:r>
        <w:rPr/>
        <w:t>idamesi</w:t>
      </w:r>
      <w:r>
        <w:rPr>
          <w:spacing w:val="-15"/>
        </w:rPr>
        <w:t> </w:t>
      </w:r>
      <w:r>
        <w:rPr/>
        <w:t>ve</w:t>
      </w:r>
      <w:r>
        <w:rPr>
          <w:spacing w:val="-17"/>
        </w:rPr>
        <w:t> </w:t>
      </w:r>
      <w:r>
        <w:rPr/>
        <w:t>daha</w:t>
      </w:r>
      <w:r>
        <w:rPr>
          <w:spacing w:val="-14"/>
        </w:rPr>
        <w:t> </w:t>
      </w:r>
      <w:r>
        <w:rPr/>
        <w:t>efektif</w:t>
      </w:r>
      <w:r>
        <w:rPr>
          <w:spacing w:val="-12"/>
        </w:rPr>
        <w:t> </w:t>
      </w:r>
      <w:r>
        <w:rPr/>
        <w:t>kullanımı, motorlu taşıtlar için güvenli bir ulaşım ortamı sağlanması, ulaşım ortamlarında çevrenin</w:t>
      </w:r>
      <w:r>
        <w:rPr>
          <w:spacing w:val="-13"/>
        </w:rPr>
        <w:t> </w:t>
      </w:r>
      <w:r>
        <w:rPr/>
        <w:t>korunması</w:t>
      </w:r>
      <w:r>
        <w:rPr>
          <w:spacing w:val="-13"/>
        </w:rPr>
        <w:t> </w:t>
      </w:r>
      <w:r>
        <w:rPr/>
        <w:t>ve</w:t>
      </w:r>
      <w:r>
        <w:rPr>
          <w:spacing w:val="-14"/>
        </w:rPr>
        <w:t> </w:t>
      </w:r>
      <w:r>
        <w:rPr/>
        <w:t>düzenlenmesi,</w:t>
      </w:r>
      <w:r>
        <w:rPr>
          <w:spacing w:val="-13"/>
        </w:rPr>
        <w:t> </w:t>
      </w:r>
      <w:r>
        <w:rPr/>
        <w:t>doğal</w:t>
      </w:r>
      <w:r>
        <w:rPr>
          <w:spacing w:val="-11"/>
        </w:rPr>
        <w:t> </w:t>
      </w:r>
      <w:r>
        <w:rPr/>
        <w:t>afet</w:t>
      </w:r>
      <w:r>
        <w:rPr>
          <w:spacing w:val="-13"/>
        </w:rPr>
        <w:t> </w:t>
      </w:r>
      <w:r>
        <w:rPr/>
        <w:t>veya</w:t>
      </w:r>
      <w:r>
        <w:rPr>
          <w:spacing w:val="-12"/>
        </w:rPr>
        <w:t> </w:t>
      </w:r>
      <w:r>
        <w:rPr/>
        <w:t>savunma</w:t>
      </w:r>
      <w:r>
        <w:rPr>
          <w:spacing w:val="-12"/>
        </w:rPr>
        <w:t> </w:t>
      </w:r>
      <w:r>
        <w:rPr/>
        <w:t>amaçlı</w:t>
      </w:r>
      <w:r>
        <w:rPr>
          <w:spacing w:val="-13"/>
        </w:rPr>
        <w:t> </w:t>
      </w:r>
      <w:r>
        <w:rPr/>
        <w:t>durumlarda</w:t>
      </w:r>
      <w:r>
        <w:rPr>
          <w:spacing w:val="-15"/>
        </w:rPr>
        <w:t> </w:t>
      </w:r>
      <w:r>
        <w:rPr/>
        <w:t>acil müdahale ekipleri için ulaştırma imkânlarının arttırılması ilkeleri bulunmaktadır. Bu ilke ve hedeflerle birlikte hem şehir içlerinde hem de kırsal alanlarda akıllı ulaşım sistemlerin</w:t>
      </w:r>
      <w:r>
        <w:rPr>
          <w:spacing w:val="30"/>
        </w:rPr>
        <w:t> </w:t>
      </w:r>
      <w:r>
        <w:rPr/>
        <w:t>kurulması</w:t>
      </w:r>
      <w:r>
        <w:rPr>
          <w:spacing w:val="29"/>
        </w:rPr>
        <w:t> </w:t>
      </w:r>
      <w:r>
        <w:rPr/>
        <w:t>ve</w:t>
      </w:r>
      <w:r>
        <w:rPr>
          <w:spacing w:val="31"/>
        </w:rPr>
        <w:t> </w:t>
      </w:r>
      <w:r>
        <w:rPr/>
        <w:t>geliştirilmesi,</w:t>
      </w:r>
      <w:r>
        <w:rPr>
          <w:spacing w:val="30"/>
        </w:rPr>
        <w:t> </w:t>
      </w:r>
      <w:r>
        <w:rPr/>
        <w:t>taşıt</w:t>
      </w:r>
      <w:r>
        <w:rPr>
          <w:spacing w:val="30"/>
        </w:rPr>
        <w:t> </w:t>
      </w:r>
      <w:r>
        <w:rPr/>
        <w:t>ve</w:t>
      </w:r>
      <w:r>
        <w:rPr>
          <w:spacing w:val="33"/>
        </w:rPr>
        <w:t> </w:t>
      </w:r>
      <w:r>
        <w:rPr/>
        <w:t>yayaların</w:t>
      </w:r>
      <w:r>
        <w:rPr>
          <w:spacing w:val="30"/>
        </w:rPr>
        <w:t> </w:t>
      </w:r>
      <w:r>
        <w:rPr/>
        <w:t>daha</w:t>
      </w:r>
      <w:r>
        <w:rPr>
          <w:spacing w:val="33"/>
        </w:rPr>
        <w:t> </w:t>
      </w:r>
      <w:r>
        <w:rPr/>
        <w:t>güvenli</w:t>
      </w:r>
      <w:r>
        <w:rPr>
          <w:spacing w:val="30"/>
        </w:rPr>
        <w:t> </w:t>
      </w:r>
      <w:r>
        <w:rPr/>
        <w:t>ve</w:t>
      </w:r>
      <w:r>
        <w:rPr>
          <w:spacing w:val="31"/>
        </w:rPr>
        <w:t> </w:t>
      </w:r>
      <w:r>
        <w:rPr/>
        <w:t>konforlu</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8"/>
        <w:jc w:val="both"/>
      </w:pPr>
      <w:r>
        <w:rPr/>
        <w:t>ulaşım</w:t>
      </w:r>
      <w:r>
        <w:rPr>
          <w:spacing w:val="-8"/>
        </w:rPr>
        <w:t> </w:t>
      </w:r>
      <w:r>
        <w:rPr/>
        <w:t>imkânı</w:t>
      </w:r>
      <w:r>
        <w:rPr>
          <w:spacing w:val="-8"/>
        </w:rPr>
        <w:t> </w:t>
      </w:r>
      <w:r>
        <w:rPr/>
        <w:t>bulmaları</w:t>
      </w:r>
      <w:r>
        <w:rPr>
          <w:spacing w:val="-9"/>
        </w:rPr>
        <w:t> </w:t>
      </w:r>
      <w:r>
        <w:rPr/>
        <w:t>hedeflenmektedir.</w:t>
      </w:r>
      <w:r>
        <w:rPr>
          <w:spacing w:val="-9"/>
        </w:rPr>
        <w:t> </w:t>
      </w:r>
      <w:r>
        <w:rPr/>
        <w:t>Devlet,</w:t>
      </w:r>
      <w:r>
        <w:rPr>
          <w:spacing w:val="-6"/>
        </w:rPr>
        <w:t> </w:t>
      </w:r>
      <w:r>
        <w:rPr/>
        <w:t>yerel</w:t>
      </w:r>
      <w:r>
        <w:rPr>
          <w:spacing w:val="-5"/>
        </w:rPr>
        <w:t> </w:t>
      </w:r>
      <w:r>
        <w:rPr/>
        <w:t>yönetimler,</w:t>
      </w:r>
      <w:r>
        <w:rPr>
          <w:spacing w:val="-9"/>
        </w:rPr>
        <w:t> </w:t>
      </w:r>
      <w:r>
        <w:rPr/>
        <w:t>kamu</w:t>
      </w:r>
      <w:r>
        <w:rPr>
          <w:spacing w:val="-8"/>
        </w:rPr>
        <w:t> </w:t>
      </w:r>
      <w:r>
        <w:rPr/>
        <w:t>kurumları, üniversiteler, araştırma merkezleri ve sivil toplum kuruluşları bu AUS</w:t>
      </w:r>
      <w:r>
        <w:rPr>
          <w:spacing w:val="-18"/>
        </w:rPr>
        <w:t> </w:t>
      </w:r>
      <w:r>
        <w:rPr/>
        <w:t>politikasındaki ilke ve hedefleri birlikte oluşturup yönetmektedirler</w:t>
      </w:r>
      <w:r>
        <w:rPr>
          <w:spacing w:val="-6"/>
        </w:rPr>
        <w:t> </w:t>
      </w:r>
      <w:r>
        <w:rPr/>
        <w:t>[23,29-30].</w:t>
      </w:r>
    </w:p>
    <w:p>
      <w:pPr>
        <w:pStyle w:val="BodyText"/>
        <w:spacing w:before="4"/>
        <w:rPr>
          <w:sz w:val="36"/>
        </w:rPr>
      </w:pPr>
    </w:p>
    <w:p>
      <w:pPr>
        <w:pStyle w:val="BodyText"/>
        <w:spacing w:line="360" w:lineRule="auto" w:before="1"/>
        <w:ind w:left="588" w:right="113"/>
        <w:jc w:val="both"/>
      </w:pPr>
      <w:r>
        <w:rPr/>
        <w:t>Uzak doğu ülkelerindeki akıllı ulaşım sistemlerindeki gelişmelerde ise özellikle Japonya</w:t>
      </w:r>
      <w:r>
        <w:rPr>
          <w:spacing w:val="-18"/>
        </w:rPr>
        <w:t> </w:t>
      </w:r>
      <w:r>
        <w:rPr/>
        <w:t>ve</w:t>
      </w:r>
      <w:r>
        <w:rPr>
          <w:spacing w:val="-18"/>
        </w:rPr>
        <w:t> </w:t>
      </w:r>
      <w:r>
        <w:rPr/>
        <w:t>Singapur’daki</w:t>
      </w:r>
      <w:r>
        <w:rPr>
          <w:spacing w:val="-16"/>
        </w:rPr>
        <w:t> </w:t>
      </w:r>
      <w:r>
        <w:rPr/>
        <w:t>AUS</w:t>
      </w:r>
      <w:r>
        <w:rPr>
          <w:spacing w:val="-16"/>
        </w:rPr>
        <w:t> </w:t>
      </w:r>
      <w:r>
        <w:rPr/>
        <w:t>politikaları</w:t>
      </w:r>
      <w:r>
        <w:rPr>
          <w:spacing w:val="-16"/>
        </w:rPr>
        <w:t> </w:t>
      </w:r>
      <w:r>
        <w:rPr/>
        <w:t>ön</w:t>
      </w:r>
      <w:r>
        <w:rPr>
          <w:spacing w:val="-17"/>
        </w:rPr>
        <w:t> </w:t>
      </w:r>
      <w:r>
        <w:rPr/>
        <w:t>plana</w:t>
      </w:r>
      <w:r>
        <w:rPr>
          <w:spacing w:val="-18"/>
        </w:rPr>
        <w:t> </w:t>
      </w:r>
      <w:r>
        <w:rPr/>
        <w:t>çıkmaktadır.</w:t>
      </w:r>
      <w:r>
        <w:rPr>
          <w:spacing w:val="-14"/>
        </w:rPr>
        <w:t> </w:t>
      </w:r>
      <w:r>
        <w:rPr/>
        <w:t>Özellikle</w:t>
      </w:r>
      <w:r>
        <w:rPr>
          <w:spacing w:val="-18"/>
        </w:rPr>
        <w:t> </w:t>
      </w:r>
      <w:r>
        <w:rPr/>
        <w:t>her</w:t>
      </w:r>
      <w:r>
        <w:rPr>
          <w:spacing w:val="-18"/>
        </w:rPr>
        <w:t> </w:t>
      </w:r>
      <w:r>
        <w:rPr/>
        <w:t>iki</w:t>
      </w:r>
      <w:r>
        <w:rPr>
          <w:spacing w:val="-16"/>
        </w:rPr>
        <w:t> </w:t>
      </w:r>
      <w:r>
        <w:rPr/>
        <w:t>ülke de ISO ve ITU tarafından yapılan teknoloji ve bilişim alanında yapılan standardizasyon çalışmalarını desteklemekte ve gelişmelerine katkıda bulunmaktadırlar. Özellikle bu standartların özellikle akıllı ulaşım sistem uygulamalarında kullanımı için yerel/genel yönetimleri desteklemekte ve teşvik sağlamaktadır. Sürücü ve yayaların güvenliğini sağlamak, trafik kazalarını ve sıkışıklığını</w:t>
      </w:r>
      <w:r>
        <w:rPr>
          <w:spacing w:val="-8"/>
        </w:rPr>
        <w:t> </w:t>
      </w:r>
      <w:r>
        <w:rPr/>
        <w:t>azaltmak</w:t>
      </w:r>
      <w:r>
        <w:rPr>
          <w:spacing w:val="-9"/>
        </w:rPr>
        <w:t> </w:t>
      </w:r>
      <w:r>
        <w:rPr/>
        <w:t>her</w:t>
      </w:r>
      <w:r>
        <w:rPr>
          <w:spacing w:val="-7"/>
        </w:rPr>
        <w:t> </w:t>
      </w:r>
      <w:r>
        <w:rPr/>
        <w:t>iki</w:t>
      </w:r>
      <w:r>
        <w:rPr>
          <w:spacing w:val="-8"/>
        </w:rPr>
        <w:t> </w:t>
      </w:r>
      <w:r>
        <w:rPr/>
        <w:t>ülkenin</w:t>
      </w:r>
      <w:r>
        <w:rPr>
          <w:spacing w:val="-9"/>
        </w:rPr>
        <w:t> </w:t>
      </w:r>
      <w:r>
        <w:rPr/>
        <w:t>de</w:t>
      </w:r>
      <w:r>
        <w:rPr>
          <w:spacing w:val="-10"/>
        </w:rPr>
        <w:t> </w:t>
      </w:r>
      <w:r>
        <w:rPr/>
        <w:t>AUS</w:t>
      </w:r>
      <w:r>
        <w:rPr>
          <w:spacing w:val="-8"/>
        </w:rPr>
        <w:t> </w:t>
      </w:r>
      <w:r>
        <w:rPr/>
        <w:t>politikalarının</w:t>
      </w:r>
      <w:r>
        <w:rPr>
          <w:spacing w:val="-9"/>
        </w:rPr>
        <w:t> </w:t>
      </w:r>
      <w:r>
        <w:rPr/>
        <w:t>temelinde</w:t>
      </w:r>
      <w:r>
        <w:rPr>
          <w:spacing w:val="-5"/>
        </w:rPr>
        <w:t> </w:t>
      </w:r>
      <w:r>
        <w:rPr/>
        <w:t>yer</w:t>
      </w:r>
      <w:r>
        <w:rPr>
          <w:spacing w:val="-7"/>
        </w:rPr>
        <w:t> </w:t>
      </w:r>
      <w:r>
        <w:rPr/>
        <w:t>almaktadır.</w:t>
      </w:r>
    </w:p>
    <w:p>
      <w:pPr>
        <w:pStyle w:val="BodyText"/>
        <w:spacing w:before="5"/>
        <w:rPr>
          <w:sz w:val="36"/>
        </w:rPr>
      </w:pPr>
    </w:p>
    <w:p>
      <w:pPr>
        <w:pStyle w:val="BodyText"/>
        <w:spacing w:line="360" w:lineRule="auto"/>
        <w:ind w:left="588" w:right="113"/>
        <w:jc w:val="both"/>
      </w:pPr>
      <w:r>
        <w:rPr/>
        <w:t>Ülkemizde ise akıllı ulaşım sistemlerinin geliştirilmesi ve kullanılması açısından özellikle başta Dokuzuncu ve Onuncu Kalkınma Planları olmak üzere, Ulaşım ve İletişim Stratejisi Hedef 2023, Trafik Güvenliği Eylem Planı ve de Kentsel Gelişme Stratejisi ve Eylem planları gibi birçok stratejik politikada akıllı ulaşım sistemleri ile ilgili hedef ve amaçlar yer almaktadır [23,28-30]. Tüm bu stratejik politikalarda belirlenen temel özellikleri:</w:t>
      </w:r>
    </w:p>
    <w:p>
      <w:pPr>
        <w:pStyle w:val="BodyText"/>
        <w:spacing w:before="5"/>
        <w:rPr>
          <w:sz w:val="36"/>
        </w:rPr>
      </w:pPr>
    </w:p>
    <w:p>
      <w:pPr>
        <w:pStyle w:val="ListParagraph"/>
        <w:numPr>
          <w:ilvl w:val="0"/>
          <w:numId w:val="18"/>
        </w:numPr>
        <w:tabs>
          <w:tab w:pos="1309" w:val="left" w:leader="none"/>
        </w:tabs>
        <w:spacing w:line="360" w:lineRule="auto" w:before="0" w:after="0"/>
        <w:ind w:left="1308" w:right="118" w:hanging="360"/>
        <w:jc w:val="both"/>
        <w:rPr>
          <w:sz w:val="24"/>
        </w:rPr>
      </w:pPr>
      <w:r>
        <w:rPr>
          <w:sz w:val="24"/>
        </w:rPr>
        <w:t>Tüm ulaşım alanlarında (başta karayolları) mevcut altyapıların bilgi ve teknoloji ile geliştirilerek trafik güvenliğinin</w:t>
      </w:r>
      <w:r>
        <w:rPr>
          <w:spacing w:val="-11"/>
          <w:sz w:val="24"/>
        </w:rPr>
        <w:t> </w:t>
      </w:r>
      <w:r>
        <w:rPr>
          <w:sz w:val="24"/>
        </w:rPr>
        <w:t>arttırılması,</w:t>
      </w:r>
    </w:p>
    <w:p>
      <w:pPr>
        <w:pStyle w:val="ListParagraph"/>
        <w:numPr>
          <w:ilvl w:val="0"/>
          <w:numId w:val="18"/>
        </w:numPr>
        <w:tabs>
          <w:tab w:pos="1309" w:val="left" w:leader="none"/>
        </w:tabs>
        <w:spacing w:line="360" w:lineRule="auto" w:before="3" w:after="0"/>
        <w:ind w:left="1308" w:right="113" w:hanging="360"/>
        <w:jc w:val="both"/>
        <w:rPr>
          <w:sz w:val="24"/>
        </w:rPr>
      </w:pPr>
      <w:r>
        <w:rPr>
          <w:sz w:val="24"/>
        </w:rPr>
        <w:t>Ulaştırma ve başka uygulamaların temeline altyapı oluşturabilmesi amaçlı sahadan gerçek zamanlı bilgi akışına dayalı, Kent Bilgi Sistemleri, Coğrafi Bilgi Sistemleri, Trafik Yönetim Sistemleri gibi sistemlerin geliştirilmesi ve idame</w:t>
      </w:r>
      <w:r>
        <w:rPr>
          <w:spacing w:val="-3"/>
          <w:sz w:val="24"/>
        </w:rPr>
        <w:t> </w:t>
      </w:r>
      <w:r>
        <w:rPr>
          <w:sz w:val="24"/>
        </w:rPr>
        <w:t>ettirilme,</w:t>
      </w:r>
    </w:p>
    <w:p>
      <w:pPr>
        <w:pStyle w:val="ListParagraph"/>
        <w:numPr>
          <w:ilvl w:val="0"/>
          <w:numId w:val="18"/>
        </w:numPr>
        <w:tabs>
          <w:tab w:pos="1309" w:val="left" w:leader="none"/>
        </w:tabs>
        <w:spacing w:line="360" w:lineRule="auto" w:before="3" w:after="0"/>
        <w:ind w:left="1308" w:right="115" w:hanging="360"/>
        <w:jc w:val="both"/>
        <w:rPr>
          <w:sz w:val="24"/>
        </w:rPr>
      </w:pPr>
      <w:r>
        <w:rPr>
          <w:sz w:val="24"/>
        </w:rPr>
        <w:t>Şehir içi akıllı ulaşım sistem uygulamalarının geliştirilebilmesi için uluslararası standartlara (özellikle 2010/40/EU isimli direktife) uygun ulusal bir ulaşım standardizasyonun</w:t>
      </w:r>
      <w:r>
        <w:rPr>
          <w:spacing w:val="-5"/>
          <w:sz w:val="24"/>
        </w:rPr>
        <w:t> </w:t>
      </w:r>
      <w:r>
        <w:rPr>
          <w:sz w:val="24"/>
        </w:rPr>
        <w:t>tanımlanması,</w:t>
      </w:r>
    </w:p>
    <w:p>
      <w:pPr>
        <w:pStyle w:val="ListParagraph"/>
        <w:numPr>
          <w:ilvl w:val="0"/>
          <w:numId w:val="18"/>
        </w:numPr>
        <w:tabs>
          <w:tab w:pos="1309" w:val="left" w:leader="none"/>
        </w:tabs>
        <w:spacing w:line="360" w:lineRule="auto" w:before="6" w:after="0"/>
        <w:ind w:left="1308" w:right="112" w:hanging="360"/>
        <w:jc w:val="both"/>
        <w:rPr>
          <w:sz w:val="24"/>
        </w:rPr>
      </w:pPr>
      <w:r>
        <w:rPr>
          <w:sz w:val="24"/>
        </w:rPr>
        <w:t>Geliştirilen bilgi teknolojileri vasıtasıyla çevreye duyarlı, yenilebilir enerji kaynaklarını destekleyen cihaz ve donanımları kullanarak araçların üretmiş oldukları emisyon ve gürültü oranlarını en aza</w:t>
      </w:r>
      <w:r>
        <w:rPr>
          <w:spacing w:val="-12"/>
          <w:sz w:val="24"/>
        </w:rPr>
        <w:t> </w:t>
      </w:r>
      <w:r>
        <w:rPr>
          <w:sz w:val="24"/>
        </w:rPr>
        <w:t>indirgemek,</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0"/>
          <w:numId w:val="18"/>
        </w:numPr>
        <w:tabs>
          <w:tab w:pos="1309" w:val="left" w:leader="none"/>
        </w:tabs>
        <w:spacing w:line="360" w:lineRule="auto" w:before="0" w:after="0"/>
        <w:ind w:left="1308" w:right="116" w:hanging="360"/>
        <w:jc w:val="both"/>
        <w:rPr>
          <w:sz w:val="24"/>
        </w:rPr>
      </w:pPr>
      <w:r>
        <w:rPr>
          <w:sz w:val="24"/>
        </w:rPr>
        <w:t>AUS teknolojilerinin geliştirilmesi ve uygulanması için üniversite-sanayi iş birliklerinin arttırılması ve teşvik edilmesi, tüm kamu ve kuruluşların AUS konusundaki gelişmelerle alakalı periyodik olarak bilgilendirilmesi,</w:t>
      </w:r>
      <w:r>
        <w:rPr>
          <w:spacing w:val="-38"/>
          <w:sz w:val="24"/>
        </w:rPr>
        <w:t> </w:t>
      </w:r>
      <w:r>
        <w:rPr>
          <w:sz w:val="24"/>
        </w:rPr>
        <w:t>kullanılan bu sistemleri geri beslemelerinin değerlendirilip, analiz edilerek</w:t>
      </w:r>
      <w:r>
        <w:rPr>
          <w:spacing w:val="-37"/>
          <w:sz w:val="24"/>
        </w:rPr>
        <w:t> </w:t>
      </w:r>
      <w:r>
        <w:rPr>
          <w:sz w:val="24"/>
        </w:rPr>
        <w:t>iyileştirilmesi şeklinde</w:t>
      </w:r>
      <w:r>
        <w:rPr>
          <w:spacing w:val="-4"/>
          <w:sz w:val="24"/>
        </w:rPr>
        <w:t> </w:t>
      </w:r>
      <w:r>
        <w:rPr>
          <w:sz w:val="24"/>
        </w:rPr>
        <w:t>sıralayabiliriz.</w:t>
      </w:r>
    </w:p>
    <w:p>
      <w:pPr>
        <w:pStyle w:val="BodyText"/>
        <w:spacing w:before="9"/>
        <w:rPr>
          <w:sz w:val="36"/>
        </w:rPr>
      </w:pPr>
    </w:p>
    <w:p>
      <w:pPr>
        <w:pStyle w:val="Heading2"/>
        <w:numPr>
          <w:ilvl w:val="2"/>
          <w:numId w:val="17"/>
        </w:numPr>
        <w:tabs>
          <w:tab w:pos="1155" w:val="left" w:leader="none"/>
        </w:tabs>
        <w:spacing w:line="240" w:lineRule="auto" w:before="0" w:after="0"/>
        <w:ind w:left="1154" w:right="0" w:hanging="566"/>
        <w:jc w:val="both"/>
      </w:pPr>
      <w:r>
        <w:rPr/>
        <w:t>Akıllı ulaşım sistemlerinin mimari</w:t>
      </w:r>
      <w:r>
        <w:rPr>
          <w:spacing w:val="-12"/>
        </w:rPr>
        <w:t> </w:t>
      </w:r>
      <w:r>
        <w:rPr/>
        <w:t>yapıları</w:t>
      </w:r>
    </w:p>
    <w:p>
      <w:pPr>
        <w:pStyle w:val="BodyText"/>
        <w:rPr>
          <w:b/>
          <w:sz w:val="26"/>
        </w:rPr>
      </w:pPr>
    </w:p>
    <w:p>
      <w:pPr>
        <w:pStyle w:val="BodyText"/>
        <w:spacing w:before="6"/>
        <w:rPr>
          <w:b/>
          <w:sz w:val="21"/>
        </w:rPr>
      </w:pPr>
    </w:p>
    <w:p>
      <w:pPr>
        <w:pStyle w:val="BodyText"/>
        <w:spacing w:line="360" w:lineRule="auto"/>
        <w:ind w:left="588" w:right="116"/>
        <w:jc w:val="both"/>
      </w:pPr>
      <w:r>
        <w:rPr/>
        <w:t>AUS uygulamalarının tasarımı, geliştirilmesi ve kullanıma geçilebilmesi bir önceki bölümde anlatılan uluslararası standartlar/direktifler/politikalara bağlı olarak bir mimari yapıya gereksinim duyulmaktadır. Bu AUS mimarileri öncelikle uygulanacak bölgenin fiziksel ve uygulama altyapı ihtiyaçlarına göre yerel veya ulusal olabilir. Bir AUS mimarisi tasarımında kullanılacak temel aşamalar Şekil 2.1.’de gösterilmiştir.</w:t>
      </w:r>
    </w:p>
    <w:p>
      <w:pPr>
        <w:pStyle w:val="BodyText"/>
        <w:rPr>
          <w:sz w:val="20"/>
        </w:rPr>
      </w:pPr>
    </w:p>
    <w:p>
      <w:pPr>
        <w:pStyle w:val="BodyText"/>
        <w:spacing w:before="5"/>
        <w:rPr>
          <w:sz w:val="13"/>
        </w:rPr>
      </w:pPr>
      <w:r>
        <w:rPr/>
        <w:drawing>
          <wp:anchor distT="0" distB="0" distL="0" distR="0" allowOverlap="1" layoutInCell="1" locked="0" behindDoc="0" simplePos="0" relativeHeight="1120">
            <wp:simplePos x="0" y="0"/>
            <wp:positionH relativeFrom="page">
              <wp:posOffset>1440180</wp:posOffset>
            </wp:positionH>
            <wp:positionV relativeFrom="paragraph">
              <wp:posOffset>123007</wp:posOffset>
            </wp:positionV>
            <wp:extent cx="5227656" cy="1668779"/>
            <wp:effectExtent l="0" t="0" r="0" b="0"/>
            <wp:wrapTopAndBottom/>
            <wp:docPr id="1" name="image1.png" descr=""/>
            <wp:cNvGraphicFramePr>
              <a:graphicFrameLocks noChangeAspect="1"/>
            </wp:cNvGraphicFramePr>
            <a:graphic>
              <a:graphicData uri="http://schemas.openxmlformats.org/drawingml/2006/picture">
                <pic:pic>
                  <pic:nvPicPr>
                    <pic:cNvPr id="2" name="image1.png"/>
                    <pic:cNvPicPr/>
                  </pic:nvPicPr>
                  <pic:blipFill>
                    <a:blip r:embed="rId24" cstate="print"/>
                    <a:stretch>
                      <a:fillRect/>
                    </a:stretch>
                  </pic:blipFill>
                  <pic:spPr>
                    <a:xfrm>
                      <a:off x="0" y="0"/>
                      <a:ext cx="5227656" cy="1668779"/>
                    </a:xfrm>
                    <a:prstGeom prst="rect">
                      <a:avLst/>
                    </a:prstGeom>
                  </pic:spPr>
                </pic:pic>
              </a:graphicData>
            </a:graphic>
          </wp:anchor>
        </w:drawing>
      </w:r>
    </w:p>
    <w:p>
      <w:pPr>
        <w:spacing w:before="115"/>
        <w:ind w:left="2281" w:right="0" w:firstLine="0"/>
        <w:jc w:val="left"/>
        <w:rPr>
          <w:sz w:val="22"/>
        </w:rPr>
      </w:pPr>
      <w:r>
        <w:rPr>
          <w:sz w:val="18"/>
        </w:rPr>
        <w:t>Şekil 2.1. Uluslararası standartlara uygun AUS mimari yapısı </w:t>
      </w:r>
      <w:r>
        <w:rPr>
          <w:sz w:val="22"/>
        </w:rPr>
        <w:t>[23]</w:t>
      </w:r>
    </w:p>
    <w:p>
      <w:pPr>
        <w:pStyle w:val="BodyText"/>
      </w:pPr>
    </w:p>
    <w:p>
      <w:pPr>
        <w:pStyle w:val="BodyText"/>
        <w:spacing w:before="1"/>
        <w:rPr>
          <w:sz w:val="23"/>
        </w:rPr>
      </w:pPr>
    </w:p>
    <w:p>
      <w:pPr>
        <w:pStyle w:val="BodyText"/>
        <w:spacing w:line="360" w:lineRule="auto"/>
        <w:ind w:left="588" w:right="115"/>
        <w:jc w:val="both"/>
      </w:pPr>
      <w:r>
        <w:rPr/>
        <w:t>Buna göre AUS tasarımdaki ilk aşama olan kullanıcı hizmetleri aşaması ISO tarafından oluşturulan ve Tablo 2.1.’de verilen AUS mimari hizmet alanları ve sınıflandırmasına göre yerel/ulusal yönetimlerin o bölgedeki ihtiyaçlarına göre belirlenir. Belirlenen ihtiyaçlar doğrultusunda AUS tasarımının ikinci aşaması olan mantıksal mimari, fiziksel mimari de düşünülerek geliştirilir. Daha sonra bu mimari tasarımı üzerinde Tablo 2.1.’deki ilgili hizmet alanına göre bir uygulama geliştirilir.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rPr>
          <w:sz w:val="23"/>
        </w:rPr>
      </w:pPr>
    </w:p>
    <w:p>
      <w:pPr>
        <w:spacing w:before="1"/>
        <w:ind w:left="2427" w:right="0" w:firstLine="0"/>
        <w:jc w:val="left"/>
        <w:rPr>
          <w:sz w:val="20"/>
        </w:rPr>
      </w:pPr>
      <w:r>
        <w:rPr>
          <w:sz w:val="18"/>
        </w:rPr>
        <w:t>Tablo 2.1. AUS mimari hizmet alanları sınıflandırması [23-25</w:t>
      </w:r>
      <w:r>
        <w:rPr>
          <w:sz w:val="20"/>
        </w:rPr>
        <w:t>]</w:t>
      </w:r>
    </w:p>
    <w:p>
      <w:pPr>
        <w:pStyle w:val="BodyText"/>
        <w:spacing w:before="5"/>
        <w:rPr>
          <w:sz w:val="10"/>
        </w:rPr>
      </w:pPr>
    </w:p>
    <w:tbl>
      <w:tblPr>
        <w:tblW w:w="0" w:type="auto"/>
        <w:jc w:val="left"/>
        <w:tblInd w:w="583"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3023"/>
        <w:gridCol w:w="5064"/>
      </w:tblGrid>
      <w:tr>
        <w:trPr>
          <w:trHeight w:val="240" w:hRule="exact"/>
        </w:trPr>
        <w:tc>
          <w:tcPr>
            <w:tcW w:w="3023" w:type="dxa"/>
            <w:tcBorders>
              <w:top w:val="single" w:sz="4" w:space="0" w:color="000000"/>
              <w:bottom w:val="single" w:sz="4" w:space="0" w:color="000000"/>
            </w:tcBorders>
          </w:tcPr>
          <w:p>
            <w:pPr>
              <w:pStyle w:val="TableParagraph"/>
              <w:spacing w:line="226" w:lineRule="exact"/>
              <w:ind w:left="986"/>
              <w:rPr>
                <w:sz w:val="20"/>
              </w:rPr>
            </w:pPr>
            <w:r>
              <w:rPr>
                <w:sz w:val="20"/>
              </w:rPr>
              <w:t>Hizmet Alanları</w:t>
            </w:r>
          </w:p>
        </w:tc>
        <w:tc>
          <w:tcPr>
            <w:tcW w:w="5064" w:type="dxa"/>
            <w:tcBorders>
              <w:top w:val="single" w:sz="4" w:space="0" w:color="000000"/>
              <w:bottom w:val="single" w:sz="4" w:space="0" w:color="000000"/>
            </w:tcBorders>
          </w:tcPr>
          <w:p>
            <w:pPr>
              <w:pStyle w:val="TableParagraph"/>
              <w:spacing w:line="226" w:lineRule="exact"/>
              <w:ind w:left="1975" w:right="1732"/>
              <w:jc w:val="center"/>
              <w:rPr>
                <w:sz w:val="20"/>
              </w:rPr>
            </w:pPr>
            <w:r>
              <w:rPr>
                <w:sz w:val="20"/>
              </w:rPr>
              <w:t>Hizmet Grupları</w:t>
            </w:r>
          </w:p>
        </w:tc>
      </w:tr>
      <w:tr>
        <w:trPr>
          <w:trHeight w:val="1385" w:hRule="exact"/>
        </w:trPr>
        <w:tc>
          <w:tcPr>
            <w:tcW w:w="3023" w:type="dxa"/>
            <w:tcBorders>
              <w:top w:val="single" w:sz="4" w:space="0" w:color="000000"/>
            </w:tcBorders>
          </w:tcPr>
          <w:p>
            <w:pPr>
              <w:pStyle w:val="TableParagraph"/>
              <w:rPr>
                <w:sz w:val="22"/>
              </w:rPr>
            </w:pPr>
          </w:p>
          <w:p>
            <w:pPr>
              <w:pStyle w:val="TableParagraph"/>
              <w:spacing w:before="5"/>
              <w:rPr>
                <w:sz w:val="27"/>
              </w:rPr>
            </w:pPr>
          </w:p>
          <w:p>
            <w:pPr>
              <w:pStyle w:val="TableParagraph"/>
              <w:spacing w:before="1"/>
              <w:ind w:left="107"/>
              <w:rPr>
                <w:sz w:val="20"/>
              </w:rPr>
            </w:pPr>
            <w:r>
              <w:rPr>
                <w:sz w:val="20"/>
              </w:rPr>
              <w:t>1.Yolcu Bilgisi</w:t>
            </w:r>
          </w:p>
        </w:tc>
        <w:tc>
          <w:tcPr>
            <w:tcW w:w="5064" w:type="dxa"/>
            <w:tcBorders>
              <w:top w:val="single" w:sz="4" w:space="0" w:color="000000"/>
            </w:tcBorders>
          </w:tcPr>
          <w:p>
            <w:pPr>
              <w:pStyle w:val="TableParagraph"/>
              <w:numPr>
                <w:ilvl w:val="1"/>
                <w:numId w:val="19"/>
              </w:numPr>
              <w:tabs>
                <w:tab w:pos="654" w:val="left" w:leader="none"/>
              </w:tabs>
              <w:spacing w:line="225" w:lineRule="exact" w:before="0" w:after="0"/>
              <w:ind w:left="653" w:right="0" w:hanging="301"/>
              <w:jc w:val="left"/>
              <w:rPr>
                <w:sz w:val="20"/>
              </w:rPr>
            </w:pPr>
            <w:r>
              <w:rPr>
                <w:sz w:val="20"/>
              </w:rPr>
              <w:t>Yolculuk öncesi</w:t>
            </w:r>
            <w:r>
              <w:rPr>
                <w:spacing w:val="-9"/>
                <w:sz w:val="20"/>
              </w:rPr>
              <w:t> </w:t>
            </w:r>
            <w:r>
              <w:rPr>
                <w:sz w:val="20"/>
              </w:rPr>
              <w:t>bilgi</w:t>
            </w:r>
          </w:p>
          <w:p>
            <w:pPr>
              <w:pStyle w:val="TableParagraph"/>
              <w:numPr>
                <w:ilvl w:val="1"/>
                <w:numId w:val="19"/>
              </w:numPr>
              <w:tabs>
                <w:tab w:pos="654" w:val="left" w:leader="none"/>
              </w:tabs>
              <w:spacing w:line="229" w:lineRule="exact" w:before="0" w:after="0"/>
              <w:ind w:left="653" w:right="0" w:hanging="301"/>
              <w:jc w:val="left"/>
              <w:rPr>
                <w:sz w:val="20"/>
              </w:rPr>
            </w:pPr>
            <w:r>
              <w:rPr>
                <w:sz w:val="20"/>
              </w:rPr>
              <w:t>Yolculuk sırasındaki</w:t>
            </w:r>
            <w:r>
              <w:rPr>
                <w:spacing w:val="-12"/>
                <w:sz w:val="20"/>
              </w:rPr>
              <w:t> </w:t>
            </w:r>
            <w:r>
              <w:rPr>
                <w:sz w:val="20"/>
              </w:rPr>
              <w:t>bilgi</w:t>
            </w:r>
          </w:p>
          <w:p>
            <w:pPr>
              <w:pStyle w:val="TableParagraph"/>
              <w:numPr>
                <w:ilvl w:val="1"/>
                <w:numId w:val="19"/>
              </w:numPr>
              <w:tabs>
                <w:tab w:pos="654" w:val="left" w:leader="none"/>
              </w:tabs>
              <w:spacing w:line="240" w:lineRule="auto" w:before="0" w:after="0"/>
              <w:ind w:left="653" w:right="0" w:hanging="301"/>
              <w:jc w:val="left"/>
              <w:rPr>
                <w:sz w:val="20"/>
              </w:rPr>
            </w:pPr>
            <w:r>
              <w:rPr>
                <w:sz w:val="20"/>
              </w:rPr>
              <w:t>Yolculuk hizmetleri</w:t>
            </w:r>
            <w:r>
              <w:rPr>
                <w:spacing w:val="-12"/>
                <w:sz w:val="20"/>
              </w:rPr>
              <w:t> </w:t>
            </w:r>
            <w:r>
              <w:rPr>
                <w:sz w:val="20"/>
              </w:rPr>
              <w:t>bilgisi</w:t>
            </w:r>
          </w:p>
          <w:p>
            <w:pPr>
              <w:pStyle w:val="TableParagraph"/>
              <w:numPr>
                <w:ilvl w:val="1"/>
                <w:numId w:val="19"/>
              </w:numPr>
              <w:tabs>
                <w:tab w:pos="654" w:val="left" w:leader="none"/>
              </w:tabs>
              <w:spacing w:line="240" w:lineRule="auto" w:before="0" w:after="0"/>
              <w:ind w:left="653" w:right="0" w:hanging="301"/>
              <w:jc w:val="left"/>
              <w:rPr>
                <w:sz w:val="20"/>
              </w:rPr>
            </w:pPr>
            <w:r>
              <w:rPr>
                <w:sz w:val="20"/>
              </w:rPr>
              <w:t>Yolculuk öncesi güzergâh rehberi ve</w:t>
            </w:r>
            <w:r>
              <w:rPr>
                <w:spacing w:val="-21"/>
                <w:sz w:val="20"/>
              </w:rPr>
              <w:t> </w:t>
            </w:r>
            <w:r>
              <w:rPr>
                <w:sz w:val="20"/>
              </w:rPr>
              <w:t>navigasyon</w:t>
            </w:r>
          </w:p>
          <w:p>
            <w:pPr>
              <w:pStyle w:val="TableParagraph"/>
              <w:numPr>
                <w:ilvl w:val="1"/>
                <w:numId w:val="19"/>
              </w:numPr>
              <w:tabs>
                <w:tab w:pos="654" w:val="left" w:leader="none"/>
              </w:tabs>
              <w:spacing w:line="240" w:lineRule="auto" w:before="0" w:after="0"/>
              <w:ind w:left="653" w:right="0" w:hanging="301"/>
              <w:jc w:val="left"/>
              <w:rPr>
                <w:sz w:val="20"/>
              </w:rPr>
            </w:pPr>
            <w:r>
              <w:rPr>
                <w:sz w:val="20"/>
              </w:rPr>
              <w:t>Yolculuk sırasında güzergâh rehberi ve</w:t>
            </w:r>
            <w:r>
              <w:rPr>
                <w:spacing w:val="-21"/>
                <w:sz w:val="20"/>
              </w:rPr>
              <w:t> </w:t>
            </w:r>
            <w:r>
              <w:rPr>
                <w:sz w:val="20"/>
              </w:rPr>
              <w:t>navigasyon</w:t>
            </w:r>
          </w:p>
          <w:p>
            <w:pPr>
              <w:pStyle w:val="TableParagraph"/>
              <w:numPr>
                <w:ilvl w:val="1"/>
                <w:numId w:val="19"/>
              </w:numPr>
              <w:tabs>
                <w:tab w:pos="654" w:val="left" w:leader="none"/>
              </w:tabs>
              <w:spacing w:line="240" w:lineRule="auto" w:before="0" w:after="0"/>
              <w:ind w:left="653" w:right="0" w:hanging="301"/>
              <w:jc w:val="left"/>
              <w:rPr>
                <w:sz w:val="20"/>
              </w:rPr>
            </w:pPr>
            <w:r>
              <w:rPr>
                <w:sz w:val="20"/>
              </w:rPr>
              <w:t>Yolculuk planlama</w:t>
            </w:r>
            <w:r>
              <w:rPr>
                <w:spacing w:val="-10"/>
                <w:sz w:val="20"/>
              </w:rPr>
              <w:t> </w:t>
            </w:r>
            <w:r>
              <w:rPr>
                <w:sz w:val="20"/>
              </w:rPr>
              <w:t>desteği</w:t>
            </w:r>
          </w:p>
        </w:tc>
      </w:tr>
      <w:tr>
        <w:trPr>
          <w:trHeight w:val="919" w:hRule="exact"/>
        </w:trPr>
        <w:tc>
          <w:tcPr>
            <w:tcW w:w="3023" w:type="dxa"/>
          </w:tcPr>
          <w:p>
            <w:pPr>
              <w:pStyle w:val="TableParagraph"/>
              <w:spacing w:before="5"/>
              <w:rPr>
                <w:sz w:val="29"/>
              </w:rPr>
            </w:pPr>
          </w:p>
          <w:p>
            <w:pPr>
              <w:pStyle w:val="TableParagraph"/>
              <w:ind w:left="107"/>
              <w:rPr>
                <w:sz w:val="20"/>
              </w:rPr>
            </w:pPr>
            <w:r>
              <w:rPr>
                <w:sz w:val="20"/>
              </w:rPr>
              <w:t>2.Trafik yönetimi ve işlemleri</w:t>
            </w:r>
          </w:p>
        </w:tc>
        <w:tc>
          <w:tcPr>
            <w:tcW w:w="5064" w:type="dxa"/>
          </w:tcPr>
          <w:p>
            <w:pPr>
              <w:pStyle w:val="TableParagraph"/>
              <w:numPr>
                <w:ilvl w:val="1"/>
                <w:numId w:val="20"/>
              </w:numPr>
              <w:tabs>
                <w:tab w:pos="652" w:val="left" w:leader="none"/>
              </w:tabs>
              <w:spacing w:line="225" w:lineRule="exact" w:before="0" w:after="0"/>
              <w:ind w:left="651" w:right="0" w:hanging="299"/>
              <w:jc w:val="left"/>
              <w:rPr>
                <w:sz w:val="20"/>
              </w:rPr>
            </w:pPr>
            <w:r>
              <w:rPr>
                <w:sz w:val="20"/>
              </w:rPr>
              <w:t>Trafik</w:t>
            </w:r>
            <w:r>
              <w:rPr>
                <w:spacing w:val="-8"/>
                <w:sz w:val="20"/>
              </w:rPr>
              <w:t> </w:t>
            </w:r>
            <w:r>
              <w:rPr>
                <w:sz w:val="20"/>
              </w:rPr>
              <w:t>kontrolü</w:t>
            </w:r>
          </w:p>
          <w:p>
            <w:pPr>
              <w:pStyle w:val="TableParagraph"/>
              <w:numPr>
                <w:ilvl w:val="1"/>
                <w:numId w:val="20"/>
              </w:numPr>
              <w:tabs>
                <w:tab w:pos="654" w:val="left" w:leader="none"/>
              </w:tabs>
              <w:spacing w:line="229" w:lineRule="exact" w:before="0" w:after="0"/>
              <w:ind w:left="653" w:right="0" w:hanging="301"/>
              <w:jc w:val="left"/>
              <w:rPr>
                <w:sz w:val="20"/>
              </w:rPr>
            </w:pPr>
            <w:r>
              <w:rPr>
                <w:sz w:val="20"/>
              </w:rPr>
              <w:t>Ulaştırmayla ilgili olay</w:t>
            </w:r>
            <w:r>
              <w:rPr>
                <w:spacing w:val="-14"/>
                <w:sz w:val="20"/>
              </w:rPr>
              <w:t> </w:t>
            </w:r>
            <w:r>
              <w:rPr>
                <w:sz w:val="20"/>
              </w:rPr>
              <w:t>yönetimi</w:t>
            </w:r>
          </w:p>
          <w:p>
            <w:pPr>
              <w:pStyle w:val="TableParagraph"/>
              <w:numPr>
                <w:ilvl w:val="1"/>
                <w:numId w:val="20"/>
              </w:numPr>
              <w:tabs>
                <w:tab w:pos="652" w:val="left" w:leader="none"/>
              </w:tabs>
              <w:spacing w:line="240" w:lineRule="auto" w:before="0" w:after="0"/>
              <w:ind w:left="651" w:right="0" w:hanging="299"/>
              <w:jc w:val="left"/>
              <w:rPr>
                <w:sz w:val="20"/>
              </w:rPr>
            </w:pPr>
            <w:r>
              <w:rPr>
                <w:sz w:val="20"/>
              </w:rPr>
              <w:t>Talep</w:t>
            </w:r>
            <w:r>
              <w:rPr>
                <w:spacing w:val="-6"/>
                <w:sz w:val="20"/>
              </w:rPr>
              <w:t> </w:t>
            </w:r>
            <w:r>
              <w:rPr>
                <w:sz w:val="20"/>
              </w:rPr>
              <w:t>yönetimi</w:t>
            </w:r>
          </w:p>
          <w:p>
            <w:pPr>
              <w:pStyle w:val="TableParagraph"/>
              <w:numPr>
                <w:ilvl w:val="1"/>
                <w:numId w:val="20"/>
              </w:numPr>
              <w:tabs>
                <w:tab w:pos="654" w:val="left" w:leader="none"/>
              </w:tabs>
              <w:spacing w:line="240" w:lineRule="auto" w:before="0" w:after="0"/>
              <w:ind w:left="653" w:right="0" w:hanging="301"/>
              <w:jc w:val="left"/>
              <w:rPr>
                <w:sz w:val="20"/>
              </w:rPr>
            </w:pPr>
            <w:r>
              <w:rPr>
                <w:sz w:val="20"/>
              </w:rPr>
              <w:t>Ulaştırma altyapısının bakım</w:t>
            </w:r>
            <w:r>
              <w:rPr>
                <w:spacing w:val="-15"/>
                <w:sz w:val="20"/>
              </w:rPr>
              <w:t> </w:t>
            </w:r>
            <w:r>
              <w:rPr>
                <w:sz w:val="20"/>
              </w:rPr>
              <w:t>yönetimi</w:t>
            </w:r>
          </w:p>
        </w:tc>
      </w:tr>
      <w:tr>
        <w:trPr>
          <w:trHeight w:val="1150" w:hRule="exact"/>
        </w:trPr>
        <w:tc>
          <w:tcPr>
            <w:tcW w:w="3023" w:type="dxa"/>
          </w:tcPr>
          <w:p>
            <w:pPr>
              <w:pStyle w:val="TableParagraph"/>
              <w:rPr>
                <w:sz w:val="22"/>
              </w:rPr>
            </w:pPr>
          </w:p>
          <w:p>
            <w:pPr>
              <w:pStyle w:val="TableParagraph"/>
              <w:spacing w:before="8"/>
              <w:rPr>
                <w:sz w:val="17"/>
              </w:rPr>
            </w:pPr>
          </w:p>
          <w:p>
            <w:pPr>
              <w:pStyle w:val="TableParagraph"/>
              <w:ind w:left="107"/>
              <w:rPr>
                <w:sz w:val="20"/>
              </w:rPr>
            </w:pPr>
            <w:r>
              <w:rPr>
                <w:sz w:val="20"/>
              </w:rPr>
              <w:t>3.Araç içi sistemler</w:t>
            </w:r>
          </w:p>
        </w:tc>
        <w:tc>
          <w:tcPr>
            <w:tcW w:w="5064" w:type="dxa"/>
          </w:tcPr>
          <w:p>
            <w:pPr>
              <w:pStyle w:val="TableParagraph"/>
              <w:numPr>
                <w:ilvl w:val="1"/>
                <w:numId w:val="21"/>
              </w:numPr>
              <w:tabs>
                <w:tab w:pos="654" w:val="left" w:leader="none"/>
              </w:tabs>
              <w:spacing w:line="226" w:lineRule="exact" w:before="0" w:after="0"/>
              <w:ind w:left="653" w:right="0" w:hanging="301"/>
              <w:jc w:val="left"/>
              <w:rPr>
                <w:sz w:val="20"/>
              </w:rPr>
            </w:pPr>
            <w:r>
              <w:rPr>
                <w:sz w:val="20"/>
              </w:rPr>
              <w:t>Ulaştırmayla ilgili görüş</w:t>
            </w:r>
            <w:r>
              <w:rPr>
                <w:spacing w:val="-15"/>
                <w:sz w:val="20"/>
              </w:rPr>
              <w:t> </w:t>
            </w:r>
            <w:r>
              <w:rPr>
                <w:sz w:val="20"/>
              </w:rPr>
              <w:t>iyileştirme</w:t>
            </w:r>
          </w:p>
          <w:p>
            <w:pPr>
              <w:pStyle w:val="TableParagraph"/>
              <w:numPr>
                <w:ilvl w:val="1"/>
                <w:numId w:val="21"/>
              </w:numPr>
              <w:tabs>
                <w:tab w:pos="654" w:val="left" w:leader="none"/>
              </w:tabs>
              <w:spacing w:line="240" w:lineRule="auto" w:before="0" w:after="0"/>
              <w:ind w:left="653" w:right="0" w:hanging="301"/>
              <w:jc w:val="left"/>
              <w:rPr>
                <w:sz w:val="20"/>
              </w:rPr>
            </w:pPr>
            <w:r>
              <w:rPr>
                <w:sz w:val="20"/>
              </w:rPr>
              <w:t>Otonom araç</w:t>
            </w:r>
            <w:r>
              <w:rPr>
                <w:spacing w:val="-10"/>
                <w:sz w:val="20"/>
              </w:rPr>
              <w:t> </w:t>
            </w:r>
            <w:r>
              <w:rPr>
                <w:sz w:val="20"/>
              </w:rPr>
              <w:t>işlemi</w:t>
            </w:r>
          </w:p>
          <w:p>
            <w:pPr>
              <w:pStyle w:val="TableParagraph"/>
              <w:numPr>
                <w:ilvl w:val="1"/>
                <w:numId w:val="21"/>
              </w:numPr>
              <w:tabs>
                <w:tab w:pos="654" w:val="left" w:leader="none"/>
              </w:tabs>
              <w:spacing w:line="229" w:lineRule="exact" w:before="0" w:after="0"/>
              <w:ind w:left="653" w:right="0" w:hanging="301"/>
              <w:jc w:val="left"/>
              <w:rPr>
                <w:sz w:val="20"/>
              </w:rPr>
            </w:pPr>
            <w:r>
              <w:rPr>
                <w:sz w:val="20"/>
              </w:rPr>
              <w:t>Çarpışma</w:t>
            </w:r>
            <w:r>
              <w:rPr>
                <w:spacing w:val="-9"/>
                <w:sz w:val="20"/>
              </w:rPr>
              <w:t> </w:t>
            </w:r>
            <w:r>
              <w:rPr>
                <w:sz w:val="20"/>
              </w:rPr>
              <w:t>önleme</w:t>
            </w:r>
          </w:p>
          <w:p>
            <w:pPr>
              <w:pStyle w:val="TableParagraph"/>
              <w:numPr>
                <w:ilvl w:val="1"/>
                <w:numId w:val="21"/>
              </w:numPr>
              <w:tabs>
                <w:tab w:pos="654" w:val="left" w:leader="none"/>
              </w:tabs>
              <w:spacing w:line="229" w:lineRule="exact" w:before="0" w:after="0"/>
              <w:ind w:left="653" w:right="0" w:hanging="301"/>
              <w:jc w:val="left"/>
              <w:rPr>
                <w:sz w:val="20"/>
              </w:rPr>
            </w:pPr>
            <w:r>
              <w:rPr>
                <w:sz w:val="20"/>
              </w:rPr>
              <w:t>Emniyet</w:t>
            </w:r>
            <w:r>
              <w:rPr>
                <w:spacing w:val="-11"/>
                <w:sz w:val="20"/>
              </w:rPr>
              <w:t> </w:t>
            </w:r>
            <w:r>
              <w:rPr>
                <w:sz w:val="20"/>
              </w:rPr>
              <w:t>hazırlığı</w:t>
            </w:r>
          </w:p>
          <w:p>
            <w:pPr>
              <w:pStyle w:val="TableParagraph"/>
              <w:numPr>
                <w:ilvl w:val="1"/>
                <w:numId w:val="21"/>
              </w:numPr>
              <w:tabs>
                <w:tab w:pos="654" w:val="left" w:leader="none"/>
              </w:tabs>
              <w:spacing w:line="240" w:lineRule="auto" w:before="1" w:after="0"/>
              <w:ind w:left="653" w:right="0" w:hanging="301"/>
              <w:jc w:val="left"/>
              <w:rPr>
                <w:sz w:val="20"/>
              </w:rPr>
            </w:pPr>
            <w:r>
              <w:rPr>
                <w:sz w:val="20"/>
              </w:rPr>
              <w:t>Çarpışma öncesi kısıtlamaların</w:t>
            </w:r>
            <w:r>
              <w:rPr>
                <w:spacing w:val="-14"/>
                <w:sz w:val="20"/>
              </w:rPr>
              <w:t> </w:t>
            </w:r>
            <w:r>
              <w:rPr>
                <w:sz w:val="20"/>
              </w:rPr>
              <w:t>tertibi</w:t>
            </w:r>
          </w:p>
        </w:tc>
      </w:tr>
      <w:tr>
        <w:trPr>
          <w:trHeight w:val="1841" w:hRule="exact"/>
        </w:trPr>
        <w:tc>
          <w:tcPr>
            <w:tcW w:w="3023" w:type="dxa"/>
          </w:tcPr>
          <w:p>
            <w:pPr>
              <w:pStyle w:val="TableParagraph"/>
              <w:rPr>
                <w:sz w:val="22"/>
              </w:rPr>
            </w:pPr>
          </w:p>
          <w:p>
            <w:pPr>
              <w:pStyle w:val="TableParagraph"/>
              <w:rPr>
                <w:sz w:val="22"/>
              </w:rPr>
            </w:pPr>
          </w:p>
          <w:p>
            <w:pPr>
              <w:pStyle w:val="TableParagraph"/>
              <w:spacing w:before="6"/>
              <w:rPr>
                <w:sz w:val="25"/>
              </w:rPr>
            </w:pPr>
          </w:p>
          <w:p>
            <w:pPr>
              <w:pStyle w:val="TableParagraph"/>
              <w:ind w:left="107"/>
              <w:rPr>
                <w:sz w:val="20"/>
              </w:rPr>
            </w:pPr>
            <w:r>
              <w:rPr>
                <w:sz w:val="20"/>
              </w:rPr>
              <w:t>4.Yük taşımacılığı</w:t>
            </w:r>
          </w:p>
        </w:tc>
        <w:tc>
          <w:tcPr>
            <w:tcW w:w="5064" w:type="dxa"/>
          </w:tcPr>
          <w:p>
            <w:pPr>
              <w:pStyle w:val="TableParagraph"/>
              <w:numPr>
                <w:ilvl w:val="1"/>
                <w:numId w:val="22"/>
              </w:numPr>
              <w:tabs>
                <w:tab w:pos="652" w:val="left" w:leader="none"/>
              </w:tabs>
              <w:spacing w:line="226" w:lineRule="exact" w:before="0" w:after="0"/>
              <w:ind w:left="651" w:right="0" w:hanging="299"/>
              <w:jc w:val="left"/>
              <w:rPr>
                <w:sz w:val="20"/>
              </w:rPr>
            </w:pPr>
            <w:r>
              <w:rPr>
                <w:sz w:val="20"/>
              </w:rPr>
              <w:t>Ticari araç ön</w:t>
            </w:r>
            <w:r>
              <w:rPr>
                <w:spacing w:val="-4"/>
                <w:sz w:val="20"/>
              </w:rPr>
              <w:t> </w:t>
            </w:r>
            <w:r>
              <w:rPr>
                <w:sz w:val="20"/>
              </w:rPr>
              <w:t>izin</w:t>
            </w:r>
          </w:p>
          <w:p>
            <w:pPr>
              <w:pStyle w:val="TableParagraph"/>
              <w:numPr>
                <w:ilvl w:val="1"/>
                <w:numId w:val="22"/>
              </w:numPr>
              <w:tabs>
                <w:tab w:pos="652" w:val="left" w:leader="none"/>
              </w:tabs>
              <w:spacing w:line="240" w:lineRule="auto" w:before="0" w:after="0"/>
              <w:ind w:left="651" w:right="0" w:hanging="299"/>
              <w:jc w:val="left"/>
              <w:rPr>
                <w:sz w:val="20"/>
              </w:rPr>
            </w:pPr>
            <w:r>
              <w:rPr>
                <w:sz w:val="20"/>
              </w:rPr>
              <w:t>Ticari araç idari</w:t>
            </w:r>
            <w:r>
              <w:rPr>
                <w:spacing w:val="-8"/>
                <w:sz w:val="20"/>
              </w:rPr>
              <w:t> </w:t>
            </w:r>
            <w:r>
              <w:rPr>
                <w:sz w:val="20"/>
              </w:rPr>
              <w:t>işlemleri</w:t>
            </w:r>
          </w:p>
          <w:p>
            <w:pPr>
              <w:pStyle w:val="TableParagraph"/>
              <w:numPr>
                <w:ilvl w:val="1"/>
                <w:numId w:val="22"/>
              </w:numPr>
              <w:tabs>
                <w:tab w:pos="654" w:val="left" w:leader="none"/>
              </w:tabs>
              <w:spacing w:line="240" w:lineRule="auto" w:before="0" w:after="0"/>
              <w:ind w:left="653" w:right="0" w:hanging="301"/>
              <w:jc w:val="left"/>
              <w:rPr>
                <w:sz w:val="20"/>
              </w:rPr>
            </w:pPr>
            <w:r>
              <w:rPr>
                <w:sz w:val="20"/>
              </w:rPr>
              <w:t>Otomatik yol kenarı emniyet</w:t>
            </w:r>
            <w:r>
              <w:rPr>
                <w:spacing w:val="-13"/>
                <w:sz w:val="20"/>
              </w:rPr>
              <w:t> </w:t>
            </w:r>
            <w:r>
              <w:rPr>
                <w:sz w:val="20"/>
              </w:rPr>
              <w:t>denetimi</w:t>
            </w:r>
          </w:p>
          <w:p>
            <w:pPr>
              <w:pStyle w:val="TableParagraph"/>
              <w:numPr>
                <w:ilvl w:val="1"/>
                <w:numId w:val="22"/>
              </w:numPr>
              <w:tabs>
                <w:tab w:pos="652" w:val="left" w:leader="none"/>
              </w:tabs>
              <w:spacing w:line="229" w:lineRule="exact" w:before="0" w:after="0"/>
              <w:ind w:left="651" w:right="0" w:hanging="299"/>
              <w:jc w:val="left"/>
              <w:rPr>
                <w:sz w:val="20"/>
              </w:rPr>
            </w:pPr>
            <w:r>
              <w:rPr>
                <w:sz w:val="20"/>
              </w:rPr>
              <w:t>Ticari araç içinde emniyet</w:t>
            </w:r>
            <w:r>
              <w:rPr>
                <w:spacing w:val="-12"/>
                <w:sz w:val="20"/>
              </w:rPr>
              <w:t> </w:t>
            </w:r>
            <w:r>
              <w:rPr>
                <w:sz w:val="20"/>
              </w:rPr>
              <w:t>takibi</w:t>
            </w:r>
          </w:p>
          <w:p>
            <w:pPr>
              <w:pStyle w:val="TableParagraph"/>
              <w:numPr>
                <w:ilvl w:val="1"/>
                <w:numId w:val="22"/>
              </w:numPr>
              <w:tabs>
                <w:tab w:pos="654" w:val="left" w:leader="none"/>
              </w:tabs>
              <w:spacing w:line="229" w:lineRule="exact" w:before="0" w:after="0"/>
              <w:ind w:left="653" w:right="0" w:hanging="301"/>
              <w:jc w:val="left"/>
              <w:rPr>
                <w:sz w:val="20"/>
              </w:rPr>
            </w:pPr>
            <w:r>
              <w:rPr>
                <w:sz w:val="20"/>
              </w:rPr>
              <w:t>Yük taşımacılığı filo</w:t>
            </w:r>
            <w:r>
              <w:rPr>
                <w:spacing w:val="-13"/>
                <w:sz w:val="20"/>
              </w:rPr>
              <w:t> </w:t>
            </w:r>
            <w:r>
              <w:rPr>
                <w:sz w:val="20"/>
              </w:rPr>
              <w:t>yönetimi</w:t>
            </w:r>
          </w:p>
          <w:p>
            <w:pPr>
              <w:pStyle w:val="TableParagraph"/>
              <w:numPr>
                <w:ilvl w:val="1"/>
                <w:numId w:val="22"/>
              </w:numPr>
              <w:tabs>
                <w:tab w:pos="654" w:val="left" w:leader="none"/>
              </w:tabs>
              <w:spacing w:line="240" w:lineRule="auto" w:before="1" w:after="0"/>
              <w:ind w:left="653" w:right="0" w:hanging="301"/>
              <w:jc w:val="left"/>
              <w:rPr>
                <w:sz w:val="20"/>
              </w:rPr>
            </w:pPr>
            <w:r>
              <w:rPr>
                <w:sz w:val="20"/>
              </w:rPr>
              <w:t>İntermodal bilgi</w:t>
            </w:r>
            <w:r>
              <w:rPr>
                <w:spacing w:val="-14"/>
                <w:sz w:val="20"/>
              </w:rPr>
              <w:t> </w:t>
            </w:r>
            <w:r>
              <w:rPr>
                <w:sz w:val="20"/>
              </w:rPr>
              <w:t>yönetimi</w:t>
            </w:r>
          </w:p>
          <w:p>
            <w:pPr>
              <w:pStyle w:val="TableParagraph"/>
              <w:numPr>
                <w:ilvl w:val="1"/>
                <w:numId w:val="22"/>
              </w:numPr>
              <w:tabs>
                <w:tab w:pos="654" w:val="left" w:leader="none"/>
              </w:tabs>
              <w:spacing w:line="240" w:lineRule="auto" w:before="0" w:after="0"/>
              <w:ind w:left="653" w:right="0" w:hanging="301"/>
              <w:jc w:val="left"/>
              <w:rPr>
                <w:sz w:val="20"/>
              </w:rPr>
            </w:pPr>
            <w:r>
              <w:rPr>
                <w:sz w:val="20"/>
              </w:rPr>
              <w:t>İntermodal merkezlerin yönetimi ve</w:t>
            </w:r>
            <w:r>
              <w:rPr>
                <w:spacing w:val="-17"/>
                <w:sz w:val="20"/>
              </w:rPr>
              <w:t> </w:t>
            </w:r>
            <w:r>
              <w:rPr>
                <w:sz w:val="20"/>
              </w:rPr>
              <w:t>kontrolü</w:t>
            </w:r>
          </w:p>
          <w:p>
            <w:pPr>
              <w:pStyle w:val="TableParagraph"/>
              <w:numPr>
                <w:ilvl w:val="1"/>
                <w:numId w:val="22"/>
              </w:numPr>
              <w:tabs>
                <w:tab w:pos="652" w:val="left" w:leader="none"/>
              </w:tabs>
              <w:spacing w:line="240" w:lineRule="auto" w:before="0" w:after="0"/>
              <w:ind w:left="651" w:right="0" w:hanging="299"/>
              <w:jc w:val="left"/>
              <w:rPr>
                <w:sz w:val="20"/>
              </w:rPr>
            </w:pPr>
            <w:r>
              <w:rPr>
                <w:sz w:val="20"/>
              </w:rPr>
              <w:t>Tehlikeli yüklerin</w:t>
            </w:r>
            <w:r>
              <w:rPr>
                <w:spacing w:val="-9"/>
                <w:sz w:val="20"/>
              </w:rPr>
              <w:t> </w:t>
            </w:r>
            <w:r>
              <w:rPr>
                <w:sz w:val="20"/>
              </w:rPr>
              <w:t>yönetimi</w:t>
            </w:r>
          </w:p>
        </w:tc>
      </w:tr>
      <w:tr>
        <w:trPr>
          <w:trHeight w:val="458" w:hRule="exact"/>
        </w:trPr>
        <w:tc>
          <w:tcPr>
            <w:tcW w:w="3023" w:type="dxa"/>
          </w:tcPr>
          <w:p>
            <w:pPr>
              <w:pStyle w:val="TableParagraph"/>
              <w:spacing w:before="111"/>
              <w:ind w:left="107"/>
              <w:rPr>
                <w:sz w:val="20"/>
              </w:rPr>
            </w:pPr>
            <w:r>
              <w:rPr>
                <w:sz w:val="20"/>
              </w:rPr>
              <w:t>5.Toplu Taşıma</w:t>
            </w:r>
          </w:p>
        </w:tc>
        <w:tc>
          <w:tcPr>
            <w:tcW w:w="5064" w:type="dxa"/>
          </w:tcPr>
          <w:p>
            <w:pPr>
              <w:pStyle w:val="TableParagraph"/>
              <w:numPr>
                <w:ilvl w:val="1"/>
                <w:numId w:val="23"/>
              </w:numPr>
              <w:tabs>
                <w:tab w:pos="655" w:val="left" w:leader="none"/>
              </w:tabs>
              <w:spacing w:line="225" w:lineRule="exact" w:before="0" w:after="0"/>
              <w:ind w:left="654" w:right="0" w:hanging="302"/>
              <w:jc w:val="left"/>
              <w:rPr>
                <w:sz w:val="20"/>
              </w:rPr>
            </w:pPr>
            <w:r>
              <w:rPr>
                <w:sz w:val="20"/>
              </w:rPr>
              <w:t>Toplu taşıma</w:t>
            </w:r>
            <w:r>
              <w:rPr>
                <w:spacing w:val="-8"/>
                <w:sz w:val="20"/>
              </w:rPr>
              <w:t> </w:t>
            </w:r>
            <w:r>
              <w:rPr>
                <w:sz w:val="20"/>
              </w:rPr>
              <w:t>yönetimi</w:t>
            </w:r>
          </w:p>
          <w:p>
            <w:pPr>
              <w:pStyle w:val="TableParagraph"/>
              <w:numPr>
                <w:ilvl w:val="1"/>
                <w:numId w:val="23"/>
              </w:numPr>
              <w:tabs>
                <w:tab w:pos="702" w:val="left" w:leader="none"/>
              </w:tabs>
              <w:spacing w:line="229" w:lineRule="exact" w:before="0" w:after="0"/>
              <w:ind w:left="701" w:right="0" w:hanging="349"/>
              <w:jc w:val="left"/>
              <w:rPr>
                <w:sz w:val="20"/>
              </w:rPr>
            </w:pPr>
            <w:r>
              <w:rPr>
                <w:sz w:val="20"/>
              </w:rPr>
              <w:t>Talebe duyarlı ve paylaşımlı toplu</w:t>
            </w:r>
            <w:r>
              <w:rPr>
                <w:spacing w:val="-14"/>
                <w:sz w:val="20"/>
              </w:rPr>
              <w:t> </w:t>
            </w:r>
            <w:r>
              <w:rPr>
                <w:sz w:val="20"/>
              </w:rPr>
              <w:t>taşıma</w:t>
            </w:r>
          </w:p>
        </w:tc>
      </w:tr>
      <w:tr>
        <w:trPr>
          <w:trHeight w:val="922" w:hRule="exact"/>
        </w:trPr>
        <w:tc>
          <w:tcPr>
            <w:tcW w:w="3023" w:type="dxa"/>
          </w:tcPr>
          <w:p>
            <w:pPr>
              <w:pStyle w:val="TableParagraph"/>
              <w:spacing w:before="7"/>
              <w:rPr>
                <w:sz w:val="29"/>
              </w:rPr>
            </w:pPr>
          </w:p>
          <w:p>
            <w:pPr>
              <w:pStyle w:val="TableParagraph"/>
              <w:spacing w:before="1"/>
              <w:ind w:left="107"/>
              <w:rPr>
                <w:sz w:val="20"/>
              </w:rPr>
            </w:pPr>
            <w:r>
              <w:rPr>
                <w:sz w:val="20"/>
              </w:rPr>
              <w:t>6.Acil Durum</w:t>
            </w:r>
          </w:p>
        </w:tc>
        <w:tc>
          <w:tcPr>
            <w:tcW w:w="5064" w:type="dxa"/>
          </w:tcPr>
          <w:p>
            <w:pPr>
              <w:pStyle w:val="TableParagraph"/>
              <w:numPr>
                <w:ilvl w:val="1"/>
                <w:numId w:val="24"/>
              </w:numPr>
              <w:tabs>
                <w:tab w:pos="654" w:val="left" w:leader="none"/>
              </w:tabs>
              <w:spacing w:line="240" w:lineRule="auto" w:before="0" w:after="0"/>
              <w:ind w:left="352" w:right="450" w:firstLine="0"/>
              <w:jc w:val="left"/>
              <w:rPr>
                <w:sz w:val="20"/>
              </w:rPr>
            </w:pPr>
            <w:r>
              <w:rPr>
                <w:sz w:val="20"/>
              </w:rPr>
              <w:t>Ulaştırmayla ilgili acil durum duyurusu ve</w:t>
            </w:r>
            <w:r>
              <w:rPr>
                <w:spacing w:val="-18"/>
                <w:sz w:val="20"/>
              </w:rPr>
              <w:t> </w:t>
            </w:r>
            <w:r>
              <w:rPr>
                <w:sz w:val="20"/>
              </w:rPr>
              <w:t>kişisel güvenlik</w:t>
            </w:r>
          </w:p>
          <w:p>
            <w:pPr>
              <w:pStyle w:val="TableParagraph"/>
              <w:numPr>
                <w:ilvl w:val="1"/>
                <w:numId w:val="24"/>
              </w:numPr>
              <w:tabs>
                <w:tab w:pos="654" w:val="left" w:leader="none"/>
              </w:tabs>
              <w:spacing w:line="240" w:lineRule="auto" w:before="4" w:after="0"/>
              <w:ind w:left="352" w:right="1730" w:firstLine="0"/>
              <w:jc w:val="left"/>
              <w:rPr>
                <w:sz w:val="20"/>
              </w:rPr>
            </w:pPr>
            <w:r>
              <w:rPr>
                <w:sz w:val="20"/>
              </w:rPr>
              <w:t>Acil durum araçlarının yönetimi 6.3Tehlikeli madde ve olay</w:t>
            </w:r>
            <w:r>
              <w:rPr>
                <w:spacing w:val="-14"/>
                <w:sz w:val="20"/>
              </w:rPr>
              <w:t> </w:t>
            </w:r>
            <w:r>
              <w:rPr>
                <w:sz w:val="20"/>
              </w:rPr>
              <w:t>duyurusu</w:t>
            </w:r>
          </w:p>
        </w:tc>
      </w:tr>
      <w:tr>
        <w:trPr>
          <w:trHeight w:val="689" w:hRule="exact"/>
        </w:trPr>
        <w:tc>
          <w:tcPr>
            <w:tcW w:w="3023" w:type="dxa"/>
          </w:tcPr>
          <w:p>
            <w:pPr>
              <w:pStyle w:val="TableParagraph"/>
              <w:spacing w:before="108"/>
              <w:ind w:left="107" w:right="424"/>
              <w:rPr>
                <w:sz w:val="20"/>
              </w:rPr>
            </w:pPr>
            <w:r>
              <w:rPr>
                <w:sz w:val="20"/>
              </w:rPr>
              <w:t>7.Ulaştırmayla ilgili elektronik ödeme</w:t>
            </w:r>
          </w:p>
        </w:tc>
        <w:tc>
          <w:tcPr>
            <w:tcW w:w="5064" w:type="dxa"/>
          </w:tcPr>
          <w:p>
            <w:pPr>
              <w:pStyle w:val="TableParagraph"/>
              <w:numPr>
                <w:ilvl w:val="1"/>
                <w:numId w:val="25"/>
              </w:numPr>
              <w:tabs>
                <w:tab w:pos="654" w:val="left" w:leader="none"/>
              </w:tabs>
              <w:spacing w:line="225" w:lineRule="exact" w:before="0" w:after="0"/>
              <w:ind w:left="352" w:right="0" w:firstLine="0"/>
              <w:jc w:val="left"/>
              <w:rPr>
                <w:sz w:val="20"/>
              </w:rPr>
            </w:pPr>
            <w:r>
              <w:rPr>
                <w:sz w:val="20"/>
              </w:rPr>
              <w:t>Ulaştırmayla ilgili elektronik mali</w:t>
            </w:r>
            <w:r>
              <w:rPr>
                <w:spacing w:val="-16"/>
                <w:sz w:val="20"/>
              </w:rPr>
              <w:t> </w:t>
            </w:r>
            <w:r>
              <w:rPr>
                <w:sz w:val="20"/>
              </w:rPr>
              <w:t>işlemler</w:t>
            </w:r>
          </w:p>
          <w:p>
            <w:pPr>
              <w:pStyle w:val="TableParagraph"/>
              <w:numPr>
                <w:ilvl w:val="1"/>
                <w:numId w:val="25"/>
              </w:numPr>
              <w:tabs>
                <w:tab w:pos="654" w:val="left" w:leader="none"/>
              </w:tabs>
              <w:spacing w:line="240" w:lineRule="auto" w:before="0" w:after="0"/>
              <w:ind w:left="352" w:right="393" w:firstLine="0"/>
              <w:jc w:val="left"/>
              <w:rPr>
                <w:sz w:val="20"/>
              </w:rPr>
            </w:pPr>
            <w:r>
              <w:rPr>
                <w:sz w:val="20"/>
              </w:rPr>
              <w:t>Ulaştırmayla ilgili elektronik ödeme</w:t>
            </w:r>
            <w:r>
              <w:rPr>
                <w:spacing w:val="-15"/>
                <w:sz w:val="20"/>
              </w:rPr>
              <w:t> </w:t>
            </w:r>
            <w:r>
              <w:rPr>
                <w:sz w:val="20"/>
              </w:rPr>
              <w:t>hizmetlerinin entegrasyonu</w:t>
            </w:r>
          </w:p>
        </w:tc>
      </w:tr>
      <w:tr>
        <w:trPr>
          <w:trHeight w:val="1380" w:hRule="exact"/>
        </w:trPr>
        <w:tc>
          <w:tcPr>
            <w:tcW w:w="3023" w:type="dxa"/>
          </w:tcPr>
          <w:p>
            <w:pPr>
              <w:pStyle w:val="TableParagraph"/>
              <w:rPr>
                <w:sz w:val="22"/>
              </w:rPr>
            </w:pPr>
          </w:p>
          <w:p>
            <w:pPr>
              <w:pStyle w:val="TableParagraph"/>
              <w:spacing w:before="8"/>
              <w:rPr>
                <w:sz w:val="17"/>
              </w:rPr>
            </w:pPr>
          </w:p>
          <w:p>
            <w:pPr>
              <w:pStyle w:val="TableParagraph"/>
              <w:ind w:left="107" w:right="396"/>
              <w:rPr>
                <w:sz w:val="20"/>
              </w:rPr>
            </w:pPr>
            <w:r>
              <w:rPr>
                <w:sz w:val="20"/>
              </w:rPr>
              <w:t>8.Karayolu ulaştırması ile ilgili kişisel emniyet</w:t>
            </w:r>
          </w:p>
        </w:tc>
        <w:tc>
          <w:tcPr>
            <w:tcW w:w="5064" w:type="dxa"/>
          </w:tcPr>
          <w:p>
            <w:pPr>
              <w:pStyle w:val="TableParagraph"/>
              <w:numPr>
                <w:ilvl w:val="1"/>
                <w:numId w:val="26"/>
              </w:numPr>
              <w:tabs>
                <w:tab w:pos="652" w:val="left" w:leader="none"/>
              </w:tabs>
              <w:spacing w:line="226" w:lineRule="exact" w:before="0" w:after="0"/>
              <w:ind w:left="352" w:right="0" w:firstLine="0"/>
              <w:jc w:val="left"/>
              <w:rPr>
                <w:sz w:val="20"/>
              </w:rPr>
            </w:pPr>
            <w:r>
              <w:rPr>
                <w:sz w:val="20"/>
              </w:rPr>
              <w:t>Toplu taşıma</w:t>
            </w:r>
            <w:r>
              <w:rPr>
                <w:spacing w:val="-11"/>
                <w:sz w:val="20"/>
              </w:rPr>
              <w:t> </w:t>
            </w:r>
            <w:r>
              <w:rPr>
                <w:sz w:val="20"/>
              </w:rPr>
              <w:t>güvenliği</w:t>
            </w:r>
          </w:p>
          <w:p>
            <w:pPr>
              <w:pStyle w:val="TableParagraph"/>
              <w:numPr>
                <w:ilvl w:val="1"/>
                <w:numId w:val="26"/>
              </w:numPr>
              <w:tabs>
                <w:tab w:pos="604" w:val="left" w:leader="none"/>
              </w:tabs>
              <w:spacing w:line="240" w:lineRule="auto" w:before="0" w:after="0"/>
              <w:ind w:left="352" w:right="472" w:firstLine="0"/>
              <w:jc w:val="left"/>
              <w:rPr>
                <w:sz w:val="20"/>
              </w:rPr>
            </w:pPr>
            <w:r>
              <w:rPr>
                <w:sz w:val="20"/>
              </w:rPr>
              <w:t>Savunmasız karayolu kullanıcılarının</w:t>
            </w:r>
            <w:r>
              <w:rPr>
                <w:spacing w:val="-17"/>
                <w:sz w:val="20"/>
              </w:rPr>
              <w:t> </w:t>
            </w:r>
            <w:r>
              <w:rPr>
                <w:sz w:val="20"/>
              </w:rPr>
              <w:t>emniyetinin arttırılması</w:t>
            </w:r>
          </w:p>
          <w:p>
            <w:pPr>
              <w:pStyle w:val="TableParagraph"/>
              <w:numPr>
                <w:ilvl w:val="1"/>
                <w:numId w:val="26"/>
              </w:numPr>
              <w:tabs>
                <w:tab w:pos="654" w:val="left" w:leader="none"/>
              </w:tabs>
              <w:spacing w:line="240" w:lineRule="auto" w:before="0" w:after="0"/>
              <w:ind w:left="352" w:right="810" w:firstLine="0"/>
              <w:jc w:val="left"/>
              <w:rPr>
                <w:sz w:val="20"/>
              </w:rPr>
            </w:pPr>
            <w:r>
              <w:rPr>
                <w:sz w:val="20"/>
              </w:rPr>
              <w:t>Engelli karayolu kullanıcılarının</w:t>
            </w:r>
            <w:r>
              <w:rPr>
                <w:spacing w:val="-17"/>
                <w:sz w:val="20"/>
              </w:rPr>
              <w:t> </w:t>
            </w:r>
            <w:r>
              <w:rPr>
                <w:sz w:val="20"/>
              </w:rPr>
              <w:t>emniyetinin arttırılması</w:t>
            </w:r>
          </w:p>
          <w:p>
            <w:pPr>
              <w:pStyle w:val="TableParagraph"/>
              <w:numPr>
                <w:ilvl w:val="1"/>
                <w:numId w:val="26"/>
              </w:numPr>
              <w:tabs>
                <w:tab w:pos="654" w:val="left" w:leader="none"/>
              </w:tabs>
              <w:spacing w:line="240" w:lineRule="auto" w:before="0" w:after="0"/>
              <w:ind w:left="653" w:right="0" w:hanging="301"/>
              <w:jc w:val="left"/>
              <w:rPr>
                <w:sz w:val="20"/>
              </w:rPr>
            </w:pPr>
            <w:r>
              <w:rPr>
                <w:sz w:val="20"/>
              </w:rPr>
              <w:t>Akıllı kavşaklar ve bağlantı</w:t>
            </w:r>
            <w:r>
              <w:rPr>
                <w:spacing w:val="-16"/>
                <w:sz w:val="20"/>
              </w:rPr>
              <w:t> </w:t>
            </w:r>
            <w:r>
              <w:rPr>
                <w:sz w:val="20"/>
              </w:rPr>
              <w:t>yolları</w:t>
            </w:r>
          </w:p>
        </w:tc>
      </w:tr>
      <w:tr>
        <w:trPr>
          <w:trHeight w:val="461" w:hRule="exact"/>
        </w:trPr>
        <w:tc>
          <w:tcPr>
            <w:tcW w:w="3023" w:type="dxa"/>
          </w:tcPr>
          <w:p>
            <w:pPr>
              <w:pStyle w:val="TableParagraph"/>
              <w:ind w:left="107" w:right="596"/>
              <w:rPr>
                <w:sz w:val="20"/>
              </w:rPr>
            </w:pPr>
            <w:r>
              <w:rPr>
                <w:sz w:val="20"/>
              </w:rPr>
              <w:t>9.Hava ve çevre koşullarının izlenmesi</w:t>
            </w:r>
          </w:p>
        </w:tc>
        <w:tc>
          <w:tcPr>
            <w:tcW w:w="5064" w:type="dxa"/>
          </w:tcPr>
          <w:p>
            <w:pPr>
              <w:pStyle w:val="TableParagraph"/>
              <w:numPr>
                <w:ilvl w:val="1"/>
                <w:numId w:val="27"/>
              </w:numPr>
              <w:tabs>
                <w:tab w:pos="654" w:val="left" w:leader="none"/>
              </w:tabs>
              <w:spacing w:line="226" w:lineRule="exact" w:before="0" w:after="0"/>
              <w:ind w:left="653" w:right="0" w:hanging="301"/>
              <w:jc w:val="left"/>
              <w:rPr>
                <w:sz w:val="20"/>
              </w:rPr>
            </w:pPr>
            <w:r>
              <w:rPr>
                <w:sz w:val="20"/>
              </w:rPr>
              <w:t>Hava durumunun</w:t>
            </w:r>
            <w:r>
              <w:rPr>
                <w:spacing w:val="-11"/>
                <w:sz w:val="20"/>
              </w:rPr>
              <w:t> </w:t>
            </w:r>
            <w:r>
              <w:rPr>
                <w:sz w:val="20"/>
              </w:rPr>
              <w:t>izlenmesi</w:t>
            </w:r>
          </w:p>
          <w:p>
            <w:pPr>
              <w:pStyle w:val="TableParagraph"/>
              <w:numPr>
                <w:ilvl w:val="1"/>
                <w:numId w:val="27"/>
              </w:numPr>
              <w:tabs>
                <w:tab w:pos="654" w:val="left" w:leader="none"/>
              </w:tabs>
              <w:spacing w:line="240" w:lineRule="auto" w:before="0" w:after="0"/>
              <w:ind w:left="653" w:right="0" w:hanging="301"/>
              <w:jc w:val="left"/>
              <w:rPr>
                <w:sz w:val="20"/>
              </w:rPr>
            </w:pPr>
            <w:r>
              <w:rPr>
                <w:sz w:val="20"/>
              </w:rPr>
              <w:t>Çevre koşullarının</w:t>
            </w:r>
            <w:r>
              <w:rPr>
                <w:spacing w:val="-11"/>
                <w:sz w:val="20"/>
              </w:rPr>
              <w:t> </w:t>
            </w:r>
            <w:r>
              <w:rPr>
                <w:sz w:val="20"/>
              </w:rPr>
              <w:t>izlenmesi</w:t>
            </w:r>
          </w:p>
        </w:tc>
      </w:tr>
      <w:tr>
        <w:trPr>
          <w:trHeight w:val="689" w:hRule="exact"/>
        </w:trPr>
        <w:tc>
          <w:tcPr>
            <w:tcW w:w="3023" w:type="dxa"/>
          </w:tcPr>
          <w:p>
            <w:pPr>
              <w:pStyle w:val="TableParagraph"/>
              <w:spacing w:before="111"/>
              <w:ind w:left="107"/>
              <w:rPr>
                <w:sz w:val="20"/>
              </w:rPr>
            </w:pPr>
            <w:r>
              <w:rPr>
                <w:sz w:val="20"/>
              </w:rPr>
              <w:t>10.Afet müdahalesi yönetimi ve koordinasyonu</w:t>
            </w:r>
          </w:p>
        </w:tc>
        <w:tc>
          <w:tcPr>
            <w:tcW w:w="5064" w:type="dxa"/>
          </w:tcPr>
          <w:p>
            <w:pPr>
              <w:pStyle w:val="TableParagraph"/>
              <w:numPr>
                <w:ilvl w:val="1"/>
                <w:numId w:val="28"/>
              </w:numPr>
              <w:tabs>
                <w:tab w:pos="755" w:val="left" w:leader="none"/>
              </w:tabs>
              <w:spacing w:line="225" w:lineRule="exact" w:before="0" w:after="0"/>
              <w:ind w:left="754" w:right="0" w:hanging="402"/>
              <w:jc w:val="left"/>
              <w:rPr>
                <w:sz w:val="20"/>
              </w:rPr>
            </w:pPr>
            <w:r>
              <w:rPr>
                <w:sz w:val="20"/>
              </w:rPr>
              <w:t>Afet veri</w:t>
            </w:r>
            <w:r>
              <w:rPr>
                <w:spacing w:val="-13"/>
                <w:sz w:val="20"/>
              </w:rPr>
              <w:t> </w:t>
            </w:r>
            <w:r>
              <w:rPr>
                <w:sz w:val="20"/>
              </w:rPr>
              <w:t>yönetimi</w:t>
            </w:r>
          </w:p>
          <w:p>
            <w:pPr>
              <w:pStyle w:val="TableParagraph"/>
              <w:numPr>
                <w:ilvl w:val="1"/>
                <w:numId w:val="28"/>
              </w:numPr>
              <w:tabs>
                <w:tab w:pos="755" w:val="left" w:leader="none"/>
              </w:tabs>
              <w:spacing w:line="229" w:lineRule="exact" w:before="0" w:after="0"/>
              <w:ind w:left="754" w:right="0" w:hanging="402"/>
              <w:jc w:val="left"/>
              <w:rPr>
                <w:sz w:val="20"/>
              </w:rPr>
            </w:pPr>
            <w:r>
              <w:rPr>
                <w:sz w:val="20"/>
              </w:rPr>
              <w:t>Afet müdahale</w:t>
            </w:r>
            <w:r>
              <w:rPr>
                <w:spacing w:val="-14"/>
                <w:sz w:val="20"/>
              </w:rPr>
              <w:t> </w:t>
            </w:r>
            <w:r>
              <w:rPr>
                <w:sz w:val="20"/>
              </w:rPr>
              <w:t>yönetimi</w:t>
            </w:r>
          </w:p>
          <w:p>
            <w:pPr>
              <w:pStyle w:val="TableParagraph"/>
              <w:numPr>
                <w:ilvl w:val="1"/>
                <w:numId w:val="28"/>
              </w:numPr>
              <w:tabs>
                <w:tab w:pos="755" w:val="left" w:leader="none"/>
              </w:tabs>
              <w:spacing w:line="240" w:lineRule="auto" w:before="0" w:after="0"/>
              <w:ind w:left="754" w:right="0" w:hanging="402"/>
              <w:jc w:val="left"/>
              <w:rPr>
                <w:sz w:val="20"/>
              </w:rPr>
            </w:pPr>
            <w:r>
              <w:rPr>
                <w:sz w:val="20"/>
              </w:rPr>
              <w:t>Acil durum merkezleri ile</w:t>
            </w:r>
            <w:r>
              <w:rPr>
                <w:spacing w:val="-19"/>
                <w:sz w:val="20"/>
              </w:rPr>
              <w:t> </w:t>
            </w:r>
            <w:r>
              <w:rPr>
                <w:sz w:val="20"/>
              </w:rPr>
              <w:t>koordinasyon</w:t>
            </w:r>
          </w:p>
        </w:tc>
      </w:tr>
      <w:tr>
        <w:trPr>
          <w:trHeight w:val="456" w:hRule="exact"/>
        </w:trPr>
        <w:tc>
          <w:tcPr>
            <w:tcW w:w="3023" w:type="dxa"/>
          </w:tcPr>
          <w:p>
            <w:pPr>
              <w:pStyle w:val="TableParagraph"/>
              <w:spacing w:before="111"/>
              <w:ind w:left="107"/>
              <w:rPr>
                <w:sz w:val="20"/>
              </w:rPr>
            </w:pPr>
            <w:r>
              <w:rPr>
                <w:sz w:val="20"/>
              </w:rPr>
              <w:t>11.Ulusal güvenlik</w:t>
            </w:r>
          </w:p>
        </w:tc>
        <w:tc>
          <w:tcPr>
            <w:tcW w:w="5064" w:type="dxa"/>
          </w:tcPr>
          <w:p>
            <w:pPr>
              <w:pStyle w:val="TableParagraph"/>
              <w:spacing w:line="226" w:lineRule="exact"/>
              <w:ind w:left="352"/>
              <w:rPr>
                <w:sz w:val="20"/>
              </w:rPr>
            </w:pPr>
            <w:r>
              <w:rPr>
                <w:sz w:val="20"/>
              </w:rPr>
              <w:t>11.1 Şüpheli araçların izlenmesi ve kontrolü</w:t>
            </w:r>
          </w:p>
          <w:p>
            <w:pPr>
              <w:pStyle w:val="TableParagraph"/>
              <w:tabs>
                <w:tab w:pos="352" w:val="left" w:leader="none"/>
                <w:tab w:pos="5064" w:val="left" w:leader="none"/>
              </w:tabs>
              <w:ind w:left="-3038"/>
              <w:rPr>
                <w:sz w:val="20"/>
              </w:rPr>
            </w:pPr>
            <w:r>
              <w:rPr>
                <w:w w:val="99"/>
                <w:sz w:val="20"/>
                <w:u w:val="single"/>
              </w:rPr>
              <w:t> </w:t>
            </w:r>
            <w:r>
              <w:rPr>
                <w:sz w:val="20"/>
                <w:u w:val="single"/>
              </w:rPr>
              <w:tab/>
              <w:t>11.2 Enerji tesisleri veya boru hatlarının</w:t>
            </w:r>
            <w:r>
              <w:rPr>
                <w:spacing w:val="-19"/>
                <w:sz w:val="20"/>
                <w:u w:val="single"/>
              </w:rPr>
              <w:t> </w:t>
            </w:r>
            <w:r>
              <w:rPr>
                <w:sz w:val="20"/>
                <w:u w:val="single"/>
              </w:rPr>
              <w:t>izlenmesi</w:t>
              <w:tab/>
            </w:r>
          </w:p>
        </w:tc>
      </w:tr>
    </w:tbl>
    <w:p>
      <w:pPr>
        <w:pStyle w:val="BodyText"/>
        <w:rPr>
          <w:sz w:val="22"/>
        </w:rPr>
      </w:pPr>
    </w:p>
    <w:p>
      <w:pPr>
        <w:pStyle w:val="BodyText"/>
        <w:spacing w:line="360" w:lineRule="auto" w:before="171"/>
        <w:ind w:left="588" w:right="117"/>
        <w:jc w:val="both"/>
      </w:pPr>
      <w:r>
        <w:rPr/>
        <w:t>AUS mimarilerinin tasarımındaki kullanıcı hizmetlerinin belirlenmesinden sonraki süreç, bilişim teknolojilerinden bağımsız şekilde mimarinin genel hatlarıyla sınırlarının belirlenmesi, yapılması gereken işlev ve fonksiyonların tanımlandığı mantıksal süreçtir. Bu süreçteki veri akışı tüm mimari yapısını etkilemektedir. Mantıksal mimaride belirlenen fonksiyonların ve aralarındaki bağlantıların nasıl    ve</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6"/>
        <w:jc w:val="both"/>
      </w:pPr>
      <w:r>
        <w:rPr/>
        <w:t>hangi teknoloji ile gerçekleştirileceği süreç ise fiziksel mimari tasarım sürecidir. Sahadaki araçlardan yol kenarındaki sonlandırıcılara olan veri akışından, yol kenarındaki birimlerden merkezdeki AUS uygulamasına kadar olan veri akışındaki kullanılacak teknolojiler ve yöntemler belirlenir.</w:t>
      </w:r>
    </w:p>
    <w:p>
      <w:pPr>
        <w:pStyle w:val="BodyText"/>
        <w:rPr>
          <w:sz w:val="26"/>
        </w:rPr>
      </w:pPr>
    </w:p>
    <w:p>
      <w:pPr>
        <w:pStyle w:val="Heading2"/>
        <w:numPr>
          <w:ilvl w:val="2"/>
          <w:numId w:val="17"/>
        </w:numPr>
        <w:tabs>
          <w:tab w:pos="1155" w:val="left" w:leader="none"/>
        </w:tabs>
        <w:spacing w:line="240" w:lineRule="auto" w:before="160" w:after="0"/>
        <w:ind w:left="1154" w:right="0" w:hanging="566"/>
        <w:jc w:val="both"/>
      </w:pPr>
      <w:r>
        <w:rPr/>
        <w:t>Akıllı ulaşım sistemlerinde veri</w:t>
      </w:r>
      <w:r>
        <w:rPr>
          <w:spacing w:val="-16"/>
        </w:rPr>
        <w:t> </w:t>
      </w:r>
      <w:r>
        <w:rPr/>
        <w:t>çevrimi</w:t>
      </w:r>
    </w:p>
    <w:p>
      <w:pPr>
        <w:pStyle w:val="BodyText"/>
        <w:rPr>
          <w:b/>
          <w:sz w:val="26"/>
        </w:rPr>
      </w:pPr>
    </w:p>
    <w:p>
      <w:pPr>
        <w:pStyle w:val="BodyText"/>
        <w:spacing w:before="3"/>
        <w:rPr>
          <w:b/>
          <w:sz w:val="25"/>
        </w:rPr>
      </w:pPr>
    </w:p>
    <w:p>
      <w:pPr>
        <w:pStyle w:val="BodyText"/>
        <w:spacing w:line="360" w:lineRule="auto"/>
        <w:ind w:left="588" w:right="117"/>
        <w:jc w:val="both"/>
      </w:pPr>
      <w:r>
        <w:rPr/>
        <w:t>Çalışma yapıları ve veri çevrimi açısından akıllı ulaşım sistemleri veri toplama, veri ayrıştırma, veri işleme ve servis dağıtımı olmak üzere 4 ana bölümden oluşmaktadır. Bu bölümde akıllı ulaşım sistemlerinin veri çevrim modülleri ve bu modüllerde kullanılan teknolojilerden bahsedilmektedir.</w:t>
      </w:r>
    </w:p>
    <w:p>
      <w:pPr>
        <w:pStyle w:val="BodyText"/>
        <w:rPr>
          <w:sz w:val="26"/>
        </w:rPr>
      </w:pPr>
    </w:p>
    <w:p>
      <w:pPr>
        <w:pStyle w:val="BodyText"/>
        <w:spacing w:before="6"/>
        <w:rPr>
          <w:sz w:val="28"/>
        </w:rPr>
      </w:pPr>
    </w:p>
    <w:p>
      <w:pPr>
        <w:pStyle w:val="Heading2"/>
        <w:numPr>
          <w:ilvl w:val="3"/>
          <w:numId w:val="29"/>
        </w:numPr>
        <w:tabs>
          <w:tab w:pos="1441" w:val="left" w:leader="none"/>
        </w:tabs>
        <w:spacing w:line="240" w:lineRule="auto" w:before="0" w:after="0"/>
        <w:ind w:left="1440" w:right="0" w:hanging="852"/>
        <w:jc w:val="both"/>
      </w:pPr>
      <w:r>
        <w:rPr/>
        <w:t>Veri</w:t>
      </w:r>
      <w:r>
        <w:rPr>
          <w:spacing w:val="-6"/>
        </w:rPr>
        <w:t> </w:t>
      </w:r>
      <w:r>
        <w:rPr/>
        <w:t>toplama</w:t>
      </w:r>
    </w:p>
    <w:p>
      <w:pPr>
        <w:pStyle w:val="BodyText"/>
        <w:rPr>
          <w:b/>
          <w:sz w:val="26"/>
        </w:rPr>
      </w:pPr>
    </w:p>
    <w:p>
      <w:pPr>
        <w:pStyle w:val="BodyText"/>
        <w:spacing w:before="3"/>
        <w:rPr>
          <w:b/>
          <w:sz w:val="25"/>
        </w:rPr>
      </w:pPr>
    </w:p>
    <w:p>
      <w:pPr>
        <w:pStyle w:val="BodyText"/>
        <w:spacing w:line="360" w:lineRule="auto"/>
        <w:ind w:left="588" w:right="114"/>
        <w:jc w:val="both"/>
      </w:pPr>
      <w:r>
        <w:rPr/>
        <w:t>Akıllı ulaşım sistemlerinin (özellikle trafik yönetim sistemlerinde) veri çevrimindeki ilk aşama sahada bulunan ekipmanlardan merkeze trafik verisi çekme işlemidir. Mevcut sistemlerde ve akademik çalışmalarda kullanılan değişik şekillerde sahadan veri çekme işlemleri vardır. İlk olarak yol kenarına yerleştirilen manyetik detektörler ile</w:t>
      </w:r>
      <w:r>
        <w:rPr>
          <w:spacing w:val="-10"/>
        </w:rPr>
        <w:t> </w:t>
      </w:r>
      <w:r>
        <w:rPr/>
        <w:t>başlayan</w:t>
      </w:r>
      <w:r>
        <w:rPr>
          <w:spacing w:val="-9"/>
        </w:rPr>
        <w:t> </w:t>
      </w:r>
      <w:r>
        <w:rPr/>
        <w:t>veri</w:t>
      </w:r>
      <w:r>
        <w:rPr>
          <w:spacing w:val="-9"/>
        </w:rPr>
        <w:t> </w:t>
      </w:r>
      <w:r>
        <w:rPr/>
        <w:t>çekme</w:t>
      </w:r>
      <w:r>
        <w:rPr>
          <w:spacing w:val="-9"/>
        </w:rPr>
        <w:t> </w:t>
      </w:r>
      <w:r>
        <w:rPr/>
        <w:t>teknikleri</w:t>
      </w:r>
      <w:r>
        <w:rPr>
          <w:spacing w:val="-8"/>
        </w:rPr>
        <w:t> </w:t>
      </w:r>
      <w:r>
        <w:rPr/>
        <w:t>daha</w:t>
      </w:r>
      <w:r>
        <w:rPr>
          <w:spacing w:val="-10"/>
        </w:rPr>
        <w:t> </w:t>
      </w:r>
      <w:r>
        <w:rPr/>
        <w:t>sonraları</w:t>
      </w:r>
      <w:r>
        <w:rPr>
          <w:spacing w:val="-9"/>
        </w:rPr>
        <w:t> </w:t>
      </w:r>
      <w:r>
        <w:rPr/>
        <w:t>loop</w:t>
      </w:r>
      <w:r>
        <w:rPr>
          <w:spacing w:val="-7"/>
        </w:rPr>
        <w:t> </w:t>
      </w:r>
      <w:r>
        <w:rPr/>
        <w:t>detektörler,</w:t>
      </w:r>
      <w:r>
        <w:rPr>
          <w:spacing w:val="-9"/>
        </w:rPr>
        <w:t> </w:t>
      </w:r>
      <w:r>
        <w:rPr/>
        <w:t>kamera</w:t>
      </w:r>
      <w:r>
        <w:rPr>
          <w:spacing w:val="-10"/>
        </w:rPr>
        <w:t> </w:t>
      </w:r>
      <w:r>
        <w:rPr/>
        <w:t>kullanımları ve de web uygulamaları (Yandex, Google vb.) ile gelişme</w:t>
      </w:r>
      <w:r>
        <w:rPr>
          <w:spacing w:val="-12"/>
        </w:rPr>
        <w:t> </w:t>
      </w:r>
      <w:r>
        <w:rPr/>
        <w:t>göstermiştir.</w:t>
      </w:r>
    </w:p>
    <w:p>
      <w:pPr>
        <w:pStyle w:val="BodyText"/>
        <w:rPr>
          <w:sz w:val="26"/>
        </w:rPr>
      </w:pPr>
    </w:p>
    <w:p>
      <w:pPr>
        <w:pStyle w:val="BodyText"/>
        <w:spacing w:line="360" w:lineRule="auto" w:before="165"/>
        <w:ind w:left="588" w:right="116"/>
        <w:jc w:val="both"/>
      </w:pPr>
      <w:r>
        <w:rPr/>
        <w:t>Manyetik</w:t>
      </w:r>
      <w:r>
        <w:rPr>
          <w:spacing w:val="-3"/>
        </w:rPr>
        <w:t> </w:t>
      </w:r>
      <w:r>
        <w:rPr/>
        <w:t>detektörlerin</w:t>
      </w:r>
      <w:r>
        <w:rPr>
          <w:spacing w:val="-6"/>
        </w:rPr>
        <w:t> </w:t>
      </w:r>
      <w:r>
        <w:rPr/>
        <w:t>düşük</w:t>
      </w:r>
      <w:r>
        <w:rPr>
          <w:spacing w:val="-6"/>
        </w:rPr>
        <w:t> </w:t>
      </w:r>
      <w:r>
        <w:rPr/>
        <w:t>maliyetli</w:t>
      </w:r>
      <w:r>
        <w:rPr>
          <w:spacing w:val="-6"/>
        </w:rPr>
        <w:t> </w:t>
      </w:r>
      <w:r>
        <w:rPr/>
        <w:t>ve</w:t>
      </w:r>
      <w:r>
        <w:rPr>
          <w:spacing w:val="-5"/>
        </w:rPr>
        <w:t> </w:t>
      </w:r>
      <w:r>
        <w:rPr/>
        <w:t>kolay</w:t>
      </w:r>
      <w:r>
        <w:rPr>
          <w:spacing w:val="-11"/>
        </w:rPr>
        <w:t> </w:t>
      </w:r>
      <w:r>
        <w:rPr/>
        <w:t>kurulum</w:t>
      </w:r>
      <w:r>
        <w:rPr>
          <w:spacing w:val="-6"/>
        </w:rPr>
        <w:t> </w:t>
      </w:r>
      <w:r>
        <w:rPr/>
        <w:t>özelliklerine</w:t>
      </w:r>
      <w:r>
        <w:rPr>
          <w:spacing w:val="-7"/>
        </w:rPr>
        <w:t> </w:t>
      </w:r>
      <w:r>
        <w:rPr/>
        <w:t>sahip</w:t>
      </w:r>
      <w:r>
        <w:rPr>
          <w:spacing w:val="-6"/>
        </w:rPr>
        <w:t> </w:t>
      </w:r>
      <w:r>
        <w:rPr/>
        <w:t>olmasına rağmen yol kenarlarında açıkta bulunmalarından dolayı çevresel etkenlerden (rüzgâr, yön değiştirme vb.) çabuk etkilenmektedirler [2,3]. Manyetik detektörlerin bu zafiyetlerini ortadan kaldırmak amacıyla loop detektörler geliştirilmiştir. Asfalt altına döşenen bakır kablolar üzerinden araç geçtikçe tetiklenen sistemlerden oluşan loop detektörlerin ağır tonajlı araç geçişlerinde bozulmaları, onarılmaları için asfaltın kazılması gibi nedenlerden dolayı kullanımı zor olan bir sahadan veri çekme tekniğidir. Ayrıca loop detektörler için döngü süreleri söz konusudur (min 6sn), fakat bu süre içerisinde bir kaç araç aynı anda geçerse sistem doğru bilgi </w:t>
      </w:r>
      <w:r>
        <w:rPr>
          <w:spacing w:val="27"/>
        </w:rPr>
        <w:t> </w:t>
      </w:r>
      <w:r>
        <w:rPr/>
        <w:t>üretememektedir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9"/>
        <w:jc w:val="both"/>
      </w:pPr>
      <w:r>
        <w:rPr/>
        <w:t>[6]. Diğer taraftan detektörler sadece sezme işlemi yapmakta, trafik yoğunluğu ile alakalı herhangi bir bilgi sunamamaktadırlar.</w:t>
      </w:r>
    </w:p>
    <w:p>
      <w:pPr>
        <w:pStyle w:val="BodyText"/>
        <w:rPr>
          <w:sz w:val="26"/>
        </w:rPr>
      </w:pPr>
    </w:p>
    <w:p>
      <w:pPr>
        <w:pStyle w:val="BodyText"/>
        <w:spacing w:line="360" w:lineRule="auto" w:before="163"/>
        <w:ind w:left="588" w:right="112"/>
        <w:jc w:val="both"/>
      </w:pPr>
      <w:r>
        <w:rPr/>
        <w:t>Günümüz trafik/kavşak yönetim sistemlerinde sahadan trafik verisini çekmede daha fazla kamera sistemleri kullanılmaktadır. Anayollar, kavşaklar, köprüler gibi trafiğin yoğun olduğu alanlara yerleştirilen kameralar kendi görüş açılarında sanal noktalar oluşturup,</w:t>
      </w:r>
      <w:r>
        <w:rPr>
          <w:spacing w:val="-8"/>
        </w:rPr>
        <w:t> </w:t>
      </w:r>
      <w:r>
        <w:rPr/>
        <w:t>teknik</w:t>
      </w:r>
      <w:r>
        <w:rPr>
          <w:spacing w:val="-7"/>
        </w:rPr>
        <w:t> </w:t>
      </w:r>
      <w:r>
        <w:rPr/>
        <w:t>özelliklerine</w:t>
      </w:r>
      <w:r>
        <w:rPr>
          <w:spacing w:val="-6"/>
        </w:rPr>
        <w:t> </w:t>
      </w:r>
      <w:r>
        <w:rPr/>
        <w:t>göre</w:t>
      </w:r>
      <w:r>
        <w:rPr>
          <w:spacing w:val="-4"/>
        </w:rPr>
        <w:t> </w:t>
      </w:r>
      <w:r>
        <w:rPr>
          <w:spacing w:val="-3"/>
        </w:rPr>
        <w:t>ya</w:t>
      </w:r>
      <w:r>
        <w:rPr>
          <w:spacing w:val="-6"/>
        </w:rPr>
        <w:t> </w:t>
      </w:r>
      <w:r>
        <w:rPr/>
        <w:t>kendi</w:t>
      </w:r>
      <w:r>
        <w:rPr>
          <w:spacing w:val="-7"/>
        </w:rPr>
        <w:t> </w:t>
      </w:r>
      <w:r>
        <w:rPr/>
        <w:t>üzerlerinde</w:t>
      </w:r>
      <w:r>
        <w:rPr>
          <w:spacing w:val="-6"/>
        </w:rPr>
        <w:t> </w:t>
      </w:r>
      <w:r>
        <w:rPr/>
        <w:t>görüntü</w:t>
      </w:r>
      <w:r>
        <w:rPr>
          <w:spacing w:val="-8"/>
        </w:rPr>
        <w:t> </w:t>
      </w:r>
      <w:r>
        <w:rPr/>
        <w:t>işleme yapıp</w:t>
      </w:r>
      <w:r>
        <w:rPr>
          <w:spacing w:val="-7"/>
        </w:rPr>
        <w:t> </w:t>
      </w:r>
      <w:r>
        <w:rPr/>
        <w:t>üretilen trafik bilgisini merkeze gönderirler, </w:t>
      </w:r>
      <w:r>
        <w:rPr>
          <w:spacing w:val="-3"/>
        </w:rPr>
        <w:t>ya </w:t>
      </w:r>
      <w:r>
        <w:rPr/>
        <w:t>da hiçbir görüntü işleme yapmadan görüntüyü direk olarak merkeze aktarırlar. Ağır hava şartları (yağmur, kar yağışı) sebebiyle görüntü açısının netliğinin kaybolması ve kameranın rüzgâr veya çevresel etkenler sebebiyle yön değiştirmesi gibi nedenlerden dolayı da kameralar günümüz trafik/kavşak yönetim sistemi uygulamalarını gerçeklemede tek başına yeterli olamamaktadırlar. Son olarak da kullanıcıların trafik verisi girdiği (yandex gibi) web uygulamaları da internetin çekmediği veya kullanıcılar tarafından güvenilir veri girişi olmadığı</w:t>
      </w:r>
      <w:r>
        <w:rPr>
          <w:spacing w:val="-10"/>
        </w:rPr>
        <w:t> </w:t>
      </w:r>
      <w:r>
        <w:rPr/>
        <w:t>durumlarda</w:t>
      </w:r>
      <w:r>
        <w:rPr>
          <w:spacing w:val="-12"/>
        </w:rPr>
        <w:t> </w:t>
      </w:r>
      <w:r>
        <w:rPr/>
        <w:t>trafik/kavşak</w:t>
      </w:r>
      <w:r>
        <w:rPr>
          <w:spacing w:val="-8"/>
        </w:rPr>
        <w:t> </w:t>
      </w:r>
      <w:r>
        <w:rPr/>
        <w:t>yönetim</w:t>
      </w:r>
      <w:r>
        <w:rPr>
          <w:spacing w:val="-10"/>
        </w:rPr>
        <w:t> </w:t>
      </w:r>
      <w:r>
        <w:rPr/>
        <w:t>sistemlerini</w:t>
      </w:r>
      <w:r>
        <w:rPr>
          <w:spacing w:val="-10"/>
        </w:rPr>
        <w:t> </w:t>
      </w:r>
      <w:r>
        <w:rPr/>
        <w:t>olumsuz</w:t>
      </w:r>
      <w:r>
        <w:rPr>
          <w:spacing w:val="-11"/>
        </w:rPr>
        <w:t> </w:t>
      </w:r>
      <w:r>
        <w:rPr/>
        <w:t>etkilemektedir</w:t>
      </w:r>
      <w:r>
        <w:rPr>
          <w:spacing w:val="-7"/>
        </w:rPr>
        <w:t> </w:t>
      </w:r>
      <w:r>
        <w:rPr/>
        <w:t>[1-3].</w:t>
      </w:r>
    </w:p>
    <w:p>
      <w:pPr>
        <w:pStyle w:val="BodyText"/>
        <w:rPr>
          <w:sz w:val="26"/>
        </w:rPr>
      </w:pPr>
    </w:p>
    <w:p>
      <w:pPr>
        <w:pStyle w:val="Heading2"/>
        <w:numPr>
          <w:ilvl w:val="3"/>
          <w:numId w:val="29"/>
        </w:numPr>
        <w:tabs>
          <w:tab w:pos="1441" w:val="left" w:leader="none"/>
        </w:tabs>
        <w:spacing w:line="240" w:lineRule="auto" w:before="168" w:after="0"/>
        <w:ind w:left="1440" w:right="0" w:hanging="852"/>
        <w:jc w:val="both"/>
      </w:pPr>
      <w:r>
        <w:rPr/>
        <w:t>Veri</w:t>
      </w:r>
      <w:r>
        <w:rPr>
          <w:spacing w:val="-3"/>
        </w:rPr>
        <w:t> </w:t>
      </w:r>
      <w:r>
        <w:rPr/>
        <w:t>ayrıştırma</w:t>
      </w:r>
    </w:p>
    <w:p>
      <w:pPr>
        <w:pStyle w:val="BodyText"/>
        <w:rPr>
          <w:b/>
          <w:sz w:val="26"/>
        </w:rPr>
      </w:pPr>
    </w:p>
    <w:p>
      <w:pPr>
        <w:pStyle w:val="BodyText"/>
        <w:spacing w:before="4"/>
        <w:rPr>
          <w:b/>
          <w:sz w:val="25"/>
        </w:rPr>
      </w:pPr>
    </w:p>
    <w:p>
      <w:pPr>
        <w:pStyle w:val="BodyText"/>
        <w:spacing w:line="360" w:lineRule="auto"/>
        <w:ind w:left="588" w:right="114"/>
        <w:jc w:val="both"/>
      </w:pPr>
      <w:r>
        <w:rPr/>
        <w:t>Farklı</w:t>
      </w:r>
      <w:r>
        <w:rPr>
          <w:spacing w:val="-11"/>
        </w:rPr>
        <w:t> </w:t>
      </w:r>
      <w:r>
        <w:rPr/>
        <w:t>kaynak</w:t>
      </w:r>
      <w:r>
        <w:rPr>
          <w:spacing w:val="-11"/>
        </w:rPr>
        <w:t> </w:t>
      </w:r>
      <w:r>
        <w:rPr/>
        <w:t>ve</w:t>
      </w:r>
      <w:r>
        <w:rPr>
          <w:spacing w:val="-12"/>
        </w:rPr>
        <w:t> </w:t>
      </w:r>
      <w:r>
        <w:rPr/>
        <w:t>metotlar</w:t>
      </w:r>
      <w:r>
        <w:rPr>
          <w:spacing w:val="-10"/>
        </w:rPr>
        <w:t> </w:t>
      </w:r>
      <w:r>
        <w:rPr/>
        <w:t>ile</w:t>
      </w:r>
      <w:r>
        <w:rPr>
          <w:spacing w:val="-12"/>
        </w:rPr>
        <w:t> </w:t>
      </w:r>
      <w:r>
        <w:rPr/>
        <w:t>toplanan</w:t>
      </w:r>
      <w:r>
        <w:rPr>
          <w:spacing w:val="-11"/>
        </w:rPr>
        <w:t> </w:t>
      </w:r>
      <w:r>
        <w:rPr/>
        <w:t>trafik</w:t>
      </w:r>
      <w:r>
        <w:rPr>
          <w:spacing w:val="-11"/>
        </w:rPr>
        <w:t> </w:t>
      </w:r>
      <w:r>
        <w:rPr/>
        <w:t>verileri</w:t>
      </w:r>
      <w:r>
        <w:rPr>
          <w:spacing w:val="-11"/>
        </w:rPr>
        <w:t> </w:t>
      </w:r>
      <w:r>
        <w:rPr/>
        <w:t>birbirlerinden</w:t>
      </w:r>
      <w:r>
        <w:rPr>
          <w:spacing w:val="-11"/>
        </w:rPr>
        <w:t> </w:t>
      </w:r>
      <w:r>
        <w:rPr/>
        <w:t>farklı</w:t>
      </w:r>
      <w:r>
        <w:rPr>
          <w:spacing w:val="-11"/>
        </w:rPr>
        <w:t> </w:t>
      </w:r>
      <w:r>
        <w:rPr/>
        <w:t>paket</w:t>
      </w:r>
      <w:r>
        <w:rPr>
          <w:spacing w:val="-8"/>
        </w:rPr>
        <w:t> </w:t>
      </w:r>
      <w:r>
        <w:rPr/>
        <w:t>yapıları ve içeriklere sahiptirler. Bu trafik verilerinin akıllı ulaşım sistemleri içerisindeki veri işleme modüllerinde kullanılabilmeleri için filtreleme, anlamlandırma, analiz etme gibi standardize işlemlerden geçirilmesi gerekmektedir</w:t>
      </w:r>
      <w:r>
        <w:rPr>
          <w:spacing w:val="-8"/>
        </w:rPr>
        <w:t> </w:t>
      </w:r>
      <w:r>
        <w:rPr/>
        <w:t>[1,2].</w:t>
      </w:r>
    </w:p>
    <w:p>
      <w:pPr>
        <w:pStyle w:val="BodyText"/>
        <w:rPr>
          <w:sz w:val="26"/>
        </w:rPr>
      </w:pPr>
    </w:p>
    <w:p>
      <w:pPr>
        <w:pStyle w:val="BodyText"/>
        <w:spacing w:before="6"/>
        <w:rPr>
          <w:sz w:val="28"/>
        </w:rPr>
      </w:pPr>
    </w:p>
    <w:p>
      <w:pPr>
        <w:pStyle w:val="Heading2"/>
        <w:numPr>
          <w:ilvl w:val="3"/>
          <w:numId w:val="29"/>
        </w:numPr>
        <w:tabs>
          <w:tab w:pos="1441" w:val="left" w:leader="none"/>
        </w:tabs>
        <w:spacing w:line="240" w:lineRule="auto" w:before="0" w:after="0"/>
        <w:ind w:left="1440" w:right="0" w:hanging="852"/>
        <w:jc w:val="both"/>
      </w:pPr>
      <w:r>
        <w:rPr/>
        <w:t>Veri</w:t>
      </w:r>
      <w:r>
        <w:rPr>
          <w:spacing w:val="-6"/>
        </w:rPr>
        <w:t> </w:t>
      </w:r>
      <w:r>
        <w:rPr/>
        <w:t>işleme</w:t>
      </w:r>
    </w:p>
    <w:p>
      <w:pPr>
        <w:pStyle w:val="BodyText"/>
        <w:rPr>
          <w:b/>
          <w:sz w:val="26"/>
        </w:rPr>
      </w:pPr>
    </w:p>
    <w:p>
      <w:pPr>
        <w:pStyle w:val="BodyText"/>
        <w:spacing w:before="3"/>
        <w:rPr>
          <w:b/>
          <w:sz w:val="25"/>
        </w:rPr>
      </w:pPr>
    </w:p>
    <w:p>
      <w:pPr>
        <w:pStyle w:val="BodyText"/>
        <w:spacing w:line="360" w:lineRule="auto"/>
        <w:ind w:left="588" w:right="114"/>
        <w:jc w:val="both"/>
      </w:pPr>
      <w:r>
        <w:rPr/>
        <w:t>Anlamlandırılan</w:t>
      </w:r>
      <w:r>
        <w:rPr>
          <w:spacing w:val="-14"/>
        </w:rPr>
        <w:t> </w:t>
      </w:r>
      <w:r>
        <w:rPr/>
        <w:t>bu</w:t>
      </w:r>
      <w:r>
        <w:rPr>
          <w:spacing w:val="-14"/>
        </w:rPr>
        <w:t> </w:t>
      </w:r>
      <w:r>
        <w:rPr/>
        <w:t>veriler,</w:t>
      </w:r>
      <w:r>
        <w:rPr>
          <w:spacing w:val="-14"/>
        </w:rPr>
        <w:t> </w:t>
      </w:r>
      <w:r>
        <w:rPr/>
        <w:t>yeşil</w:t>
      </w:r>
      <w:r>
        <w:rPr>
          <w:spacing w:val="-14"/>
        </w:rPr>
        <w:t> </w:t>
      </w:r>
      <w:r>
        <w:rPr/>
        <w:t>ışık</w:t>
      </w:r>
      <w:r>
        <w:rPr>
          <w:spacing w:val="-14"/>
        </w:rPr>
        <w:t> </w:t>
      </w:r>
      <w:r>
        <w:rPr/>
        <w:t>süre</w:t>
      </w:r>
      <w:r>
        <w:rPr>
          <w:spacing w:val="-16"/>
        </w:rPr>
        <w:t> </w:t>
      </w:r>
      <w:r>
        <w:rPr/>
        <w:t>optimizasyonu,</w:t>
      </w:r>
      <w:r>
        <w:rPr>
          <w:spacing w:val="-14"/>
        </w:rPr>
        <w:t> </w:t>
      </w:r>
      <w:r>
        <w:rPr/>
        <w:t>trafik</w:t>
      </w:r>
      <w:r>
        <w:rPr>
          <w:spacing w:val="-13"/>
        </w:rPr>
        <w:t> </w:t>
      </w:r>
      <w:r>
        <w:rPr/>
        <w:t>yoğunluğu</w:t>
      </w:r>
      <w:r>
        <w:rPr>
          <w:spacing w:val="-14"/>
        </w:rPr>
        <w:t> </w:t>
      </w:r>
      <w:r>
        <w:rPr/>
        <w:t>hesaplama, rota ve ulaşım süresi hesaplaması gibi alt modüller ve belli algoritmalardan oluşan merkezi bir yazılım içerisinde işlenir ve yorumlanırlar. Önceleri sadece trafik sinyalizasyonunun sabit zamanlı olarak ayarlanması şeklinde tasarlanan bu sistem yazılımları, günümüz içerisinde sahadan gelen farklı trafik bilgilerine (anlık, periyodik,  tanımlı,  değişken vs.)  göre  dinamik  ve adaptif olarak hizmet  </w:t>
      </w:r>
      <w:r>
        <w:rPr>
          <w:spacing w:val="4"/>
        </w:rPr>
        <w:t> </w:t>
      </w:r>
      <w:r>
        <w:rPr/>
        <w:t>verebilen</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komplex yapılar haline gelmiştirler. Özellikle sinyalizasyon ve rota hesaplama gibi modüllerin sadece bir matematiksel modele oturtulamayacak kadar karmaşık ve doğrusal olmayan stokastik sistemler haline gelmeleri sebebiyle artık günümüz kavşak/trafik yönetim sistem yazılımlarının hesaplamalı teknik kullanımına açık olmaları gerekmektedir [3,4].</w:t>
      </w:r>
    </w:p>
    <w:p>
      <w:pPr>
        <w:pStyle w:val="BodyText"/>
        <w:rPr>
          <w:sz w:val="26"/>
        </w:rPr>
      </w:pPr>
    </w:p>
    <w:p>
      <w:pPr>
        <w:pStyle w:val="BodyText"/>
        <w:spacing w:line="360" w:lineRule="auto" w:before="163"/>
        <w:ind w:left="588" w:right="113"/>
        <w:jc w:val="both"/>
      </w:pPr>
      <w:r>
        <w:rPr/>
        <w:t>Literatürde, hesaplamalı teknik kullanılarak bu konular üzerinde yapılan birçok çalışma mevcuttur. Örneğin 2012 yılında Nietoa ve ark., trafik ışıklarının sinyalizasyon süreleri için efektif bir döngü kurmak için bir yapay zeka tekniği olan "sürü</w:t>
      </w:r>
      <w:r>
        <w:rPr>
          <w:spacing w:val="-10"/>
        </w:rPr>
        <w:t> </w:t>
      </w:r>
      <w:r>
        <w:rPr/>
        <w:t>optimizasyonu"</w:t>
      </w:r>
      <w:r>
        <w:rPr>
          <w:spacing w:val="-12"/>
        </w:rPr>
        <w:t> </w:t>
      </w:r>
      <w:r>
        <w:rPr/>
        <w:t>kullanmışlardır</w:t>
      </w:r>
      <w:r>
        <w:rPr>
          <w:spacing w:val="-8"/>
        </w:rPr>
        <w:t> </w:t>
      </w:r>
      <w:r>
        <w:rPr/>
        <w:t>[31].</w:t>
      </w:r>
      <w:r>
        <w:rPr>
          <w:spacing w:val="-10"/>
        </w:rPr>
        <w:t> </w:t>
      </w:r>
      <w:r>
        <w:rPr/>
        <w:t>Kullandıkları</w:t>
      </w:r>
      <w:r>
        <w:rPr>
          <w:spacing w:val="-9"/>
        </w:rPr>
        <w:t> </w:t>
      </w:r>
      <w:r>
        <w:rPr/>
        <w:t>bu</w:t>
      </w:r>
      <w:r>
        <w:rPr>
          <w:spacing w:val="-10"/>
        </w:rPr>
        <w:t> </w:t>
      </w:r>
      <w:r>
        <w:rPr/>
        <w:t>tekniği</w:t>
      </w:r>
      <w:r>
        <w:rPr>
          <w:spacing w:val="-9"/>
        </w:rPr>
        <w:t> </w:t>
      </w:r>
      <w:r>
        <w:rPr/>
        <w:t>Malaga</w:t>
      </w:r>
      <w:r>
        <w:rPr>
          <w:spacing w:val="-8"/>
        </w:rPr>
        <w:t> </w:t>
      </w:r>
      <w:r>
        <w:rPr/>
        <w:t>ve</w:t>
      </w:r>
      <w:r>
        <w:rPr>
          <w:spacing w:val="-11"/>
        </w:rPr>
        <w:t> </w:t>
      </w:r>
      <w:r>
        <w:rPr/>
        <w:t>Sevilia şehirlerini model alarak oluşturmuşlardır. Hea ve ark. ise 2012 yılında, trafik sinyallerinin zamanlamasını ayarlamak için yapay zekada optimizasyon algoritması olarak kullanılan "karınca kolonisi" algoritmasını kullanmışlardır [32]. Trafik akışını etkin bir şekilde kullanmak için zaman gecikmesi, dur-kalk sayısı, trafik kapasitesi gibi performans parametreleri seçip, sistemi Webster eşitliği ve genetik algoritma ile karşılaştırmışlardır.</w:t>
      </w:r>
    </w:p>
    <w:p>
      <w:pPr>
        <w:pStyle w:val="BodyText"/>
        <w:rPr>
          <w:sz w:val="26"/>
        </w:rPr>
      </w:pPr>
    </w:p>
    <w:p>
      <w:pPr>
        <w:pStyle w:val="Heading2"/>
        <w:numPr>
          <w:ilvl w:val="3"/>
          <w:numId w:val="29"/>
        </w:numPr>
        <w:tabs>
          <w:tab w:pos="1441" w:val="left" w:leader="none"/>
        </w:tabs>
        <w:spacing w:line="240" w:lineRule="auto" w:before="170" w:after="0"/>
        <w:ind w:left="1440" w:right="0" w:hanging="852"/>
        <w:jc w:val="both"/>
      </w:pPr>
      <w:r>
        <w:rPr/>
        <w:t>Servis</w:t>
      </w:r>
      <w:r>
        <w:rPr>
          <w:spacing w:val="-4"/>
        </w:rPr>
        <w:t> </w:t>
      </w:r>
      <w:r>
        <w:rPr/>
        <w:t>dağıtımı</w:t>
      </w:r>
    </w:p>
    <w:p>
      <w:pPr>
        <w:pStyle w:val="BodyText"/>
        <w:rPr>
          <w:b/>
          <w:sz w:val="26"/>
        </w:rPr>
      </w:pPr>
    </w:p>
    <w:p>
      <w:pPr>
        <w:pStyle w:val="BodyText"/>
        <w:spacing w:before="3"/>
        <w:rPr>
          <w:b/>
          <w:sz w:val="25"/>
        </w:rPr>
      </w:pPr>
    </w:p>
    <w:p>
      <w:pPr>
        <w:pStyle w:val="BodyText"/>
        <w:spacing w:line="360" w:lineRule="auto" w:before="1"/>
        <w:ind w:left="588" w:right="114"/>
        <w:jc w:val="both"/>
      </w:pPr>
      <w:r>
        <w:rPr/>
        <w:t>Trafik yönetim sistem yazılımı tarafından işlenen veriler daha sonra trafik sinyalizasyon cihazları, elektronik bilgilendirme levhaları, mobil uygulama vs ile son kullanıcıların (sürücülere, yayalara, yetkili kurumlara, özel kuruluşlara) hizmetine sunulmaktadır.</w:t>
      </w:r>
      <w:r>
        <w:rPr>
          <w:spacing w:val="-10"/>
        </w:rPr>
        <w:t> </w:t>
      </w:r>
      <w:r>
        <w:rPr/>
        <w:t>Örneğin</w:t>
      </w:r>
      <w:r>
        <w:rPr>
          <w:spacing w:val="-7"/>
        </w:rPr>
        <w:t> </w:t>
      </w:r>
      <w:r>
        <w:rPr/>
        <w:t>Kammouna</w:t>
      </w:r>
      <w:r>
        <w:rPr>
          <w:spacing w:val="-11"/>
        </w:rPr>
        <w:t> </w:t>
      </w:r>
      <w:r>
        <w:rPr/>
        <w:t>ve</w:t>
      </w:r>
      <w:r>
        <w:rPr>
          <w:spacing w:val="-11"/>
        </w:rPr>
        <w:t> </w:t>
      </w:r>
      <w:r>
        <w:rPr/>
        <w:t>ark.</w:t>
      </w:r>
      <w:r>
        <w:rPr>
          <w:spacing w:val="-10"/>
        </w:rPr>
        <w:t> </w:t>
      </w:r>
      <w:r>
        <w:rPr/>
        <w:t>2014</w:t>
      </w:r>
      <w:r>
        <w:rPr>
          <w:spacing w:val="-7"/>
        </w:rPr>
        <w:t> </w:t>
      </w:r>
      <w:r>
        <w:rPr/>
        <w:t>yılında</w:t>
      </w:r>
      <w:r>
        <w:rPr>
          <w:spacing w:val="-6"/>
        </w:rPr>
        <w:t> </w:t>
      </w:r>
      <w:r>
        <w:rPr/>
        <w:t>yaptıkları</w:t>
      </w:r>
      <w:r>
        <w:rPr>
          <w:spacing w:val="-9"/>
        </w:rPr>
        <w:t> </w:t>
      </w:r>
      <w:r>
        <w:rPr/>
        <w:t>hiyerarşik</w:t>
      </w:r>
      <w:r>
        <w:rPr>
          <w:spacing w:val="-9"/>
        </w:rPr>
        <w:t> </w:t>
      </w:r>
      <w:r>
        <w:rPr/>
        <w:t>karınca- bulanık</w:t>
      </w:r>
      <w:r>
        <w:rPr>
          <w:spacing w:val="-14"/>
        </w:rPr>
        <w:t> </w:t>
      </w:r>
      <w:r>
        <w:rPr/>
        <w:t>model</w:t>
      </w:r>
      <w:r>
        <w:rPr>
          <w:spacing w:val="-14"/>
        </w:rPr>
        <w:t> </w:t>
      </w:r>
      <w:r>
        <w:rPr/>
        <w:t>neticesinde</w:t>
      </w:r>
      <w:r>
        <w:rPr>
          <w:spacing w:val="-15"/>
        </w:rPr>
        <w:t> </w:t>
      </w:r>
      <w:r>
        <w:rPr/>
        <w:t>elde</w:t>
      </w:r>
      <w:r>
        <w:rPr>
          <w:spacing w:val="-13"/>
        </w:rPr>
        <w:t> </w:t>
      </w:r>
      <w:r>
        <w:rPr/>
        <w:t>ettikleri</w:t>
      </w:r>
      <w:r>
        <w:rPr>
          <w:spacing w:val="-15"/>
        </w:rPr>
        <w:t> </w:t>
      </w:r>
      <w:r>
        <w:rPr/>
        <w:t>sonuçları</w:t>
      </w:r>
      <w:r>
        <w:rPr>
          <w:spacing w:val="-14"/>
        </w:rPr>
        <w:t> </w:t>
      </w:r>
      <w:r>
        <w:rPr/>
        <w:t>kavşak</w:t>
      </w:r>
      <w:r>
        <w:rPr>
          <w:spacing w:val="-14"/>
        </w:rPr>
        <w:t> </w:t>
      </w:r>
      <w:r>
        <w:rPr/>
        <w:t>içlerindeki</w:t>
      </w:r>
      <w:r>
        <w:rPr>
          <w:spacing w:val="-14"/>
        </w:rPr>
        <w:t> </w:t>
      </w:r>
      <w:r>
        <w:rPr/>
        <w:t>ajan</w:t>
      </w:r>
      <w:r>
        <w:rPr>
          <w:spacing w:val="-8"/>
        </w:rPr>
        <w:t> </w:t>
      </w:r>
      <w:r>
        <w:rPr/>
        <w:t>yazılımlarına iletmektedirler [33]. Bir başka çalışmada ise Mariagrazia ve ark., şehir-içi trafik kontrolü için dinamik bir sinyal planı oluşturup bu bilgiyi sahadaki bilgilendirme levhalarına da iletmişlerdir</w:t>
      </w:r>
      <w:r>
        <w:rPr>
          <w:spacing w:val="-4"/>
        </w:rPr>
        <w:t> </w:t>
      </w:r>
      <w:r>
        <w:rPr/>
        <w:t>[34].</w:t>
      </w:r>
    </w:p>
    <w:p>
      <w:pPr>
        <w:pStyle w:val="BodyText"/>
        <w:rPr>
          <w:sz w:val="26"/>
        </w:rPr>
      </w:pPr>
    </w:p>
    <w:p>
      <w:pPr>
        <w:pStyle w:val="Heading2"/>
        <w:numPr>
          <w:ilvl w:val="2"/>
          <w:numId w:val="30"/>
        </w:numPr>
        <w:tabs>
          <w:tab w:pos="1155" w:val="left" w:leader="none"/>
        </w:tabs>
        <w:spacing w:line="240" w:lineRule="auto" w:before="169" w:after="0"/>
        <w:ind w:left="1154" w:right="0" w:hanging="566"/>
        <w:jc w:val="both"/>
      </w:pPr>
      <w:r>
        <w:rPr/>
        <w:t>Akıllı ulaşım sistemlerinin alt</w:t>
      </w:r>
      <w:r>
        <w:rPr>
          <w:spacing w:val="-12"/>
        </w:rPr>
        <w:t> </w:t>
      </w:r>
      <w:r>
        <w:rPr/>
        <w:t>modülleri</w:t>
      </w:r>
    </w:p>
    <w:p>
      <w:pPr>
        <w:pStyle w:val="BodyText"/>
        <w:rPr>
          <w:b/>
          <w:sz w:val="26"/>
        </w:rPr>
      </w:pPr>
    </w:p>
    <w:p>
      <w:pPr>
        <w:pStyle w:val="BodyText"/>
        <w:spacing w:before="6"/>
        <w:rPr>
          <w:b/>
          <w:sz w:val="25"/>
        </w:rPr>
      </w:pPr>
    </w:p>
    <w:p>
      <w:pPr>
        <w:pStyle w:val="BodyText"/>
        <w:spacing w:line="360" w:lineRule="auto"/>
        <w:ind w:left="588" w:right="116"/>
        <w:jc w:val="both"/>
      </w:pPr>
      <w:r>
        <w:rPr/>
        <w:t>ISO standartları ve uluslararası politikalara göre geliştirilen Tablo 2.1.’de detaylı olarak</w:t>
      </w:r>
      <w:r>
        <w:rPr>
          <w:spacing w:val="-12"/>
        </w:rPr>
        <w:t> </w:t>
      </w:r>
      <w:r>
        <w:rPr/>
        <w:t>verilen</w:t>
      </w:r>
      <w:r>
        <w:rPr>
          <w:spacing w:val="-12"/>
        </w:rPr>
        <w:t> </w:t>
      </w:r>
      <w:r>
        <w:rPr/>
        <w:t>AUS</w:t>
      </w:r>
      <w:r>
        <w:rPr>
          <w:spacing w:val="-12"/>
        </w:rPr>
        <w:t> </w:t>
      </w:r>
      <w:r>
        <w:rPr/>
        <w:t>uygulamaları</w:t>
      </w:r>
      <w:r>
        <w:rPr>
          <w:spacing w:val="-12"/>
        </w:rPr>
        <w:t> </w:t>
      </w:r>
      <w:r>
        <w:rPr/>
        <w:t>kullanım</w:t>
      </w:r>
      <w:r>
        <w:rPr>
          <w:spacing w:val="-11"/>
        </w:rPr>
        <w:t> </w:t>
      </w:r>
      <w:r>
        <w:rPr/>
        <w:t>amaçları</w:t>
      </w:r>
      <w:r>
        <w:rPr>
          <w:spacing w:val="-12"/>
        </w:rPr>
        <w:t> </w:t>
      </w:r>
      <w:r>
        <w:rPr/>
        <w:t>ve</w:t>
      </w:r>
      <w:r>
        <w:rPr>
          <w:spacing w:val="-13"/>
        </w:rPr>
        <w:t> </w:t>
      </w:r>
      <w:r>
        <w:rPr/>
        <w:t>uygulanacakları</w:t>
      </w:r>
      <w:r>
        <w:rPr>
          <w:spacing w:val="-12"/>
        </w:rPr>
        <w:t> </w:t>
      </w:r>
      <w:r>
        <w:rPr/>
        <w:t>bölgelere</w:t>
      </w:r>
      <w:r>
        <w:rPr>
          <w:spacing w:val="-11"/>
        </w:rPr>
        <w:t> </w:t>
      </w:r>
      <w:r>
        <w:rPr/>
        <w:t>göre</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6"/>
        <w:jc w:val="both"/>
      </w:pPr>
      <w:r>
        <w:rPr/>
        <w:t>farklı şekilde sınıflandırılabilirler. Dünya üzerinde gelişmiş ve gelişmekte olan ülkelerde kullanılan şehir içi AUS uygulamaları genel olarak 6 ana kategoride tanımlanmaktadır [23-30]:</w:t>
      </w:r>
    </w:p>
    <w:p>
      <w:pPr>
        <w:pStyle w:val="BodyText"/>
        <w:rPr>
          <w:sz w:val="26"/>
        </w:rPr>
      </w:pPr>
    </w:p>
    <w:p>
      <w:pPr>
        <w:pStyle w:val="ListParagraph"/>
        <w:numPr>
          <w:ilvl w:val="3"/>
          <w:numId w:val="30"/>
        </w:numPr>
        <w:tabs>
          <w:tab w:pos="1309" w:val="left" w:leader="none"/>
        </w:tabs>
        <w:spacing w:line="360" w:lineRule="auto" w:before="163" w:after="0"/>
        <w:ind w:left="1308" w:right="111" w:hanging="360"/>
        <w:jc w:val="both"/>
        <w:rPr>
          <w:sz w:val="24"/>
        </w:rPr>
      </w:pPr>
      <w:r>
        <w:rPr>
          <w:sz w:val="24"/>
        </w:rPr>
        <w:t>Trafik yönetim sistemleri; Akıllı ulaşım sistemlerinin en önemli alt modülü olarak kabul edilen bu sistemler, şehir içi kavşaklardaki trafiği efektif yönetebilmek için sinyalize kavşakların plan sürelerinin, mevcut trafik hacmi, kuyruklanma ve ortalama gecikme gibi parametrelere göre optimize edilerek yeni süre ve faz düzenlerinin gerçek zamanlı olarak uygulandığı</w:t>
      </w:r>
      <w:r>
        <w:rPr>
          <w:spacing w:val="-11"/>
          <w:sz w:val="24"/>
        </w:rPr>
        <w:t> </w:t>
      </w:r>
      <w:r>
        <w:rPr>
          <w:sz w:val="24"/>
        </w:rPr>
        <w:t>sistemlerdir.</w:t>
      </w:r>
    </w:p>
    <w:p>
      <w:pPr>
        <w:pStyle w:val="ListParagraph"/>
        <w:numPr>
          <w:ilvl w:val="3"/>
          <w:numId w:val="30"/>
        </w:numPr>
        <w:tabs>
          <w:tab w:pos="1309" w:val="left" w:leader="none"/>
        </w:tabs>
        <w:spacing w:line="360" w:lineRule="auto" w:before="4" w:after="0"/>
        <w:ind w:left="1308" w:right="117" w:hanging="360"/>
        <w:jc w:val="both"/>
        <w:rPr>
          <w:sz w:val="24"/>
        </w:rPr>
      </w:pPr>
      <w:r>
        <w:rPr>
          <w:sz w:val="24"/>
        </w:rPr>
        <w:t>Yolcu bilgilendirme sistemleri; kavşak içlerine ve yol kenarlarına konulan LCD ve LED ekranlar ile sürücü ve yayalara trafiğin anlık durumu ile</w:t>
      </w:r>
      <w:r>
        <w:rPr>
          <w:spacing w:val="-37"/>
          <w:sz w:val="24"/>
        </w:rPr>
        <w:t> </w:t>
      </w:r>
      <w:r>
        <w:rPr>
          <w:sz w:val="24"/>
        </w:rPr>
        <w:t>bilginin aktarıldığı sistemlerdir. Ayrıca bu sistemler video reklam, tanıtım, haber durumu ve bilgi-eğlence amacıyla da</w:t>
      </w:r>
      <w:r>
        <w:rPr>
          <w:spacing w:val="-9"/>
          <w:sz w:val="24"/>
        </w:rPr>
        <w:t> </w:t>
      </w:r>
      <w:r>
        <w:rPr>
          <w:sz w:val="24"/>
        </w:rPr>
        <w:t>kullanılabilmektedirler.</w:t>
      </w:r>
    </w:p>
    <w:p>
      <w:pPr>
        <w:pStyle w:val="ListParagraph"/>
        <w:numPr>
          <w:ilvl w:val="3"/>
          <w:numId w:val="30"/>
        </w:numPr>
        <w:tabs>
          <w:tab w:pos="1309" w:val="left" w:leader="none"/>
        </w:tabs>
        <w:spacing w:line="360" w:lineRule="auto" w:before="3" w:after="0"/>
        <w:ind w:left="1308" w:right="114" w:hanging="360"/>
        <w:jc w:val="both"/>
        <w:rPr>
          <w:sz w:val="24"/>
        </w:rPr>
      </w:pPr>
      <w:r>
        <w:rPr>
          <w:sz w:val="24"/>
        </w:rPr>
        <w:t>Araç içi sistemler; Araç içi sürücü ve yolculara bilgi-eğlence ve trafik verimliliği kapsamında ilgili ekipman ve protokoller vasıtasıyla araç içine yerleştirilmiş ekranlar üzerinden bilgi akışının sağlandığı</w:t>
      </w:r>
      <w:r>
        <w:rPr>
          <w:spacing w:val="-14"/>
          <w:sz w:val="24"/>
        </w:rPr>
        <w:t> </w:t>
      </w:r>
      <w:r>
        <w:rPr>
          <w:sz w:val="24"/>
        </w:rPr>
        <w:t>sistemlerdir.</w:t>
      </w:r>
    </w:p>
    <w:p>
      <w:pPr>
        <w:pStyle w:val="ListParagraph"/>
        <w:numPr>
          <w:ilvl w:val="3"/>
          <w:numId w:val="30"/>
        </w:numPr>
        <w:tabs>
          <w:tab w:pos="1309" w:val="left" w:leader="none"/>
        </w:tabs>
        <w:spacing w:line="360" w:lineRule="auto" w:before="6" w:after="0"/>
        <w:ind w:left="1308" w:right="114" w:hanging="360"/>
        <w:jc w:val="both"/>
        <w:rPr>
          <w:sz w:val="24"/>
        </w:rPr>
      </w:pPr>
      <w:r>
        <w:rPr>
          <w:sz w:val="24"/>
        </w:rPr>
        <w:t>Toplu taşıma sistemleri; Belli güzergahlar dahilinde şehir-içi yolcu taşımacılığında, yolculuk süresinin, bekleme ve aktarmanın en az sürede tamamlanması, araç trafiğinin azaltılması ve yolcular için daha güvenilir ve konforlu ulaşımın hedeflendiği</w:t>
      </w:r>
      <w:r>
        <w:rPr>
          <w:spacing w:val="-6"/>
          <w:sz w:val="24"/>
        </w:rPr>
        <w:t> </w:t>
      </w:r>
      <w:r>
        <w:rPr>
          <w:sz w:val="24"/>
        </w:rPr>
        <w:t>sistemlerdir.</w:t>
      </w:r>
    </w:p>
    <w:p>
      <w:pPr>
        <w:pStyle w:val="ListParagraph"/>
        <w:numPr>
          <w:ilvl w:val="3"/>
          <w:numId w:val="30"/>
        </w:numPr>
        <w:tabs>
          <w:tab w:pos="1309" w:val="left" w:leader="none"/>
        </w:tabs>
        <w:spacing w:line="360" w:lineRule="auto" w:before="6" w:after="0"/>
        <w:ind w:left="1308" w:right="117" w:hanging="360"/>
        <w:jc w:val="both"/>
        <w:rPr>
          <w:sz w:val="24"/>
        </w:rPr>
      </w:pPr>
      <w:r>
        <w:rPr>
          <w:sz w:val="24"/>
        </w:rPr>
        <w:t>Acil</w:t>
      </w:r>
      <w:r>
        <w:rPr>
          <w:spacing w:val="-6"/>
          <w:sz w:val="24"/>
        </w:rPr>
        <w:t> </w:t>
      </w:r>
      <w:r>
        <w:rPr>
          <w:sz w:val="24"/>
        </w:rPr>
        <w:t>durum</w:t>
      </w:r>
      <w:r>
        <w:rPr>
          <w:spacing w:val="-2"/>
          <w:sz w:val="24"/>
        </w:rPr>
        <w:t> </w:t>
      </w:r>
      <w:r>
        <w:rPr>
          <w:sz w:val="24"/>
        </w:rPr>
        <w:t>yönetim</w:t>
      </w:r>
      <w:r>
        <w:rPr>
          <w:spacing w:val="-7"/>
          <w:sz w:val="24"/>
        </w:rPr>
        <w:t> </w:t>
      </w:r>
      <w:r>
        <w:rPr>
          <w:sz w:val="24"/>
        </w:rPr>
        <w:t>sistemleri;</w:t>
      </w:r>
      <w:r>
        <w:rPr>
          <w:spacing w:val="-7"/>
          <w:sz w:val="24"/>
        </w:rPr>
        <w:t> </w:t>
      </w:r>
      <w:r>
        <w:rPr>
          <w:sz w:val="24"/>
        </w:rPr>
        <w:t>Şehir</w:t>
      </w:r>
      <w:r>
        <w:rPr>
          <w:spacing w:val="-8"/>
          <w:sz w:val="24"/>
        </w:rPr>
        <w:t> </w:t>
      </w:r>
      <w:r>
        <w:rPr>
          <w:sz w:val="24"/>
        </w:rPr>
        <w:t>içi</w:t>
      </w:r>
      <w:r>
        <w:rPr>
          <w:spacing w:val="-7"/>
          <w:sz w:val="24"/>
        </w:rPr>
        <w:t> </w:t>
      </w:r>
      <w:r>
        <w:rPr>
          <w:sz w:val="24"/>
        </w:rPr>
        <w:t>kavşak yapıları</w:t>
      </w:r>
      <w:r>
        <w:rPr>
          <w:spacing w:val="-8"/>
          <w:sz w:val="24"/>
        </w:rPr>
        <w:t> </w:t>
      </w:r>
      <w:r>
        <w:rPr>
          <w:sz w:val="24"/>
        </w:rPr>
        <w:t>üzerinde</w:t>
      </w:r>
      <w:r>
        <w:rPr>
          <w:spacing w:val="-8"/>
          <w:sz w:val="24"/>
        </w:rPr>
        <w:t> </w:t>
      </w:r>
      <w:r>
        <w:rPr>
          <w:sz w:val="24"/>
        </w:rPr>
        <w:t>oluşabilecek trafik kazası, yangın, doğal afet, öncelikli araç geçişi vb. öngörülemeyen olaylara bilgi ve iletişim teknolojileri vasıtasıyla anlık tepki vermek için geliştirilen</w:t>
      </w:r>
      <w:r>
        <w:rPr>
          <w:spacing w:val="-6"/>
          <w:sz w:val="24"/>
        </w:rPr>
        <w:t> </w:t>
      </w:r>
      <w:r>
        <w:rPr>
          <w:sz w:val="24"/>
        </w:rPr>
        <w:t>sistemlerdir.</w:t>
      </w:r>
    </w:p>
    <w:p>
      <w:pPr>
        <w:pStyle w:val="ListParagraph"/>
        <w:numPr>
          <w:ilvl w:val="3"/>
          <w:numId w:val="30"/>
        </w:numPr>
        <w:tabs>
          <w:tab w:pos="1309" w:val="left" w:leader="none"/>
        </w:tabs>
        <w:spacing w:line="360" w:lineRule="auto" w:before="6" w:after="0"/>
        <w:ind w:left="1308" w:right="115" w:hanging="360"/>
        <w:jc w:val="both"/>
        <w:rPr>
          <w:sz w:val="24"/>
        </w:rPr>
      </w:pPr>
      <w:r>
        <w:rPr>
          <w:sz w:val="24"/>
        </w:rPr>
        <w:t>Elektronik ücret ödeme/toplama sistemleri; Zaman, yakıt tasarrufu, daha az trafik sıkışıklığı gibi amaçlar doğrultusunda sürücülerden gerek otoyollarda, gerekse şehir merkezindeki park noktalarında aldıkları hizmet karşılığında kamera, Rfid, akıllı kart vb. teknolojiler vasıtasıyla ücret kesen</w:t>
      </w:r>
      <w:r>
        <w:rPr>
          <w:spacing w:val="-12"/>
          <w:sz w:val="24"/>
        </w:rPr>
        <w:t> </w:t>
      </w:r>
      <w:r>
        <w:rPr>
          <w:sz w:val="24"/>
        </w:rPr>
        <w:t>sistemlerdir.</w:t>
      </w:r>
    </w:p>
    <w:p>
      <w:pPr>
        <w:pStyle w:val="BodyText"/>
        <w:spacing w:line="360" w:lineRule="auto" w:before="165"/>
        <w:ind w:left="588" w:right="113"/>
        <w:jc w:val="both"/>
      </w:pPr>
      <w:r>
        <w:rPr/>
        <w:t>Tezin bu bölümünde, büyük şehirlerdeki artan nüfus ve kentleşmeyle birlikte şehir içi ayrık ve koordineli kavşaklarındaki geçmişten-günümüze (hatta geleceğe) kadar en önemli sorunu olan araç trafiğini yönetebilmek için geliştirilen akıllı ulaşım sistemlerinin/trafik yönetim sistemlerinin mimari yapıları ve bu mimariler üzerindeki</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7"/>
        <w:jc w:val="both"/>
      </w:pPr>
      <w:r>
        <w:rPr/>
        <w:t>veri çevrim modülleri hakkında bilgi verilmiştir. Tez çalışmamız içerisinde ayrık ve koordineli kavşak yapıları için önermiş olduğumuz SDN temelli VANET mimarileri, uluslararası kurum ve kuruluşlar tarafından önerilen bu AUS standartları ve çalışmalarına göre tasarlanmıştır. Tezin bu bölümünden sonra ise trafik yönetim sistemlerinin en önemli uygulama alanı olan trafik sinyalizasyonu hakkında bilgi verilecektir.</w:t>
      </w:r>
    </w:p>
    <w:p>
      <w:pPr>
        <w:pStyle w:val="BodyText"/>
        <w:spacing w:before="9"/>
        <w:rPr>
          <w:sz w:val="36"/>
        </w:rPr>
      </w:pPr>
    </w:p>
    <w:p>
      <w:pPr>
        <w:pStyle w:val="Heading2"/>
        <w:numPr>
          <w:ilvl w:val="1"/>
          <w:numId w:val="31"/>
        </w:numPr>
        <w:tabs>
          <w:tab w:pos="1016" w:val="left" w:leader="none"/>
        </w:tabs>
        <w:spacing w:line="240" w:lineRule="auto" w:before="0" w:after="0"/>
        <w:ind w:left="1015" w:right="0" w:hanging="427"/>
        <w:jc w:val="both"/>
      </w:pPr>
      <w:r>
        <w:rPr/>
        <w:t>Trafik</w:t>
      </w:r>
      <w:r>
        <w:rPr>
          <w:spacing w:val="-4"/>
        </w:rPr>
        <w:t> </w:t>
      </w:r>
      <w:r>
        <w:rPr/>
        <w:t>Sinyalizasyonu</w:t>
      </w:r>
    </w:p>
    <w:p>
      <w:pPr>
        <w:pStyle w:val="BodyText"/>
        <w:rPr>
          <w:b/>
          <w:sz w:val="26"/>
        </w:rPr>
      </w:pPr>
    </w:p>
    <w:p>
      <w:pPr>
        <w:pStyle w:val="BodyText"/>
        <w:spacing w:before="6"/>
        <w:rPr>
          <w:b/>
          <w:sz w:val="21"/>
        </w:rPr>
      </w:pPr>
    </w:p>
    <w:p>
      <w:pPr>
        <w:pStyle w:val="BodyText"/>
        <w:spacing w:line="360" w:lineRule="auto"/>
        <w:ind w:left="588" w:right="114"/>
        <w:jc w:val="both"/>
      </w:pPr>
      <w:r>
        <w:rPr/>
        <w:t>Akıllı ulaşım sistemlerinin en önemli alt modülü olan trafik yönetim sistemlerinin temel görevi şehir içindeki trafiği yönetmektir. Şehir içi kavşaklardaki araç trafiğini efektif ve dinamik bir şekilde yönetmenin en iyi yolu ise kavşak içlerinde bulunan trafik lambalarının sahadan gelen trafik verilerine göre sinyal optimizasyonun sağlanmasıdır.</w:t>
      </w:r>
    </w:p>
    <w:p>
      <w:pPr>
        <w:pStyle w:val="BodyText"/>
        <w:spacing w:before="5"/>
        <w:rPr>
          <w:sz w:val="36"/>
        </w:rPr>
      </w:pPr>
    </w:p>
    <w:p>
      <w:pPr>
        <w:pStyle w:val="BodyText"/>
        <w:spacing w:line="360" w:lineRule="auto"/>
        <w:ind w:left="588" w:right="112"/>
        <w:jc w:val="both"/>
      </w:pPr>
      <w:r>
        <w:rPr/>
        <w:t>İlk olarak 1868 yılında Londra’da, meclis üyelerinin geçiş önceliğinin sağlanması amacıyla Parlamento binasına bağlanan anayola konulan 7 metrelik bir demir kolon ile trafik sinyalizasyon uygulaması sağlanmıştır. Sadece kırmızı ve yeşil ışığın kullanıldığı bu uygulamada bir polis memuru daha önceden atanmış sürelere göre kurmalı</w:t>
      </w:r>
      <w:r>
        <w:rPr>
          <w:spacing w:val="-15"/>
        </w:rPr>
        <w:t> </w:t>
      </w:r>
      <w:r>
        <w:rPr/>
        <w:t>kol</w:t>
      </w:r>
      <w:r>
        <w:rPr>
          <w:spacing w:val="-15"/>
        </w:rPr>
        <w:t> </w:t>
      </w:r>
      <w:r>
        <w:rPr/>
        <w:t>ile</w:t>
      </w:r>
      <w:r>
        <w:rPr>
          <w:spacing w:val="-16"/>
        </w:rPr>
        <w:t> </w:t>
      </w:r>
      <w:r>
        <w:rPr/>
        <w:t>sinyalizasyonu</w:t>
      </w:r>
      <w:r>
        <w:rPr>
          <w:spacing w:val="-11"/>
        </w:rPr>
        <w:t> </w:t>
      </w:r>
      <w:r>
        <w:rPr/>
        <w:t>yönetmekteydi.</w:t>
      </w:r>
      <w:r>
        <w:rPr>
          <w:spacing w:val="-12"/>
        </w:rPr>
        <w:t> </w:t>
      </w:r>
      <w:r>
        <w:rPr/>
        <w:t>Daha</w:t>
      </w:r>
      <w:r>
        <w:rPr>
          <w:spacing w:val="-16"/>
        </w:rPr>
        <w:t> </w:t>
      </w:r>
      <w:r>
        <w:rPr/>
        <w:t>sonra</w:t>
      </w:r>
      <w:r>
        <w:rPr>
          <w:spacing w:val="-17"/>
        </w:rPr>
        <w:t> </w:t>
      </w:r>
      <w:r>
        <w:rPr/>
        <w:t>1914</w:t>
      </w:r>
      <w:r>
        <w:rPr>
          <w:spacing w:val="-13"/>
        </w:rPr>
        <w:t> </w:t>
      </w:r>
      <w:r>
        <w:rPr/>
        <w:t>yılında</w:t>
      </w:r>
      <w:r>
        <w:rPr>
          <w:spacing w:val="-15"/>
        </w:rPr>
        <w:t> </w:t>
      </w:r>
      <w:r>
        <w:rPr/>
        <w:t>ABD’nin</w:t>
      </w:r>
      <w:r>
        <w:rPr>
          <w:spacing w:val="-15"/>
        </w:rPr>
        <w:t> </w:t>
      </w:r>
      <w:r>
        <w:rPr/>
        <w:t>Ohio Cleveland şehrinde yine yeşil ve kırmızı ışıklardan oluşan ilk elektrikli trafik sinyalizasyonu uygulamasına geçilmiştir [35,36]. Ülkemizde ise ilk trafik lambası 1928 yılında İstanbul’a konulmuştur</w:t>
      </w:r>
      <w:r>
        <w:rPr>
          <w:spacing w:val="-2"/>
        </w:rPr>
        <w:t> </w:t>
      </w:r>
      <w:r>
        <w:rPr/>
        <w:t>[23,24].</w:t>
      </w:r>
    </w:p>
    <w:p>
      <w:pPr>
        <w:pStyle w:val="BodyText"/>
        <w:spacing w:before="9"/>
        <w:rPr>
          <w:sz w:val="36"/>
        </w:rPr>
      </w:pPr>
    </w:p>
    <w:p>
      <w:pPr>
        <w:pStyle w:val="Heading2"/>
        <w:numPr>
          <w:ilvl w:val="2"/>
          <w:numId w:val="31"/>
        </w:numPr>
        <w:tabs>
          <w:tab w:pos="1155" w:val="left" w:leader="none"/>
        </w:tabs>
        <w:spacing w:line="240" w:lineRule="auto" w:before="1" w:after="0"/>
        <w:ind w:left="1154" w:right="0" w:hanging="566"/>
        <w:jc w:val="both"/>
      </w:pPr>
      <w:r>
        <w:rPr/>
        <w:t>Sinyalizasyon</w:t>
      </w:r>
      <w:r>
        <w:rPr>
          <w:spacing w:val="-7"/>
        </w:rPr>
        <w:t> </w:t>
      </w:r>
      <w:r>
        <w:rPr/>
        <w:t>sistemleri</w:t>
      </w:r>
    </w:p>
    <w:p>
      <w:pPr>
        <w:pStyle w:val="BodyText"/>
        <w:rPr>
          <w:b/>
          <w:sz w:val="26"/>
        </w:rPr>
      </w:pPr>
    </w:p>
    <w:p>
      <w:pPr>
        <w:pStyle w:val="BodyText"/>
        <w:spacing w:before="6"/>
        <w:rPr>
          <w:b/>
          <w:sz w:val="21"/>
        </w:rPr>
      </w:pPr>
    </w:p>
    <w:p>
      <w:pPr>
        <w:pStyle w:val="BodyText"/>
        <w:spacing w:line="360" w:lineRule="auto" w:before="1"/>
        <w:ind w:left="588" w:right="111"/>
        <w:jc w:val="both"/>
      </w:pPr>
      <w:r>
        <w:rPr/>
        <w:t>Sinyalizasyon</w:t>
      </w:r>
      <w:r>
        <w:rPr>
          <w:spacing w:val="-14"/>
        </w:rPr>
        <w:t> </w:t>
      </w:r>
      <w:r>
        <w:rPr/>
        <w:t>sistemleri</w:t>
      </w:r>
      <w:r>
        <w:rPr>
          <w:spacing w:val="-11"/>
        </w:rPr>
        <w:t> </w:t>
      </w:r>
      <w:r>
        <w:rPr/>
        <w:t>kendi</w:t>
      </w:r>
      <w:r>
        <w:rPr>
          <w:spacing w:val="-14"/>
        </w:rPr>
        <w:t> </w:t>
      </w:r>
      <w:r>
        <w:rPr/>
        <w:t>içlerinde</w:t>
      </w:r>
      <w:r>
        <w:rPr>
          <w:spacing w:val="-14"/>
        </w:rPr>
        <w:t> </w:t>
      </w:r>
      <w:r>
        <w:rPr/>
        <w:t>kavşak</w:t>
      </w:r>
      <w:r>
        <w:rPr>
          <w:spacing w:val="-9"/>
        </w:rPr>
        <w:t> </w:t>
      </w:r>
      <w:r>
        <w:rPr/>
        <w:t>yapıları</w:t>
      </w:r>
      <w:r>
        <w:rPr>
          <w:spacing w:val="-15"/>
        </w:rPr>
        <w:t> </w:t>
      </w:r>
      <w:r>
        <w:rPr/>
        <w:t>ve</w:t>
      </w:r>
      <w:r>
        <w:rPr>
          <w:spacing w:val="-14"/>
        </w:rPr>
        <w:t> </w:t>
      </w:r>
      <w:r>
        <w:rPr/>
        <w:t>günün</w:t>
      </w:r>
      <w:r>
        <w:rPr>
          <w:spacing w:val="-13"/>
        </w:rPr>
        <w:t> </w:t>
      </w:r>
      <w:r>
        <w:rPr/>
        <w:t>belli</w:t>
      </w:r>
      <w:r>
        <w:rPr>
          <w:spacing w:val="-14"/>
        </w:rPr>
        <w:t> </w:t>
      </w:r>
      <w:r>
        <w:rPr/>
        <w:t>saat</w:t>
      </w:r>
      <w:r>
        <w:rPr>
          <w:spacing w:val="-10"/>
        </w:rPr>
        <w:t> </w:t>
      </w:r>
      <w:r>
        <w:rPr/>
        <w:t>dilimlerine göre faz düzenleri önceden ayarlanmış sabit zamanlı sinyalizasyon sistemi </w:t>
      </w:r>
      <w:r>
        <w:rPr>
          <w:spacing w:val="3"/>
        </w:rPr>
        <w:t>ve </w:t>
      </w:r>
      <w:r>
        <w:rPr/>
        <w:t>kavşaktaki taşıt hacminde göre sinyalizasyonun ayarlandığı trafik uyarmalı sinyalizasyon sistemleri olmak üzere genel olarak iki ana kategoriye</w:t>
      </w:r>
      <w:r>
        <w:rPr>
          <w:spacing w:val="-15"/>
        </w:rPr>
        <w:t> </w:t>
      </w:r>
      <w:r>
        <w:rPr/>
        <w:t>ayrılmaktadır.</w:t>
      </w:r>
    </w:p>
    <w:p>
      <w:pPr>
        <w:spacing w:after="0" w:line="360" w:lineRule="auto"/>
        <w:jc w:val="both"/>
        <w:sectPr>
          <w:headerReference w:type="default" r:id="rId25"/>
          <w:pgSz w:w="11910" w:h="16840"/>
          <w:pgMar w:header="749" w:footer="0" w:top="960" w:bottom="280" w:left="1680" w:right="1300"/>
        </w:sectPr>
      </w:pPr>
    </w:p>
    <w:p>
      <w:pPr>
        <w:pStyle w:val="BodyText"/>
        <w:rPr>
          <w:sz w:val="20"/>
        </w:rPr>
      </w:pPr>
    </w:p>
    <w:p>
      <w:pPr>
        <w:pStyle w:val="BodyText"/>
        <w:rPr>
          <w:sz w:val="20"/>
        </w:rPr>
      </w:pPr>
    </w:p>
    <w:p>
      <w:pPr>
        <w:pStyle w:val="BodyText"/>
        <w:spacing w:before="9"/>
        <w:rPr>
          <w:sz w:val="15"/>
        </w:rPr>
      </w:pPr>
    </w:p>
    <w:p>
      <w:pPr>
        <w:pStyle w:val="Heading2"/>
        <w:numPr>
          <w:ilvl w:val="3"/>
          <w:numId w:val="31"/>
        </w:numPr>
        <w:tabs>
          <w:tab w:pos="1441" w:val="left" w:leader="none"/>
        </w:tabs>
        <w:spacing w:line="240" w:lineRule="auto" w:before="90" w:after="0"/>
        <w:ind w:left="1440" w:right="0" w:hanging="852"/>
        <w:jc w:val="both"/>
      </w:pPr>
      <w:r>
        <w:rPr/>
        <w:t>Sabit zamanlı sinyalizasyon</w:t>
      </w:r>
      <w:r>
        <w:rPr>
          <w:spacing w:val="-14"/>
        </w:rPr>
        <w:t> </w:t>
      </w:r>
      <w:r>
        <w:rPr/>
        <w:t>sistemleri</w:t>
      </w:r>
    </w:p>
    <w:p>
      <w:pPr>
        <w:pStyle w:val="BodyText"/>
        <w:rPr>
          <w:b/>
          <w:sz w:val="26"/>
        </w:rPr>
      </w:pPr>
    </w:p>
    <w:p>
      <w:pPr>
        <w:pStyle w:val="BodyText"/>
        <w:spacing w:before="6"/>
        <w:rPr>
          <w:b/>
          <w:sz w:val="21"/>
        </w:rPr>
      </w:pPr>
    </w:p>
    <w:p>
      <w:pPr>
        <w:pStyle w:val="BodyText"/>
        <w:spacing w:line="360" w:lineRule="auto"/>
        <w:ind w:left="588" w:right="116"/>
        <w:jc w:val="both"/>
      </w:pPr>
      <w:r>
        <w:rPr/>
        <w:t>Sabit zamanlı sinyalizasyon sistemlerinde, şehir içinde sinyalize kavşakların faz çevrim süresi, yeşil ışık süreleri ve faz düzeni önceden belirlenmektedir. Bu</w:t>
      </w:r>
      <w:r>
        <w:rPr>
          <w:spacing w:val="-38"/>
        </w:rPr>
        <w:t> </w:t>
      </w:r>
      <w:r>
        <w:rPr/>
        <w:t>yapılarda kavşakların yaklaşım kollarına periyodik olarak gelen taşıt hacimlerine göre sinyal süreleri belirlenip o şekilde çalıştırılır. Kavşaklardaki yaklaşım kollarının yeşil ışık önceliği ve yeşil ışık süreleri ilgili kavşaktaki taşıt hacmine göre belirlenir. Günümüzde birçok şehirde hem ayrık hem de koordineli kavşaklar üzerinde sabit zamanlı sinyalizasyon sistemi uygulaması devam etmektedir</w:t>
      </w:r>
      <w:r>
        <w:rPr>
          <w:spacing w:val="-4"/>
        </w:rPr>
        <w:t> </w:t>
      </w:r>
      <w:r>
        <w:rPr/>
        <w:t>[23,24,35].</w:t>
      </w:r>
    </w:p>
    <w:p>
      <w:pPr>
        <w:pStyle w:val="BodyText"/>
        <w:rPr>
          <w:sz w:val="26"/>
        </w:rPr>
      </w:pPr>
    </w:p>
    <w:p>
      <w:pPr>
        <w:pStyle w:val="BodyText"/>
        <w:spacing w:before="7"/>
      </w:pPr>
    </w:p>
    <w:p>
      <w:pPr>
        <w:pStyle w:val="Heading2"/>
        <w:numPr>
          <w:ilvl w:val="3"/>
          <w:numId w:val="31"/>
        </w:numPr>
        <w:tabs>
          <w:tab w:pos="1441" w:val="left" w:leader="none"/>
        </w:tabs>
        <w:spacing w:line="240" w:lineRule="auto" w:before="0" w:after="0"/>
        <w:ind w:left="1440" w:right="0" w:hanging="852"/>
        <w:jc w:val="both"/>
      </w:pPr>
      <w:r>
        <w:rPr/>
        <w:t>Trafik uyarmalı sinyalizasyon</w:t>
      </w:r>
      <w:r>
        <w:rPr>
          <w:spacing w:val="-11"/>
        </w:rPr>
        <w:t> </w:t>
      </w:r>
      <w:r>
        <w:rPr/>
        <w:t>sistemleri</w:t>
      </w:r>
    </w:p>
    <w:p>
      <w:pPr>
        <w:pStyle w:val="BodyText"/>
        <w:rPr>
          <w:b/>
          <w:sz w:val="26"/>
        </w:rPr>
      </w:pPr>
    </w:p>
    <w:p>
      <w:pPr>
        <w:pStyle w:val="BodyText"/>
        <w:spacing w:before="6"/>
        <w:rPr>
          <w:b/>
          <w:sz w:val="21"/>
        </w:rPr>
      </w:pPr>
    </w:p>
    <w:p>
      <w:pPr>
        <w:pStyle w:val="BodyText"/>
        <w:spacing w:line="360" w:lineRule="auto"/>
        <w:ind w:left="588" w:right="117"/>
        <w:jc w:val="both"/>
      </w:pPr>
      <w:r>
        <w:rPr/>
        <w:t>Bu</w:t>
      </w:r>
      <w:r>
        <w:rPr>
          <w:spacing w:val="-14"/>
        </w:rPr>
        <w:t> </w:t>
      </w:r>
      <w:r>
        <w:rPr/>
        <w:t>sistemlerde,</w:t>
      </w:r>
      <w:r>
        <w:rPr>
          <w:spacing w:val="-12"/>
        </w:rPr>
        <w:t> </w:t>
      </w:r>
      <w:r>
        <w:rPr/>
        <w:t>ilgili</w:t>
      </w:r>
      <w:r>
        <w:rPr>
          <w:spacing w:val="-14"/>
        </w:rPr>
        <w:t> </w:t>
      </w:r>
      <w:r>
        <w:rPr/>
        <w:t>kavşaktaki</w:t>
      </w:r>
      <w:r>
        <w:rPr>
          <w:spacing w:val="-14"/>
        </w:rPr>
        <w:t> </w:t>
      </w:r>
      <w:r>
        <w:rPr/>
        <w:t>faz</w:t>
      </w:r>
      <w:r>
        <w:rPr>
          <w:spacing w:val="-13"/>
        </w:rPr>
        <w:t> </w:t>
      </w:r>
      <w:r>
        <w:rPr/>
        <w:t>süreleri</w:t>
      </w:r>
      <w:r>
        <w:rPr>
          <w:spacing w:val="-14"/>
        </w:rPr>
        <w:t> </w:t>
      </w:r>
      <w:r>
        <w:rPr/>
        <w:t>ve</w:t>
      </w:r>
      <w:r>
        <w:rPr>
          <w:spacing w:val="-15"/>
        </w:rPr>
        <w:t> </w:t>
      </w:r>
      <w:r>
        <w:rPr/>
        <w:t>faz</w:t>
      </w:r>
      <w:r>
        <w:rPr>
          <w:spacing w:val="-13"/>
        </w:rPr>
        <w:t> </w:t>
      </w:r>
      <w:r>
        <w:rPr/>
        <w:t>düzenleri</w:t>
      </w:r>
      <w:r>
        <w:rPr>
          <w:spacing w:val="-14"/>
        </w:rPr>
        <w:t> </w:t>
      </w:r>
      <w:r>
        <w:rPr/>
        <w:t>sahadaki</w:t>
      </w:r>
      <w:r>
        <w:rPr>
          <w:spacing w:val="-12"/>
        </w:rPr>
        <w:t> </w:t>
      </w:r>
      <w:r>
        <w:rPr/>
        <w:t>belli</w:t>
      </w:r>
      <w:r>
        <w:rPr>
          <w:spacing w:val="-14"/>
        </w:rPr>
        <w:t> </w:t>
      </w:r>
      <w:r>
        <w:rPr/>
        <w:t>ekipmanlar vasıtasıyla</w:t>
      </w:r>
      <w:r>
        <w:rPr>
          <w:spacing w:val="-9"/>
        </w:rPr>
        <w:t> </w:t>
      </w:r>
      <w:r>
        <w:rPr/>
        <w:t>yaklaşım</w:t>
      </w:r>
      <w:r>
        <w:rPr>
          <w:spacing w:val="-12"/>
        </w:rPr>
        <w:t> </w:t>
      </w:r>
      <w:r>
        <w:rPr/>
        <w:t>kollarındaki</w:t>
      </w:r>
      <w:r>
        <w:rPr>
          <w:spacing w:val="-11"/>
        </w:rPr>
        <w:t> </w:t>
      </w:r>
      <w:r>
        <w:rPr/>
        <w:t>taşıt</w:t>
      </w:r>
      <w:r>
        <w:rPr>
          <w:spacing w:val="-10"/>
        </w:rPr>
        <w:t> </w:t>
      </w:r>
      <w:r>
        <w:rPr/>
        <w:t>yoğunlukları</w:t>
      </w:r>
      <w:r>
        <w:rPr>
          <w:spacing w:val="-13"/>
        </w:rPr>
        <w:t> </w:t>
      </w:r>
      <w:r>
        <w:rPr/>
        <w:t>ve</w:t>
      </w:r>
      <w:r>
        <w:rPr>
          <w:spacing w:val="-14"/>
        </w:rPr>
        <w:t> </w:t>
      </w:r>
      <w:r>
        <w:rPr/>
        <w:t>taleplerine</w:t>
      </w:r>
      <w:r>
        <w:rPr>
          <w:spacing w:val="-14"/>
        </w:rPr>
        <w:t> </w:t>
      </w:r>
      <w:r>
        <w:rPr/>
        <w:t>bağlı</w:t>
      </w:r>
      <w:r>
        <w:rPr>
          <w:spacing w:val="-12"/>
        </w:rPr>
        <w:t> </w:t>
      </w:r>
      <w:r>
        <w:rPr/>
        <w:t>olarak</w:t>
      </w:r>
      <w:r>
        <w:rPr>
          <w:spacing w:val="-13"/>
        </w:rPr>
        <w:t> </w:t>
      </w:r>
      <w:r>
        <w:rPr/>
        <w:t>dinamik belirlenir. Bu sistemler de kendi içlerinde yarı uyarmalı, tam uyarmalı ve yaya uyarmalı olmak üzere 3’e</w:t>
      </w:r>
      <w:r>
        <w:rPr>
          <w:spacing w:val="-9"/>
        </w:rPr>
        <w:t> </w:t>
      </w:r>
      <w:r>
        <w:rPr/>
        <w:t>ayrılır.</w:t>
      </w:r>
    </w:p>
    <w:p>
      <w:pPr>
        <w:pStyle w:val="BodyText"/>
        <w:spacing w:before="4"/>
        <w:rPr>
          <w:sz w:val="36"/>
        </w:rPr>
      </w:pPr>
    </w:p>
    <w:p>
      <w:pPr>
        <w:pStyle w:val="BodyText"/>
        <w:spacing w:line="360" w:lineRule="auto"/>
        <w:ind w:left="588" w:right="112"/>
        <w:jc w:val="both"/>
      </w:pPr>
      <w:r>
        <w:rPr/>
        <w:t>Bu sistemlerden yarı-trafik uyarmalı sistemlerde tüm kavşak yaklaşım kollarının sadece</w:t>
      </w:r>
      <w:r>
        <w:rPr>
          <w:spacing w:val="-15"/>
        </w:rPr>
        <w:t> </w:t>
      </w:r>
      <w:r>
        <w:rPr/>
        <w:t>bir</w:t>
      </w:r>
      <w:r>
        <w:rPr>
          <w:spacing w:val="-16"/>
        </w:rPr>
        <w:t> </w:t>
      </w:r>
      <w:r>
        <w:rPr/>
        <w:t>kısmı</w:t>
      </w:r>
      <w:r>
        <w:rPr>
          <w:spacing w:val="-15"/>
        </w:rPr>
        <w:t> </w:t>
      </w:r>
      <w:r>
        <w:rPr/>
        <w:t>sinyalizasyon</w:t>
      </w:r>
      <w:r>
        <w:rPr>
          <w:spacing w:val="-16"/>
        </w:rPr>
        <w:t> </w:t>
      </w:r>
      <w:r>
        <w:rPr/>
        <w:t>hesabına</w:t>
      </w:r>
      <w:r>
        <w:rPr>
          <w:spacing w:val="-16"/>
        </w:rPr>
        <w:t> </w:t>
      </w:r>
      <w:r>
        <w:rPr/>
        <w:t>katılır.</w:t>
      </w:r>
      <w:r>
        <w:rPr>
          <w:spacing w:val="-17"/>
        </w:rPr>
        <w:t> </w:t>
      </w:r>
      <w:r>
        <w:rPr/>
        <w:t>Genellikle</w:t>
      </w:r>
      <w:r>
        <w:rPr>
          <w:spacing w:val="-17"/>
        </w:rPr>
        <w:t> </w:t>
      </w:r>
      <w:r>
        <w:rPr/>
        <w:t>“ana</w:t>
      </w:r>
      <w:r>
        <w:rPr>
          <w:spacing w:val="-14"/>
        </w:rPr>
        <w:t> </w:t>
      </w:r>
      <w:r>
        <w:rPr/>
        <w:t>arter”</w:t>
      </w:r>
      <w:r>
        <w:rPr>
          <w:spacing w:val="-17"/>
        </w:rPr>
        <w:t> </w:t>
      </w:r>
      <w:r>
        <w:rPr/>
        <w:t>diye</w:t>
      </w:r>
      <w:r>
        <w:rPr>
          <w:spacing w:val="-17"/>
        </w:rPr>
        <w:t> </w:t>
      </w:r>
      <w:r>
        <w:rPr/>
        <w:t>adlandırılan yaklaşım kollarındaki sinyalizasyon işlemleri yapılır, tali ve cephe yollarının sinyalizasyonu ise sadece bir uyarı geldiği zaman yapılır. Tam-trafik uyarmalı sistemlerde</w:t>
      </w:r>
      <w:r>
        <w:rPr>
          <w:spacing w:val="-11"/>
        </w:rPr>
        <w:t> </w:t>
      </w:r>
      <w:r>
        <w:rPr/>
        <w:t>ise</w:t>
      </w:r>
      <w:r>
        <w:rPr>
          <w:spacing w:val="-10"/>
        </w:rPr>
        <w:t> </w:t>
      </w:r>
      <w:r>
        <w:rPr/>
        <w:t>ilgili</w:t>
      </w:r>
      <w:r>
        <w:rPr>
          <w:spacing w:val="-9"/>
        </w:rPr>
        <w:t> </w:t>
      </w:r>
      <w:r>
        <w:rPr/>
        <w:t>kavşaktaki</w:t>
      </w:r>
      <w:r>
        <w:rPr>
          <w:spacing w:val="-7"/>
        </w:rPr>
        <w:t> </w:t>
      </w:r>
      <w:r>
        <w:rPr/>
        <w:t>yaklaşım</w:t>
      </w:r>
      <w:r>
        <w:rPr>
          <w:spacing w:val="-9"/>
        </w:rPr>
        <w:t> </w:t>
      </w:r>
      <w:r>
        <w:rPr/>
        <w:t>kollarının</w:t>
      </w:r>
      <w:r>
        <w:rPr>
          <w:spacing w:val="-9"/>
        </w:rPr>
        <w:t> </w:t>
      </w:r>
      <w:r>
        <w:rPr/>
        <w:t>her</w:t>
      </w:r>
      <w:r>
        <w:rPr>
          <w:spacing w:val="-10"/>
        </w:rPr>
        <w:t> </w:t>
      </w:r>
      <w:r>
        <w:rPr/>
        <w:t>birinden</w:t>
      </w:r>
      <w:r>
        <w:rPr>
          <w:spacing w:val="-10"/>
        </w:rPr>
        <w:t> </w:t>
      </w:r>
      <w:r>
        <w:rPr/>
        <w:t>uyarı</w:t>
      </w:r>
      <w:r>
        <w:rPr>
          <w:spacing w:val="-10"/>
        </w:rPr>
        <w:t> </w:t>
      </w:r>
      <w:r>
        <w:rPr/>
        <w:t>sinyalleri</w:t>
      </w:r>
      <w:r>
        <w:rPr>
          <w:spacing w:val="-10"/>
        </w:rPr>
        <w:t> </w:t>
      </w:r>
      <w:r>
        <w:rPr/>
        <w:t>alınır. Bu</w:t>
      </w:r>
      <w:r>
        <w:rPr>
          <w:spacing w:val="-6"/>
        </w:rPr>
        <w:t> </w:t>
      </w:r>
      <w:r>
        <w:rPr/>
        <w:t>uyarıya</w:t>
      </w:r>
      <w:r>
        <w:rPr>
          <w:spacing w:val="-4"/>
        </w:rPr>
        <w:t> </w:t>
      </w:r>
      <w:r>
        <w:rPr/>
        <w:t>göre</w:t>
      </w:r>
      <w:r>
        <w:rPr>
          <w:spacing w:val="-8"/>
        </w:rPr>
        <w:t> </w:t>
      </w:r>
      <w:r>
        <w:rPr/>
        <w:t>ilgili</w:t>
      </w:r>
      <w:r>
        <w:rPr>
          <w:spacing w:val="-3"/>
        </w:rPr>
        <w:t> </w:t>
      </w:r>
      <w:r>
        <w:rPr/>
        <w:t>yaklaşım</w:t>
      </w:r>
      <w:r>
        <w:rPr>
          <w:spacing w:val="-5"/>
        </w:rPr>
        <w:t> </w:t>
      </w:r>
      <w:r>
        <w:rPr/>
        <w:t>kolundaki</w:t>
      </w:r>
      <w:r>
        <w:rPr>
          <w:spacing w:val="-6"/>
        </w:rPr>
        <w:t> </w:t>
      </w:r>
      <w:r>
        <w:rPr/>
        <w:t>sinyal</w:t>
      </w:r>
      <w:r>
        <w:rPr>
          <w:spacing w:val="-5"/>
        </w:rPr>
        <w:t> </w:t>
      </w:r>
      <w:r>
        <w:rPr/>
        <w:t>süresi</w:t>
      </w:r>
      <w:r>
        <w:rPr>
          <w:spacing w:val="-5"/>
        </w:rPr>
        <w:t> </w:t>
      </w:r>
      <w:r>
        <w:rPr/>
        <w:t>trafik</w:t>
      </w:r>
      <w:r>
        <w:rPr>
          <w:spacing w:val="-3"/>
        </w:rPr>
        <w:t> </w:t>
      </w:r>
      <w:r>
        <w:rPr/>
        <w:t>yoğunluğuna</w:t>
      </w:r>
      <w:r>
        <w:rPr>
          <w:spacing w:val="-4"/>
        </w:rPr>
        <w:t> </w:t>
      </w:r>
      <w:r>
        <w:rPr/>
        <w:t>göre</w:t>
      </w:r>
      <w:r>
        <w:rPr>
          <w:spacing w:val="-8"/>
        </w:rPr>
        <w:t> </w:t>
      </w:r>
      <w:r>
        <w:rPr/>
        <w:t>tekrar düzenlenir. Yaya uyarmalı sinyalizasyon sistemler ise, yayaların kavşak içerisindeki taşıt</w:t>
      </w:r>
      <w:r>
        <w:rPr>
          <w:spacing w:val="-14"/>
        </w:rPr>
        <w:t> </w:t>
      </w:r>
      <w:r>
        <w:rPr/>
        <w:t>hacimlerini</w:t>
      </w:r>
      <w:r>
        <w:rPr>
          <w:spacing w:val="-14"/>
        </w:rPr>
        <w:t> </w:t>
      </w:r>
      <w:r>
        <w:rPr/>
        <w:t>veya</w:t>
      </w:r>
      <w:r>
        <w:rPr>
          <w:spacing w:val="-15"/>
        </w:rPr>
        <w:t> </w:t>
      </w:r>
      <w:r>
        <w:rPr/>
        <w:t>anlık</w:t>
      </w:r>
      <w:r>
        <w:rPr>
          <w:spacing w:val="-14"/>
        </w:rPr>
        <w:t> </w:t>
      </w:r>
      <w:r>
        <w:rPr/>
        <w:t>trafikle</w:t>
      </w:r>
      <w:r>
        <w:rPr>
          <w:spacing w:val="-15"/>
        </w:rPr>
        <w:t> </w:t>
      </w:r>
      <w:r>
        <w:rPr/>
        <w:t>ilgili</w:t>
      </w:r>
      <w:r>
        <w:rPr>
          <w:spacing w:val="-14"/>
        </w:rPr>
        <w:t> </w:t>
      </w:r>
      <w:r>
        <w:rPr/>
        <w:t>bir</w:t>
      </w:r>
      <w:r>
        <w:rPr>
          <w:spacing w:val="-15"/>
        </w:rPr>
        <w:t> </w:t>
      </w:r>
      <w:r>
        <w:rPr/>
        <w:t>durumunu</w:t>
      </w:r>
      <w:r>
        <w:rPr>
          <w:spacing w:val="-14"/>
        </w:rPr>
        <w:t> </w:t>
      </w:r>
      <w:r>
        <w:rPr/>
        <w:t>trafik</w:t>
      </w:r>
      <w:r>
        <w:rPr>
          <w:spacing w:val="-10"/>
        </w:rPr>
        <w:t> </w:t>
      </w:r>
      <w:r>
        <w:rPr/>
        <w:t>yönetim</w:t>
      </w:r>
      <w:r>
        <w:rPr>
          <w:spacing w:val="-14"/>
        </w:rPr>
        <w:t> </w:t>
      </w:r>
      <w:r>
        <w:rPr/>
        <w:t>merkezine</w:t>
      </w:r>
      <w:r>
        <w:rPr>
          <w:spacing w:val="-15"/>
        </w:rPr>
        <w:t> </w:t>
      </w:r>
      <w:r>
        <w:rPr/>
        <w:t>iletim kanalları vasıtasıyla aktarması neticesinde yapılan işlemlerden oluşmaktadır</w:t>
      </w:r>
      <w:r>
        <w:rPr>
          <w:spacing w:val="-6"/>
        </w:rPr>
        <w:t> </w:t>
      </w:r>
      <w:r>
        <w:rPr/>
        <w:t>[37].</w:t>
      </w:r>
    </w:p>
    <w:p>
      <w:pPr>
        <w:pStyle w:val="BodyText"/>
        <w:spacing w:before="9"/>
        <w:rPr>
          <w:sz w:val="36"/>
        </w:rPr>
      </w:pPr>
    </w:p>
    <w:p>
      <w:pPr>
        <w:pStyle w:val="Heading2"/>
        <w:numPr>
          <w:ilvl w:val="2"/>
          <w:numId w:val="31"/>
        </w:numPr>
        <w:tabs>
          <w:tab w:pos="1155" w:val="left" w:leader="none"/>
        </w:tabs>
        <w:spacing w:line="240" w:lineRule="auto" w:before="1" w:after="0"/>
        <w:ind w:left="1154" w:right="0" w:hanging="566"/>
        <w:jc w:val="both"/>
      </w:pPr>
      <w:r>
        <w:rPr/>
        <w:t>Sinyalizasyon terimleri ve</w:t>
      </w:r>
      <w:r>
        <w:rPr>
          <w:spacing w:val="-7"/>
        </w:rPr>
        <w:t> </w:t>
      </w:r>
      <w:r>
        <w:rPr/>
        <w:t>hesapları</w:t>
      </w:r>
    </w:p>
    <w:p>
      <w:pPr>
        <w:pStyle w:val="BodyText"/>
        <w:rPr>
          <w:b/>
          <w:sz w:val="26"/>
        </w:rPr>
      </w:pPr>
    </w:p>
    <w:p>
      <w:pPr>
        <w:pStyle w:val="BodyText"/>
        <w:spacing w:before="4"/>
        <w:rPr>
          <w:b/>
          <w:sz w:val="21"/>
        </w:rPr>
      </w:pPr>
    </w:p>
    <w:p>
      <w:pPr>
        <w:pStyle w:val="BodyText"/>
        <w:spacing w:line="360" w:lineRule="auto"/>
        <w:ind w:left="588" w:right="119"/>
        <w:jc w:val="both"/>
      </w:pPr>
      <w:r>
        <w:rPr/>
        <w:t>Sinyalizasyon sistemlerinin tasarımında ve uygulaya geçilmesinde farklı yöntemler olmasına karşın özellikle faz çevrimi, faz sürelerinin hesabı ve faz düzeni bulmada</w:t>
      </w:r>
    </w:p>
    <w:p>
      <w:pPr>
        <w:spacing w:after="0" w:line="360" w:lineRule="auto"/>
        <w:jc w:val="both"/>
        <w:sectPr>
          <w:headerReference w:type="default" r:id="rId26"/>
          <w:pgSz w:w="11910" w:h="16840"/>
          <w:pgMar w:header="749" w:footer="0" w:top="960" w:bottom="280" w:left="1680" w:right="1300"/>
          <w:pgNumType w:start="21"/>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8"/>
        <w:jc w:val="both"/>
      </w:pPr>
      <w:r>
        <w:rPr/>
        <w:t>kabul görmüş bazı yöntemler vardır. Bu yöntemlere geçmeden önce bu yöntemlerde kullanılan genel sinyalizasyon terimlerinden (Tablo 2.2.) bahsedilecektir.</w:t>
      </w:r>
    </w:p>
    <w:p>
      <w:pPr>
        <w:pStyle w:val="BodyText"/>
        <w:rPr>
          <w:sz w:val="26"/>
        </w:rPr>
      </w:pPr>
    </w:p>
    <w:p>
      <w:pPr>
        <w:pStyle w:val="BodyText"/>
        <w:spacing w:before="3"/>
      </w:pPr>
    </w:p>
    <w:p>
      <w:pPr>
        <w:spacing w:before="0"/>
        <w:ind w:left="2341" w:right="0" w:firstLine="0"/>
        <w:jc w:val="left"/>
        <w:rPr>
          <w:sz w:val="20"/>
        </w:rPr>
      </w:pPr>
      <w:r>
        <w:rPr>
          <w:sz w:val="18"/>
        </w:rPr>
        <w:t>Tablo 2.2. Trafik sinyalizasyon terimleri ve açıklamaları </w:t>
      </w:r>
      <w:r>
        <w:rPr>
          <w:sz w:val="20"/>
        </w:rPr>
        <w:t>[37-40]</w:t>
      </w:r>
    </w:p>
    <w:p>
      <w:pPr>
        <w:pStyle w:val="BodyText"/>
        <w:spacing w:before="6"/>
        <w:rPr>
          <w:sz w:val="10"/>
        </w:rPr>
      </w:pPr>
    </w:p>
    <w:tbl>
      <w:tblPr>
        <w:tblW w:w="0" w:type="auto"/>
        <w:jc w:val="left"/>
        <w:tblInd w:w="799"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502"/>
        <w:gridCol w:w="5298"/>
      </w:tblGrid>
      <w:tr>
        <w:trPr>
          <w:trHeight w:val="240" w:hRule="exact"/>
        </w:trPr>
        <w:tc>
          <w:tcPr>
            <w:tcW w:w="2502" w:type="dxa"/>
            <w:tcBorders>
              <w:top w:val="single" w:sz="4" w:space="0" w:color="000000"/>
              <w:bottom w:val="single" w:sz="4" w:space="0" w:color="000000"/>
            </w:tcBorders>
          </w:tcPr>
          <w:p>
            <w:pPr>
              <w:pStyle w:val="TableParagraph"/>
              <w:spacing w:line="223" w:lineRule="exact"/>
              <w:ind w:left="347"/>
              <w:rPr>
                <w:sz w:val="20"/>
              </w:rPr>
            </w:pPr>
            <w:r>
              <w:rPr>
                <w:sz w:val="20"/>
              </w:rPr>
              <w:t>Sinyalizasyon Terimleri</w:t>
            </w:r>
          </w:p>
        </w:tc>
        <w:tc>
          <w:tcPr>
            <w:tcW w:w="5298" w:type="dxa"/>
            <w:tcBorders>
              <w:top w:val="single" w:sz="4" w:space="0" w:color="000000"/>
              <w:bottom w:val="single" w:sz="4" w:space="0" w:color="000000"/>
            </w:tcBorders>
          </w:tcPr>
          <w:p>
            <w:pPr>
              <w:pStyle w:val="TableParagraph"/>
              <w:spacing w:line="223" w:lineRule="exact"/>
              <w:ind w:left="2164" w:right="2048"/>
              <w:jc w:val="center"/>
              <w:rPr>
                <w:sz w:val="20"/>
              </w:rPr>
            </w:pPr>
            <w:r>
              <w:rPr>
                <w:sz w:val="20"/>
              </w:rPr>
              <w:t>Açıklamaları</w:t>
            </w:r>
          </w:p>
        </w:tc>
      </w:tr>
      <w:tr>
        <w:trPr>
          <w:trHeight w:val="671" w:hRule="exact"/>
        </w:trPr>
        <w:tc>
          <w:tcPr>
            <w:tcW w:w="2502" w:type="dxa"/>
            <w:tcBorders>
              <w:top w:val="single" w:sz="4" w:space="0" w:color="000000"/>
            </w:tcBorders>
          </w:tcPr>
          <w:p>
            <w:pPr>
              <w:pStyle w:val="TableParagraph"/>
              <w:spacing w:before="1"/>
              <w:rPr>
                <w:sz w:val="21"/>
              </w:rPr>
            </w:pPr>
          </w:p>
          <w:p>
            <w:pPr>
              <w:pStyle w:val="TableParagraph"/>
              <w:ind w:left="107"/>
              <w:rPr>
                <w:sz w:val="20"/>
              </w:rPr>
            </w:pPr>
            <w:r>
              <w:rPr>
                <w:sz w:val="20"/>
              </w:rPr>
              <w:t>1. Trafik şeridi</w:t>
            </w:r>
          </w:p>
        </w:tc>
        <w:tc>
          <w:tcPr>
            <w:tcW w:w="5298" w:type="dxa"/>
            <w:tcBorders>
              <w:top w:val="single" w:sz="4" w:space="0" w:color="000000"/>
            </w:tcBorders>
          </w:tcPr>
          <w:p>
            <w:pPr>
              <w:pStyle w:val="TableParagraph"/>
              <w:spacing w:before="127"/>
              <w:ind w:left="230" w:right="172"/>
              <w:rPr>
                <w:sz w:val="20"/>
              </w:rPr>
            </w:pPr>
            <w:r>
              <w:rPr>
                <w:sz w:val="20"/>
              </w:rPr>
              <w:t>Kavşak içerisinde tek bir sıra taşıta ayrılan bölümü ifade eder.</w:t>
            </w:r>
          </w:p>
        </w:tc>
      </w:tr>
      <w:tr>
        <w:trPr>
          <w:trHeight w:val="576" w:hRule="exact"/>
        </w:trPr>
        <w:tc>
          <w:tcPr>
            <w:tcW w:w="2502" w:type="dxa"/>
          </w:tcPr>
          <w:p>
            <w:pPr>
              <w:pStyle w:val="TableParagraph"/>
              <w:spacing w:before="184"/>
              <w:ind w:left="107"/>
              <w:rPr>
                <w:sz w:val="20"/>
              </w:rPr>
            </w:pPr>
            <w:r>
              <w:rPr>
                <w:sz w:val="20"/>
              </w:rPr>
              <w:t>2. Trafik hacmi</w:t>
            </w:r>
          </w:p>
        </w:tc>
        <w:tc>
          <w:tcPr>
            <w:tcW w:w="5298" w:type="dxa"/>
          </w:tcPr>
          <w:p>
            <w:pPr>
              <w:pStyle w:val="TableParagraph"/>
              <w:spacing w:before="69"/>
              <w:ind w:left="230"/>
              <w:rPr>
                <w:sz w:val="20"/>
              </w:rPr>
            </w:pPr>
            <w:r>
              <w:rPr>
                <w:sz w:val="20"/>
              </w:rPr>
              <w:t>Bir yoldan/şeritten birim zaman içerisinde geçen taşıt sayısını ifade eder.</w:t>
            </w:r>
          </w:p>
        </w:tc>
      </w:tr>
      <w:tr>
        <w:trPr>
          <w:trHeight w:val="561" w:hRule="exact"/>
        </w:trPr>
        <w:tc>
          <w:tcPr>
            <w:tcW w:w="2502" w:type="dxa"/>
          </w:tcPr>
          <w:p>
            <w:pPr>
              <w:pStyle w:val="TableParagraph"/>
              <w:spacing w:before="153"/>
              <w:ind w:left="107"/>
              <w:rPr>
                <w:sz w:val="20"/>
              </w:rPr>
            </w:pPr>
            <w:r>
              <w:rPr>
                <w:sz w:val="20"/>
              </w:rPr>
              <w:t>3. Aralık</w:t>
            </w:r>
          </w:p>
        </w:tc>
        <w:tc>
          <w:tcPr>
            <w:tcW w:w="5298" w:type="dxa"/>
          </w:tcPr>
          <w:p>
            <w:pPr>
              <w:pStyle w:val="TableParagraph"/>
              <w:spacing w:before="37"/>
              <w:ind w:left="230" w:right="172"/>
              <w:rPr>
                <w:sz w:val="20"/>
              </w:rPr>
            </w:pPr>
            <w:r>
              <w:rPr>
                <w:sz w:val="20"/>
              </w:rPr>
              <w:t>Birbirlerini izleyen araçların bir noktadan geçerken aralarındaki süreyi ifade eder.</w:t>
            </w:r>
          </w:p>
        </w:tc>
      </w:tr>
      <w:tr>
        <w:trPr>
          <w:trHeight w:val="545" w:hRule="exact"/>
        </w:trPr>
        <w:tc>
          <w:tcPr>
            <w:tcW w:w="2502" w:type="dxa"/>
          </w:tcPr>
          <w:p>
            <w:pPr>
              <w:pStyle w:val="TableParagraph"/>
              <w:spacing w:before="171"/>
              <w:ind w:left="107"/>
              <w:rPr>
                <w:sz w:val="20"/>
              </w:rPr>
            </w:pPr>
            <w:r>
              <w:rPr>
                <w:sz w:val="20"/>
              </w:rPr>
              <w:t>4. Boşluk</w:t>
            </w:r>
          </w:p>
        </w:tc>
        <w:tc>
          <w:tcPr>
            <w:tcW w:w="5298" w:type="dxa"/>
          </w:tcPr>
          <w:p>
            <w:pPr>
              <w:pStyle w:val="TableParagraph"/>
              <w:spacing w:before="56"/>
              <w:ind w:left="230" w:right="172"/>
              <w:rPr>
                <w:sz w:val="20"/>
              </w:rPr>
            </w:pPr>
            <w:r>
              <w:rPr>
                <w:sz w:val="20"/>
              </w:rPr>
              <w:t>İki aracın arasındaki zaman veya mesafe cinsinden farkını ifade eder.</w:t>
            </w:r>
          </w:p>
        </w:tc>
      </w:tr>
      <w:tr>
        <w:trPr>
          <w:trHeight w:val="714" w:hRule="exact"/>
        </w:trPr>
        <w:tc>
          <w:tcPr>
            <w:tcW w:w="2502" w:type="dxa"/>
          </w:tcPr>
          <w:p>
            <w:pPr>
              <w:pStyle w:val="TableParagraph"/>
              <w:spacing w:before="8"/>
              <w:rPr>
                <w:sz w:val="21"/>
              </w:rPr>
            </w:pPr>
          </w:p>
          <w:p>
            <w:pPr>
              <w:pStyle w:val="TableParagraph"/>
              <w:ind w:left="107"/>
              <w:rPr>
                <w:sz w:val="20"/>
              </w:rPr>
            </w:pPr>
            <w:r>
              <w:rPr>
                <w:sz w:val="20"/>
              </w:rPr>
              <w:t>5. Gecikme</w:t>
            </w:r>
          </w:p>
        </w:tc>
        <w:tc>
          <w:tcPr>
            <w:tcW w:w="5298" w:type="dxa"/>
          </w:tcPr>
          <w:p>
            <w:pPr>
              <w:pStyle w:val="TableParagraph"/>
              <w:spacing w:before="19"/>
              <w:ind w:left="230" w:right="172"/>
              <w:rPr>
                <w:sz w:val="20"/>
              </w:rPr>
            </w:pPr>
            <w:r>
              <w:rPr>
                <w:sz w:val="20"/>
              </w:rPr>
              <w:t>Bir taşıtın, bir kavşak içerisinde araç yoğunluğu, sinyalizasyon sistemleri ve kavşağın geometrik özelliklerinden dolayı kaybettiği süreyi ifade eder.</w:t>
            </w:r>
          </w:p>
        </w:tc>
      </w:tr>
      <w:tr>
        <w:trPr>
          <w:trHeight w:val="460" w:hRule="exact"/>
        </w:trPr>
        <w:tc>
          <w:tcPr>
            <w:tcW w:w="2502" w:type="dxa"/>
          </w:tcPr>
          <w:p>
            <w:pPr>
              <w:pStyle w:val="TableParagraph"/>
              <w:spacing w:before="109"/>
              <w:ind w:left="107"/>
              <w:rPr>
                <w:sz w:val="20"/>
              </w:rPr>
            </w:pPr>
            <w:r>
              <w:rPr>
                <w:sz w:val="20"/>
              </w:rPr>
              <w:t>6. Kapasite</w:t>
            </w:r>
          </w:p>
        </w:tc>
        <w:tc>
          <w:tcPr>
            <w:tcW w:w="5298" w:type="dxa"/>
          </w:tcPr>
          <w:p>
            <w:pPr>
              <w:pStyle w:val="TableParagraph"/>
              <w:ind w:left="230" w:right="172"/>
              <w:rPr>
                <w:sz w:val="20"/>
              </w:rPr>
            </w:pPr>
            <w:r>
              <w:rPr>
                <w:sz w:val="20"/>
              </w:rPr>
              <w:t>Herhangi yol veya şeritten birim zaman içerisinde geçebilecek araç sayısını ifade eder.</w:t>
            </w:r>
          </w:p>
        </w:tc>
      </w:tr>
      <w:tr>
        <w:trPr>
          <w:trHeight w:val="461" w:hRule="exact"/>
        </w:trPr>
        <w:tc>
          <w:tcPr>
            <w:tcW w:w="2502" w:type="dxa"/>
          </w:tcPr>
          <w:p>
            <w:pPr>
              <w:pStyle w:val="TableParagraph"/>
              <w:spacing w:before="111"/>
              <w:ind w:left="107"/>
              <w:rPr>
                <w:sz w:val="20"/>
              </w:rPr>
            </w:pPr>
            <w:r>
              <w:rPr>
                <w:sz w:val="20"/>
              </w:rPr>
              <w:t>7. Trafik yoğunluğu</w:t>
            </w:r>
          </w:p>
        </w:tc>
        <w:tc>
          <w:tcPr>
            <w:tcW w:w="5298" w:type="dxa"/>
          </w:tcPr>
          <w:p>
            <w:pPr>
              <w:pStyle w:val="TableParagraph"/>
              <w:ind w:left="230" w:right="172"/>
              <w:rPr>
                <w:sz w:val="20"/>
              </w:rPr>
            </w:pPr>
            <w:r>
              <w:rPr>
                <w:sz w:val="20"/>
              </w:rPr>
              <w:t>Herhangi bir zaman diliminde bir yol veya şerit üzerinde birim uzunluğundaki (1 km) araç sayısını ifade eder.</w:t>
            </w:r>
          </w:p>
        </w:tc>
      </w:tr>
      <w:tr>
        <w:trPr>
          <w:trHeight w:val="689" w:hRule="exact"/>
        </w:trPr>
        <w:tc>
          <w:tcPr>
            <w:tcW w:w="2502" w:type="dxa"/>
          </w:tcPr>
          <w:p>
            <w:pPr>
              <w:pStyle w:val="TableParagraph"/>
              <w:spacing w:before="7"/>
              <w:rPr>
                <w:sz w:val="19"/>
              </w:rPr>
            </w:pPr>
          </w:p>
          <w:p>
            <w:pPr>
              <w:pStyle w:val="TableParagraph"/>
              <w:ind w:left="107"/>
              <w:rPr>
                <w:sz w:val="20"/>
              </w:rPr>
            </w:pPr>
            <w:r>
              <w:rPr>
                <w:sz w:val="20"/>
              </w:rPr>
              <w:t>8. Yeşil dalga sistemi</w:t>
            </w:r>
          </w:p>
        </w:tc>
        <w:tc>
          <w:tcPr>
            <w:tcW w:w="5298" w:type="dxa"/>
          </w:tcPr>
          <w:p>
            <w:pPr>
              <w:pStyle w:val="TableParagraph"/>
              <w:ind w:left="230" w:right="172"/>
              <w:rPr>
                <w:sz w:val="20"/>
              </w:rPr>
            </w:pPr>
            <w:r>
              <w:rPr>
                <w:sz w:val="20"/>
              </w:rPr>
              <w:t>Araçlara koordineli kavşaklarda, tavsiye edilen seyir hızında gitmeleri dâhilinde her kavşakta yeşil ışığı yakalayacakları durumunu ifade eder.</w:t>
            </w:r>
          </w:p>
        </w:tc>
      </w:tr>
      <w:tr>
        <w:trPr>
          <w:trHeight w:val="461" w:hRule="exact"/>
        </w:trPr>
        <w:tc>
          <w:tcPr>
            <w:tcW w:w="2502" w:type="dxa"/>
          </w:tcPr>
          <w:p>
            <w:pPr>
              <w:pStyle w:val="TableParagraph"/>
              <w:spacing w:before="111"/>
              <w:ind w:left="107"/>
              <w:rPr>
                <w:sz w:val="20"/>
              </w:rPr>
            </w:pPr>
            <w:r>
              <w:rPr>
                <w:sz w:val="20"/>
              </w:rPr>
              <w:t>9. İzole sistem</w:t>
            </w:r>
          </w:p>
        </w:tc>
        <w:tc>
          <w:tcPr>
            <w:tcW w:w="5298" w:type="dxa"/>
          </w:tcPr>
          <w:p>
            <w:pPr>
              <w:pStyle w:val="TableParagraph"/>
              <w:ind w:left="230" w:right="172"/>
              <w:rPr>
                <w:sz w:val="20"/>
              </w:rPr>
            </w:pPr>
            <w:r>
              <w:rPr>
                <w:sz w:val="20"/>
              </w:rPr>
              <w:t>Diğer sinyalizasyon sistemleri ile bağlantısı olmayan ayrık yapılardır.</w:t>
            </w:r>
          </w:p>
        </w:tc>
      </w:tr>
      <w:tr>
        <w:trPr>
          <w:trHeight w:val="460" w:hRule="exact"/>
        </w:trPr>
        <w:tc>
          <w:tcPr>
            <w:tcW w:w="2502" w:type="dxa"/>
          </w:tcPr>
          <w:p>
            <w:pPr>
              <w:pStyle w:val="TableParagraph"/>
              <w:spacing w:before="111"/>
              <w:ind w:left="107"/>
              <w:rPr>
                <w:sz w:val="20"/>
              </w:rPr>
            </w:pPr>
            <w:r>
              <w:rPr>
                <w:sz w:val="20"/>
              </w:rPr>
              <w:t>10. Koordineli sistem</w:t>
            </w:r>
          </w:p>
        </w:tc>
        <w:tc>
          <w:tcPr>
            <w:tcW w:w="5298" w:type="dxa"/>
          </w:tcPr>
          <w:p>
            <w:pPr>
              <w:pStyle w:val="TableParagraph"/>
              <w:ind w:left="230" w:right="172"/>
              <w:rPr>
                <w:sz w:val="20"/>
              </w:rPr>
            </w:pPr>
            <w:r>
              <w:rPr>
                <w:sz w:val="20"/>
              </w:rPr>
              <w:t>Aynı yol üzerindeki en az iki kavşağın birbirlerine bağlı olarak çalıştığı sistemlerdir.</w:t>
            </w:r>
          </w:p>
        </w:tc>
      </w:tr>
      <w:tr>
        <w:trPr>
          <w:trHeight w:val="460" w:hRule="exact"/>
        </w:trPr>
        <w:tc>
          <w:tcPr>
            <w:tcW w:w="2502" w:type="dxa"/>
          </w:tcPr>
          <w:p>
            <w:pPr>
              <w:pStyle w:val="TableParagraph"/>
              <w:spacing w:before="110"/>
              <w:ind w:left="107"/>
              <w:rPr>
                <w:sz w:val="20"/>
              </w:rPr>
            </w:pPr>
            <w:r>
              <w:rPr>
                <w:sz w:val="20"/>
              </w:rPr>
              <w:t>11. Senkronize sistem</w:t>
            </w:r>
          </w:p>
        </w:tc>
        <w:tc>
          <w:tcPr>
            <w:tcW w:w="5298" w:type="dxa"/>
          </w:tcPr>
          <w:p>
            <w:pPr>
              <w:pStyle w:val="TableParagraph"/>
              <w:ind w:left="230" w:right="172"/>
              <w:rPr>
                <w:sz w:val="20"/>
              </w:rPr>
            </w:pPr>
            <w:r>
              <w:rPr>
                <w:sz w:val="20"/>
              </w:rPr>
              <w:t>Koordineli kavşakların hepsinde aynı sinyalizasyon parametrelerinin çalışmasını ifade eder.</w:t>
            </w:r>
          </w:p>
        </w:tc>
      </w:tr>
      <w:tr>
        <w:trPr>
          <w:trHeight w:val="461" w:hRule="exact"/>
        </w:trPr>
        <w:tc>
          <w:tcPr>
            <w:tcW w:w="2502" w:type="dxa"/>
          </w:tcPr>
          <w:p>
            <w:pPr>
              <w:pStyle w:val="TableParagraph"/>
              <w:spacing w:before="111"/>
              <w:ind w:left="107"/>
              <w:rPr>
                <w:sz w:val="20"/>
              </w:rPr>
            </w:pPr>
            <w:r>
              <w:rPr>
                <w:sz w:val="20"/>
              </w:rPr>
              <w:t>12. Ofset</w:t>
            </w:r>
          </w:p>
        </w:tc>
        <w:tc>
          <w:tcPr>
            <w:tcW w:w="5298" w:type="dxa"/>
          </w:tcPr>
          <w:p>
            <w:pPr>
              <w:pStyle w:val="TableParagraph"/>
              <w:ind w:left="230" w:right="172"/>
              <w:rPr>
                <w:sz w:val="20"/>
              </w:rPr>
            </w:pPr>
            <w:r>
              <w:rPr>
                <w:sz w:val="20"/>
              </w:rPr>
              <w:t>Koordineli kavşaklar arasında aynı yöndeki yollardaki yeşil ışık süre başlangıçları arasındaki süreyi ifade eder.</w:t>
            </w:r>
          </w:p>
        </w:tc>
      </w:tr>
      <w:tr>
        <w:trPr>
          <w:trHeight w:val="460" w:hRule="exact"/>
        </w:trPr>
        <w:tc>
          <w:tcPr>
            <w:tcW w:w="2502" w:type="dxa"/>
          </w:tcPr>
          <w:p>
            <w:pPr>
              <w:pStyle w:val="TableParagraph"/>
              <w:spacing w:before="111"/>
              <w:ind w:left="107"/>
              <w:rPr>
                <w:sz w:val="20"/>
              </w:rPr>
            </w:pPr>
            <w:r>
              <w:rPr>
                <w:sz w:val="20"/>
              </w:rPr>
              <w:t>13. Yeşil faz</w:t>
            </w:r>
          </w:p>
        </w:tc>
        <w:tc>
          <w:tcPr>
            <w:tcW w:w="5298" w:type="dxa"/>
          </w:tcPr>
          <w:p>
            <w:pPr>
              <w:pStyle w:val="TableParagraph"/>
              <w:ind w:left="230" w:right="172"/>
              <w:rPr>
                <w:sz w:val="20"/>
              </w:rPr>
            </w:pPr>
            <w:r>
              <w:rPr>
                <w:sz w:val="20"/>
              </w:rPr>
              <w:t>Bir yönde hareket eden araçlara geçiş hakkının verildiği toplam süreyi ifade eder.</w:t>
            </w:r>
          </w:p>
        </w:tc>
      </w:tr>
      <w:tr>
        <w:trPr>
          <w:trHeight w:val="460" w:hRule="exact"/>
        </w:trPr>
        <w:tc>
          <w:tcPr>
            <w:tcW w:w="2502" w:type="dxa"/>
          </w:tcPr>
          <w:p>
            <w:pPr>
              <w:pStyle w:val="TableParagraph"/>
              <w:spacing w:before="109"/>
              <w:ind w:left="107"/>
              <w:rPr>
                <w:sz w:val="20"/>
              </w:rPr>
            </w:pPr>
            <w:r>
              <w:rPr>
                <w:sz w:val="20"/>
              </w:rPr>
              <w:t>14. Çevrim/devre süresi</w:t>
            </w:r>
          </w:p>
        </w:tc>
        <w:tc>
          <w:tcPr>
            <w:tcW w:w="5298" w:type="dxa"/>
          </w:tcPr>
          <w:p>
            <w:pPr>
              <w:pStyle w:val="TableParagraph"/>
              <w:ind w:left="230"/>
              <w:rPr>
                <w:sz w:val="20"/>
              </w:rPr>
            </w:pPr>
            <w:r>
              <w:rPr>
                <w:sz w:val="20"/>
              </w:rPr>
              <w:t>Tüm faz evrelerinin bir devreyi tamamlamaları süresini ifade eder.</w:t>
            </w:r>
          </w:p>
        </w:tc>
      </w:tr>
      <w:tr>
        <w:trPr>
          <w:trHeight w:val="461" w:hRule="exact"/>
        </w:trPr>
        <w:tc>
          <w:tcPr>
            <w:tcW w:w="2502" w:type="dxa"/>
          </w:tcPr>
          <w:p>
            <w:pPr>
              <w:pStyle w:val="TableParagraph"/>
              <w:spacing w:before="111"/>
              <w:ind w:left="107"/>
              <w:rPr>
                <w:sz w:val="20"/>
              </w:rPr>
            </w:pPr>
            <w:r>
              <w:rPr>
                <w:sz w:val="20"/>
              </w:rPr>
              <w:t>15. Yeşiller arası süre</w:t>
            </w:r>
          </w:p>
        </w:tc>
        <w:tc>
          <w:tcPr>
            <w:tcW w:w="5298" w:type="dxa"/>
          </w:tcPr>
          <w:p>
            <w:pPr>
              <w:pStyle w:val="TableParagraph"/>
              <w:ind w:left="230" w:right="172"/>
              <w:rPr>
                <w:sz w:val="20"/>
              </w:rPr>
            </w:pPr>
            <w:r>
              <w:rPr>
                <w:sz w:val="20"/>
              </w:rPr>
              <w:t>Bir sinyalizasyon sistemindeki, yeşil ışık süreleri arasındaki süreyi ifade eder.</w:t>
            </w:r>
          </w:p>
        </w:tc>
      </w:tr>
      <w:tr>
        <w:trPr>
          <w:trHeight w:val="456" w:hRule="exact"/>
        </w:trPr>
        <w:tc>
          <w:tcPr>
            <w:tcW w:w="2502" w:type="dxa"/>
          </w:tcPr>
          <w:p>
            <w:pPr>
              <w:pStyle w:val="TableParagraph"/>
              <w:spacing w:before="111"/>
              <w:ind w:left="107"/>
              <w:rPr>
                <w:sz w:val="20"/>
              </w:rPr>
            </w:pPr>
            <w:r>
              <w:rPr>
                <w:sz w:val="20"/>
              </w:rPr>
              <w:t>16. Doygun akım</w:t>
            </w:r>
          </w:p>
        </w:tc>
        <w:tc>
          <w:tcPr>
            <w:tcW w:w="5298" w:type="dxa"/>
          </w:tcPr>
          <w:p>
            <w:pPr>
              <w:pStyle w:val="TableParagraph"/>
              <w:spacing w:line="226" w:lineRule="exact"/>
              <w:ind w:left="230"/>
              <w:rPr>
                <w:sz w:val="20"/>
              </w:rPr>
            </w:pPr>
            <w:r>
              <w:rPr>
                <w:sz w:val="20"/>
              </w:rPr>
              <w:t>Kavşağın birim zaman içerisinde kapasite değerine ulaşması</w:t>
            </w:r>
          </w:p>
          <w:p>
            <w:pPr>
              <w:pStyle w:val="TableParagraph"/>
              <w:tabs>
                <w:tab w:pos="230" w:val="left" w:leader="none"/>
                <w:tab w:pos="5297" w:val="left" w:leader="none"/>
              </w:tabs>
              <w:ind w:left="-2517"/>
              <w:rPr>
                <w:sz w:val="20"/>
              </w:rPr>
            </w:pPr>
            <w:r>
              <w:rPr>
                <w:w w:val="99"/>
                <w:sz w:val="20"/>
                <w:u w:val="single"/>
              </w:rPr>
              <w:t> </w:t>
            </w:r>
            <w:r>
              <w:rPr>
                <w:sz w:val="20"/>
                <w:u w:val="single"/>
              </w:rPr>
              <w:tab/>
              <w:t>ve kuyruklanma oluşturması</w:t>
            </w:r>
            <w:r>
              <w:rPr>
                <w:spacing w:val="-18"/>
                <w:sz w:val="20"/>
                <w:u w:val="single"/>
              </w:rPr>
              <w:t> </w:t>
            </w:r>
            <w:r>
              <w:rPr>
                <w:sz w:val="20"/>
                <w:u w:val="single"/>
              </w:rPr>
              <w:t>kavramıdır.</w:t>
              <w:tab/>
            </w:r>
          </w:p>
        </w:tc>
      </w:tr>
    </w:tbl>
    <w:p>
      <w:pPr>
        <w:pStyle w:val="BodyText"/>
        <w:rPr>
          <w:sz w:val="22"/>
        </w:rPr>
      </w:pPr>
    </w:p>
    <w:p>
      <w:pPr>
        <w:pStyle w:val="BodyText"/>
        <w:spacing w:before="7"/>
        <w:rPr>
          <w:sz w:val="18"/>
        </w:rPr>
      </w:pPr>
    </w:p>
    <w:p>
      <w:pPr>
        <w:pStyle w:val="BodyText"/>
        <w:spacing w:line="360" w:lineRule="auto"/>
        <w:ind w:left="588" w:right="116"/>
        <w:jc w:val="both"/>
      </w:pPr>
      <w:r>
        <w:rPr/>
        <w:t>Sinyalizasyon sistemlerinde kullanılan literatürde kabul görmüş bazı devre/çevrim süresi</w:t>
      </w:r>
      <w:r>
        <w:rPr>
          <w:spacing w:val="-14"/>
        </w:rPr>
        <w:t> </w:t>
      </w:r>
      <w:r>
        <w:rPr/>
        <w:t>bulma</w:t>
      </w:r>
      <w:r>
        <w:rPr>
          <w:spacing w:val="-13"/>
        </w:rPr>
        <w:t> </w:t>
      </w:r>
      <w:r>
        <w:rPr/>
        <w:t>yöntemleri</w:t>
      </w:r>
      <w:r>
        <w:rPr>
          <w:spacing w:val="-15"/>
        </w:rPr>
        <w:t> </w:t>
      </w:r>
      <w:r>
        <w:rPr/>
        <w:t>vardır.</w:t>
      </w:r>
      <w:r>
        <w:rPr>
          <w:spacing w:val="-12"/>
        </w:rPr>
        <w:t> </w:t>
      </w:r>
      <w:r>
        <w:rPr/>
        <w:t>Literatürde</w:t>
      </w:r>
      <w:r>
        <w:rPr>
          <w:spacing w:val="-16"/>
        </w:rPr>
        <w:t> </w:t>
      </w:r>
      <w:r>
        <w:rPr/>
        <w:t>kullanılan</w:t>
      </w:r>
      <w:r>
        <w:rPr>
          <w:spacing w:val="-14"/>
        </w:rPr>
        <w:t> </w:t>
      </w:r>
      <w:r>
        <w:rPr/>
        <w:t>bu</w:t>
      </w:r>
      <w:r>
        <w:rPr>
          <w:spacing w:val="-12"/>
        </w:rPr>
        <w:t> </w:t>
      </w:r>
      <w:r>
        <w:rPr/>
        <w:t>yöntemlerde</w:t>
      </w:r>
      <w:r>
        <w:rPr>
          <w:spacing w:val="-15"/>
        </w:rPr>
        <w:t> </w:t>
      </w:r>
      <w:r>
        <w:rPr/>
        <w:t>devre</w:t>
      </w:r>
      <w:r>
        <w:rPr>
          <w:spacing w:val="-15"/>
        </w:rPr>
        <w:t> </w:t>
      </w:r>
      <w:r>
        <w:rPr/>
        <w:t>hesabında farklılıklar olsa da genel olarak aşağıdaki sıralama izlenmektedir</w:t>
      </w:r>
      <w:r>
        <w:rPr>
          <w:spacing w:val="-7"/>
        </w:rPr>
        <w:t> </w:t>
      </w:r>
      <w:r>
        <w:rPr/>
        <w:t>[37,38];</w:t>
      </w:r>
    </w:p>
    <w:p>
      <w:pPr>
        <w:pStyle w:val="ListParagraph"/>
        <w:numPr>
          <w:ilvl w:val="0"/>
          <w:numId w:val="32"/>
        </w:numPr>
        <w:tabs>
          <w:tab w:pos="1309" w:val="left" w:leader="none"/>
        </w:tabs>
        <w:spacing w:line="240" w:lineRule="auto" w:before="164" w:after="0"/>
        <w:ind w:left="1308" w:right="0" w:hanging="360"/>
        <w:jc w:val="left"/>
        <w:rPr>
          <w:sz w:val="24"/>
        </w:rPr>
      </w:pPr>
      <w:r>
        <w:rPr>
          <w:sz w:val="24"/>
        </w:rPr>
        <w:t>Faz sayısının</w:t>
      </w:r>
      <w:r>
        <w:rPr>
          <w:spacing w:val="-5"/>
          <w:sz w:val="24"/>
        </w:rPr>
        <w:t> </w:t>
      </w:r>
      <w:r>
        <w:rPr>
          <w:sz w:val="24"/>
        </w:rPr>
        <w:t>belirlenmesi,</w:t>
      </w:r>
    </w:p>
    <w:p>
      <w:pPr>
        <w:pStyle w:val="ListParagraph"/>
        <w:numPr>
          <w:ilvl w:val="0"/>
          <w:numId w:val="32"/>
        </w:numPr>
        <w:tabs>
          <w:tab w:pos="1309" w:val="left" w:leader="none"/>
        </w:tabs>
        <w:spacing w:line="240" w:lineRule="auto" w:before="138" w:after="0"/>
        <w:ind w:left="1308" w:right="0" w:hanging="360"/>
        <w:jc w:val="left"/>
        <w:rPr>
          <w:sz w:val="24"/>
        </w:rPr>
      </w:pPr>
      <w:r>
        <w:rPr>
          <w:sz w:val="24"/>
        </w:rPr>
        <w:t>Sarı ve kırmızı sinyal sürelerinin</w:t>
      </w:r>
      <w:r>
        <w:rPr>
          <w:spacing w:val="-10"/>
          <w:sz w:val="24"/>
        </w:rPr>
        <w:t> </w:t>
      </w:r>
      <w:r>
        <w:rPr>
          <w:sz w:val="24"/>
        </w:rPr>
        <w:t>seçilmesi,</w:t>
      </w:r>
    </w:p>
    <w:p>
      <w:pPr>
        <w:pStyle w:val="ListParagraph"/>
        <w:numPr>
          <w:ilvl w:val="0"/>
          <w:numId w:val="32"/>
        </w:numPr>
        <w:tabs>
          <w:tab w:pos="1309" w:val="left" w:leader="none"/>
        </w:tabs>
        <w:spacing w:line="240" w:lineRule="auto" w:before="136" w:after="0"/>
        <w:ind w:left="1308" w:right="0" w:hanging="360"/>
        <w:jc w:val="left"/>
        <w:rPr>
          <w:sz w:val="24"/>
        </w:rPr>
      </w:pPr>
      <w:r>
        <w:rPr>
          <w:sz w:val="24"/>
        </w:rPr>
        <w:t>Seçilen yöntemlere göre doygun akım oranı, taşıt hacmi ve kapasite</w:t>
      </w:r>
      <w:r>
        <w:rPr>
          <w:spacing w:val="-14"/>
          <w:sz w:val="24"/>
        </w:rPr>
        <w:t> </w:t>
      </w:r>
      <w:r>
        <w:rPr>
          <w:sz w:val="24"/>
        </w:rPr>
        <w:t>hesabı,</w:t>
      </w:r>
    </w:p>
    <w:p>
      <w:pPr>
        <w:spacing w:after="0" w:line="240" w:lineRule="auto"/>
        <w:jc w:val="left"/>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0"/>
          <w:numId w:val="32"/>
        </w:numPr>
        <w:tabs>
          <w:tab w:pos="1309" w:val="left" w:leader="none"/>
        </w:tabs>
        <w:spacing w:line="240" w:lineRule="auto" w:before="0" w:after="0"/>
        <w:ind w:left="1308" w:right="0" w:hanging="360"/>
        <w:jc w:val="left"/>
        <w:rPr>
          <w:sz w:val="24"/>
        </w:rPr>
      </w:pPr>
      <w:r>
        <w:rPr>
          <w:sz w:val="24"/>
        </w:rPr>
        <w:t>Öncelikli yol/yön</w:t>
      </w:r>
      <w:r>
        <w:rPr>
          <w:spacing w:val="-7"/>
          <w:sz w:val="24"/>
        </w:rPr>
        <w:t> </w:t>
      </w:r>
      <w:r>
        <w:rPr>
          <w:sz w:val="24"/>
        </w:rPr>
        <w:t>belirlenmesi,</w:t>
      </w:r>
    </w:p>
    <w:p>
      <w:pPr>
        <w:pStyle w:val="ListParagraph"/>
        <w:numPr>
          <w:ilvl w:val="0"/>
          <w:numId w:val="32"/>
        </w:numPr>
        <w:tabs>
          <w:tab w:pos="1309" w:val="left" w:leader="none"/>
        </w:tabs>
        <w:spacing w:line="240" w:lineRule="auto" w:before="136" w:after="0"/>
        <w:ind w:left="1308" w:right="0" w:hanging="360"/>
        <w:jc w:val="left"/>
        <w:rPr>
          <w:sz w:val="24"/>
        </w:rPr>
      </w:pPr>
      <w:r>
        <w:rPr>
          <w:sz w:val="24"/>
        </w:rPr>
        <w:t>Çevrim ve faz süre</w:t>
      </w:r>
      <w:r>
        <w:rPr>
          <w:spacing w:val="-3"/>
          <w:sz w:val="24"/>
        </w:rPr>
        <w:t> </w:t>
      </w:r>
      <w:r>
        <w:rPr>
          <w:sz w:val="24"/>
        </w:rPr>
        <w:t>hesabı,</w:t>
      </w:r>
    </w:p>
    <w:p>
      <w:pPr>
        <w:pStyle w:val="ListParagraph"/>
        <w:numPr>
          <w:ilvl w:val="0"/>
          <w:numId w:val="32"/>
        </w:numPr>
        <w:tabs>
          <w:tab w:pos="1309" w:val="left" w:leader="none"/>
        </w:tabs>
        <w:spacing w:line="240" w:lineRule="auto" w:before="138" w:after="0"/>
        <w:ind w:left="1308" w:right="0" w:hanging="360"/>
        <w:jc w:val="left"/>
        <w:rPr>
          <w:sz w:val="24"/>
        </w:rPr>
      </w:pPr>
      <w:r>
        <w:rPr>
          <w:sz w:val="24"/>
        </w:rPr>
        <w:t>Faz düzeni</w:t>
      </w:r>
      <w:r>
        <w:rPr>
          <w:spacing w:val="-3"/>
          <w:sz w:val="24"/>
        </w:rPr>
        <w:t> </w:t>
      </w:r>
      <w:r>
        <w:rPr>
          <w:sz w:val="24"/>
        </w:rPr>
        <w:t>belirleme,</w:t>
      </w:r>
    </w:p>
    <w:p>
      <w:pPr>
        <w:pStyle w:val="ListParagraph"/>
        <w:numPr>
          <w:ilvl w:val="0"/>
          <w:numId w:val="32"/>
        </w:numPr>
        <w:tabs>
          <w:tab w:pos="1309" w:val="left" w:leader="none"/>
        </w:tabs>
        <w:spacing w:line="240" w:lineRule="auto" w:before="136" w:after="0"/>
        <w:ind w:left="1308" w:right="0" w:hanging="360"/>
        <w:jc w:val="left"/>
        <w:rPr>
          <w:sz w:val="24"/>
        </w:rPr>
      </w:pPr>
      <w:r>
        <w:rPr>
          <w:sz w:val="24"/>
        </w:rPr>
        <w:t>Gecikme ve kuyruk uzunluk hesabının</w:t>
      </w:r>
      <w:r>
        <w:rPr>
          <w:spacing w:val="-8"/>
          <w:sz w:val="24"/>
        </w:rPr>
        <w:t> </w:t>
      </w:r>
      <w:r>
        <w:rPr>
          <w:sz w:val="24"/>
        </w:rPr>
        <w:t>yapılmasıdır.</w:t>
      </w:r>
    </w:p>
    <w:p>
      <w:pPr>
        <w:pStyle w:val="BodyText"/>
        <w:rPr>
          <w:sz w:val="26"/>
        </w:rPr>
      </w:pPr>
    </w:p>
    <w:p>
      <w:pPr>
        <w:pStyle w:val="BodyText"/>
        <w:spacing w:before="4"/>
        <w:rPr>
          <w:sz w:val="36"/>
        </w:rPr>
      </w:pPr>
    </w:p>
    <w:p>
      <w:pPr>
        <w:pStyle w:val="Heading2"/>
        <w:numPr>
          <w:ilvl w:val="3"/>
          <w:numId w:val="31"/>
        </w:numPr>
        <w:tabs>
          <w:tab w:pos="1441" w:val="left" w:leader="none"/>
        </w:tabs>
        <w:spacing w:line="240" w:lineRule="auto" w:before="0" w:after="0"/>
        <w:ind w:left="1440" w:right="0" w:hanging="852"/>
        <w:jc w:val="both"/>
      </w:pPr>
      <w:r>
        <w:rPr/>
        <w:t>İngiliz (Webster)</w:t>
      </w:r>
      <w:r>
        <w:rPr>
          <w:spacing w:val="-6"/>
        </w:rPr>
        <w:t> </w:t>
      </w:r>
      <w:r>
        <w:rPr/>
        <w:t>eşitliği</w:t>
      </w:r>
    </w:p>
    <w:p>
      <w:pPr>
        <w:pStyle w:val="BodyText"/>
        <w:rPr>
          <w:b/>
          <w:sz w:val="26"/>
        </w:rPr>
      </w:pPr>
    </w:p>
    <w:p>
      <w:pPr>
        <w:pStyle w:val="BodyText"/>
        <w:spacing w:before="6"/>
        <w:rPr>
          <w:b/>
          <w:sz w:val="21"/>
        </w:rPr>
      </w:pPr>
    </w:p>
    <w:p>
      <w:pPr>
        <w:pStyle w:val="BodyText"/>
        <w:spacing w:line="360" w:lineRule="auto"/>
        <w:ind w:left="588" w:right="114"/>
        <w:jc w:val="both"/>
      </w:pPr>
      <w:r>
        <w:rPr/>
        <w:t>Sinyalizasyon ile ilgili literatürde kabul görmüş ilk çalışma 1958 yılında Webster adında bir İngiliz araştırmacı tarafından önerilmiştir. Webster tarafından önerilen bu sinyalizasyon modelinde, kavşağa gelen trafik akımları bir bütün olarak değerlendirilmiş, aynı yöndeki akım oranı en yüksek seçilerek faz süresi hesaplanmaktadır. Yöntemde ilgili kavşak için faz ataması yapıldıktan sonra, o kavşaktaki tüm yaklaşım kolları için doygun akım oranları ve kapasite hesaplanır. Bu trafik</w:t>
      </w:r>
      <w:r>
        <w:rPr>
          <w:spacing w:val="-10"/>
        </w:rPr>
        <w:t> </w:t>
      </w:r>
      <w:r>
        <w:rPr/>
        <w:t>akımlarından</w:t>
      </w:r>
      <w:r>
        <w:rPr>
          <w:spacing w:val="-10"/>
        </w:rPr>
        <w:t> </w:t>
      </w:r>
      <w:r>
        <w:rPr/>
        <w:t>aynı</w:t>
      </w:r>
      <w:r>
        <w:rPr>
          <w:spacing w:val="-7"/>
        </w:rPr>
        <w:t> </w:t>
      </w:r>
      <w:r>
        <w:rPr/>
        <w:t>yönde</w:t>
      </w:r>
      <w:r>
        <w:rPr>
          <w:spacing w:val="-11"/>
        </w:rPr>
        <w:t> </w:t>
      </w:r>
      <w:r>
        <w:rPr/>
        <w:t>hareket</w:t>
      </w:r>
      <w:r>
        <w:rPr>
          <w:spacing w:val="-9"/>
        </w:rPr>
        <w:t> </w:t>
      </w:r>
      <w:r>
        <w:rPr/>
        <w:t>edeceklerden</w:t>
      </w:r>
      <w:r>
        <w:rPr>
          <w:spacing w:val="-10"/>
        </w:rPr>
        <w:t> </w:t>
      </w:r>
      <w:r>
        <w:rPr/>
        <w:t>en</w:t>
      </w:r>
      <w:r>
        <w:rPr>
          <w:spacing w:val="-10"/>
        </w:rPr>
        <w:t> </w:t>
      </w:r>
      <w:r>
        <w:rPr/>
        <w:t>büyüğü</w:t>
      </w:r>
      <w:r>
        <w:rPr>
          <w:spacing w:val="-10"/>
        </w:rPr>
        <w:t> </w:t>
      </w:r>
      <w:r>
        <w:rPr/>
        <w:t>seçilerek,</w:t>
      </w:r>
      <w:r>
        <w:rPr>
          <w:spacing w:val="-10"/>
        </w:rPr>
        <w:t> </w:t>
      </w:r>
      <w:r>
        <w:rPr/>
        <w:t>en</w:t>
      </w:r>
      <w:r>
        <w:rPr>
          <w:spacing w:val="-10"/>
        </w:rPr>
        <w:t> </w:t>
      </w:r>
      <w:r>
        <w:rPr/>
        <w:t>düşük</w:t>
      </w:r>
      <w:r>
        <w:rPr>
          <w:spacing w:val="-9"/>
        </w:rPr>
        <w:t> </w:t>
      </w:r>
      <w:r>
        <w:rPr/>
        <w:t>ve en yüksek devre süreleri hesaplanır. Her bir yeşil faz süreleri ise devre süresinin yaklaşım kollarındaki trafik hacimlerinin oranlarına göre paylaştırılmasıyla bulunur. Webster</w:t>
      </w:r>
      <w:r>
        <w:rPr>
          <w:spacing w:val="-11"/>
        </w:rPr>
        <w:t> </w:t>
      </w:r>
      <w:r>
        <w:rPr/>
        <w:t>tarafından</w:t>
      </w:r>
      <w:r>
        <w:rPr>
          <w:spacing w:val="-10"/>
        </w:rPr>
        <w:t> </w:t>
      </w:r>
      <w:r>
        <w:rPr/>
        <w:t>önerilen</w:t>
      </w:r>
      <w:r>
        <w:rPr>
          <w:spacing w:val="-10"/>
        </w:rPr>
        <w:t> </w:t>
      </w:r>
      <w:r>
        <w:rPr/>
        <w:t>en</w:t>
      </w:r>
      <w:r>
        <w:rPr>
          <w:spacing w:val="-10"/>
        </w:rPr>
        <w:t> </w:t>
      </w:r>
      <w:r>
        <w:rPr/>
        <w:t>düşük</w:t>
      </w:r>
      <w:r>
        <w:rPr>
          <w:spacing w:val="-10"/>
        </w:rPr>
        <w:t> </w:t>
      </w:r>
      <w:r>
        <w:rPr/>
        <w:t>ve</w:t>
      </w:r>
      <w:r>
        <w:rPr>
          <w:spacing w:val="-11"/>
        </w:rPr>
        <w:t> </w:t>
      </w:r>
      <w:r>
        <w:rPr/>
        <w:t>en</w:t>
      </w:r>
      <w:r>
        <w:rPr>
          <w:spacing w:val="-7"/>
        </w:rPr>
        <w:t> </w:t>
      </w:r>
      <w:r>
        <w:rPr/>
        <w:t>yüksek</w:t>
      </w:r>
      <w:r>
        <w:rPr>
          <w:spacing w:val="-8"/>
        </w:rPr>
        <w:t> </w:t>
      </w:r>
      <w:r>
        <w:rPr/>
        <w:t>çevrim/devre</w:t>
      </w:r>
      <w:r>
        <w:rPr>
          <w:spacing w:val="-11"/>
        </w:rPr>
        <w:t> </w:t>
      </w:r>
      <w:r>
        <w:rPr/>
        <w:t>süre</w:t>
      </w:r>
      <w:r>
        <w:rPr>
          <w:spacing w:val="-11"/>
        </w:rPr>
        <w:t> </w:t>
      </w:r>
      <w:r>
        <w:rPr/>
        <w:t>hesabı</w:t>
      </w:r>
      <w:r>
        <w:rPr>
          <w:spacing w:val="-7"/>
        </w:rPr>
        <w:t> </w:t>
      </w:r>
      <w:r>
        <w:rPr/>
        <w:t>Denklem</w:t>
      </w:r>
    </w:p>
    <w:p>
      <w:pPr>
        <w:pStyle w:val="BodyText"/>
        <w:spacing w:before="6"/>
        <w:ind w:left="588"/>
        <w:jc w:val="both"/>
      </w:pPr>
      <w:r>
        <w:rPr/>
        <w:t>2.1 ve Denklem 2.2’de verilmiştir [37-39].</w:t>
      </w:r>
    </w:p>
    <w:p>
      <w:pPr>
        <w:pStyle w:val="BodyText"/>
        <w:rPr>
          <w:sz w:val="20"/>
        </w:rPr>
      </w:pPr>
    </w:p>
    <w:p>
      <w:pPr>
        <w:pStyle w:val="BodyText"/>
        <w:rPr>
          <w:sz w:val="20"/>
        </w:rPr>
      </w:pPr>
    </w:p>
    <w:p>
      <w:pPr>
        <w:spacing w:after="0"/>
        <w:rPr>
          <w:sz w:val="20"/>
        </w:rPr>
        <w:sectPr>
          <w:pgSz w:w="11910" w:h="16840"/>
          <w:pgMar w:header="749" w:footer="0" w:top="960" w:bottom="280" w:left="1680" w:right="1300"/>
        </w:sectPr>
      </w:pPr>
    </w:p>
    <w:p>
      <w:pPr>
        <w:pStyle w:val="BodyText"/>
        <w:spacing w:before="9"/>
        <w:rPr>
          <w:sz w:val="34"/>
        </w:rPr>
      </w:pPr>
    </w:p>
    <w:p>
      <w:pPr>
        <w:spacing w:before="0"/>
        <w:ind w:left="588" w:right="0" w:firstLine="0"/>
        <w:jc w:val="left"/>
        <w:rPr>
          <w:rFonts w:ascii="Cambria Math" w:eastAsia="Cambria Math"/>
          <w:sz w:val="17"/>
        </w:rPr>
      </w:pPr>
      <w:r>
        <w:rPr>
          <w:rFonts w:ascii="Cambria Math" w:eastAsia="Cambria Math"/>
          <w:spacing w:val="-5"/>
          <w:w w:val="105"/>
          <w:position w:val="5"/>
          <w:sz w:val="24"/>
        </w:rPr>
        <w:t>𝐶</w:t>
      </w:r>
      <w:r>
        <w:rPr>
          <w:rFonts w:ascii="Cambria Math" w:eastAsia="Cambria Math"/>
          <w:spacing w:val="-5"/>
          <w:w w:val="105"/>
          <w:sz w:val="17"/>
        </w:rPr>
        <w:t>𝑚𝑖𝑛</w:t>
      </w:r>
    </w:p>
    <w:p>
      <w:pPr>
        <w:pStyle w:val="BodyText"/>
        <w:tabs>
          <w:tab w:pos="523" w:val="left" w:leader="none"/>
        </w:tabs>
        <w:spacing w:line="402" w:lineRule="exact" w:before="220"/>
        <w:ind w:left="39"/>
        <w:rPr>
          <w:rFonts w:ascii="Cambria Math" w:eastAsia="Cambria Math"/>
        </w:rPr>
      </w:pPr>
      <w:r>
        <w:rPr/>
        <w:br w:type="column"/>
      </w:r>
      <w:r>
        <w:rPr>
          <w:rFonts w:ascii="Cambria Math" w:eastAsia="Cambria Math"/>
          <w:position w:val="-17"/>
        </w:rPr>
        <w:t>=</w:t>
        <w:tab/>
      </w:r>
      <w:r>
        <w:rPr>
          <w:rFonts w:ascii="Cambria Math" w:eastAsia="Cambria Math"/>
        </w:rPr>
        <w:t>𝐿</w:t>
      </w:r>
    </w:p>
    <w:p>
      <w:pPr>
        <w:spacing w:line="257" w:lineRule="exact" w:before="0"/>
        <w:ind w:left="283" w:right="0" w:firstLine="0"/>
        <w:jc w:val="left"/>
        <w:rPr>
          <w:rFonts w:ascii="Cambria Math" w:hAnsi="Cambria Math" w:eastAsia="Cambria Math"/>
          <w:sz w:val="17"/>
        </w:rPr>
      </w:pPr>
      <w:r>
        <w:rPr/>
        <w:pict>
          <v:line style="position:absolute;mso-position-horizontal-relative:page;mso-position-vertical-relative:paragraph;z-index:-181288" from="152.539993pt,-3.011837pt" to="183.259993pt,-3.011837pt" stroked="true" strokeweight=".84pt" strokecolor="#000000">
            <v:stroke dashstyle="solid"/>
            <w10:wrap type="none"/>
          </v:line>
        </w:pict>
      </w:r>
      <w:r>
        <w:rPr>
          <w:rFonts w:ascii="Cambria Math" w:hAnsi="Cambria Math" w:eastAsia="Cambria Math"/>
          <w:w w:val="105"/>
          <w:sz w:val="24"/>
        </w:rPr>
        <w:t>1 −</w:t>
      </w:r>
      <w:r>
        <w:rPr>
          <w:rFonts w:ascii="Cambria Math" w:hAnsi="Cambria Math" w:eastAsia="Cambria Math"/>
          <w:spacing w:val="-23"/>
          <w:w w:val="105"/>
          <w:sz w:val="24"/>
        </w:rPr>
        <w:t> </w:t>
      </w:r>
      <w:r>
        <w:rPr>
          <w:rFonts w:ascii="Cambria Math" w:hAnsi="Cambria Math" w:eastAsia="Cambria Math"/>
          <w:spacing w:val="-20"/>
          <w:w w:val="105"/>
          <w:sz w:val="24"/>
        </w:rPr>
        <w:t>𝑌</w:t>
      </w:r>
      <w:r>
        <w:rPr>
          <w:rFonts w:ascii="Cambria Math" w:hAnsi="Cambria Math" w:eastAsia="Cambria Math"/>
          <w:spacing w:val="-20"/>
          <w:w w:val="105"/>
          <w:position w:val="-4"/>
          <w:sz w:val="17"/>
        </w:rPr>
        <w:t>𝑡</w:t>
      </w:r>
    </w:p>
    <w:p>
      <w:pPr>
        <w:pStyle w:val="BodyText"/>
        <w:rPr>
          <w:rFonts w:ascii="Cambria Math"/>
        </w:rPr>
      </w:pPr>
      <w:r>
        <w:rPr/>
        <w:br w:type="column"/>
      </w:r>
      <w:r>
        <w:rPr>
          <w:rFonts w:ascii="Cambria Math"/>
        </w:rPr>
      </w:r>
    </w:p>
    <w:p>
      <w:pPr>
        <w:spacing w:before="168"/>
        <w:ind w:left="588" w:right="0" w:firstLine="0"/>
        <w:jc w:val="left"/>
        <w:rPr>
          <w:sz w:val="22"/>
        </w:rPr>
      </w:pPr>
      <w:r>
        <w:rPr>
          <w:sz w:val="22"/>
        </w:rPr>
        <w:t>(2.1)</w:t>
      </w:r>
    </w:p>
    <w:p>
      <w:pPr>
        <w:spacing w:after="0"/>
        <w:jc w:val="left"/>
        <w:rPr>
          <w:sz w:val="22"/>
        </w:rPr>
        <w:sectPr>
          <w:type w:val="continuous"/>
          <w:pgSz w:w="11910" w:h="16840"/>
          <w:pgMar w:top="2560" w:bottom="280" w:left="1680" w:right="1300"/>
          <w:cols w:num="3" w:equalWidth="0">
            <w:col w:w="1047" w:space="40"/>
            <w:col w:w="885" w:space="5791"/>
            <w:col w:w="1167"/>
          </w:cols>
        </w:sectPr>
      </w:pPr>
    </w:p>
    <w:p>
      <w:pPr>
        <w:pStyle w:val="BodyText"/>
        <w:rPr>
          <w:sz w:val="12"/>
        </w:rPr>
      </w:pPr>
    </w:p>
    <w:p>
      <w:pPr>
        <w:spacing w:after="0"/>
        <w:rPr>
          <w:sz w:val="12"/>
        </w:rPr>
        <w:sectPr>
          <w:type w:val="continuous"/>
          <w:pgSz w:w="11910" w:h="16840"/>
          <w:pgMar w:top="2560" w:bottom="280" w:left="1680" w:right="1300"/>
        </w:sectPr>
      </w:pPr>
    </w:p>
    <w:p>
      <w:pPr>
        <w:pStyle w:val="BodyText"/>
        <w:spacing w:before="7"/>
      </w:pPr>
    </w:p>
    <w:p>
      <w:pPr>
        <w:spacing w:before="0"/>
        <w:ind w:left="0" w:right="0" w:firstLine="0"/>
        <w:jc w:val="right"/>
        <w:rPr>
          <w:rFonts w:ascii="Cambria Math" w:eastAsia="Cambria Math"/>
          <w:sz w:val="17"/>
        </w:rPr>
      </w:pPr>
      <w:r>
        <w:rPr>
          <w:rFonts w:ascii="Cambria Math" w:eastAsia="Cambria Math"/>
          <w:w w:val="105"/>
          <w:sz w:val="24"/>
        </w:rPr>
        <w:t>𝐶</w:t>
      </w:r>
      <w:r>
        <w:rPr>
          <w:rFonts w:ascii="Cambria Math" w:eastAsia="Cambria Math"/>
          <w:w w:val="105"/>
          <w:position w:val="-4"/>
          <w:sz w:val="17"/>
        </w:rPr>
        <w:t>𝑜</w:t>
      </w:r>
    </w:p>
    <w:p>
      <w:pPr>
        <w:pStyle w:val="BodyText"/>
        <w:spacing w:line="402" w:lineRule="exact" w:before="101"/>
        <w:ind w:left="39"/>
        <w:rPr>
          <w:rFonts w:ascii="Cambria Math" w:hAnsi="Cambria Math" w:eastAsia="Cambria Math"/>
        </w:rPr>
      </w:pPr>
      <w:r>
        <w:rPr/>
        <w:br w:type="column"/>
      </w:r>
      <w:r>
        <w:rPr>
          <w:rFonts w:ascii="Cambria Math" w:hAnsi="Cambria Math" w:eastAsia="Cambria Math"/>
          <w:position w:val="-17"/>
        </w:rPr>
        <w:t>= </w:t>
      </w:r>
      <w:r>
        <w:rPr>
          <w:rFonts w:ascii="Cambria Math" w:hAnsi="Cambria Math" w:eastAsia="Cambria Math"/>
        </w:rPr>
        <w:t>∅𝐿 + 5</w:t>
      </w:r>
    </w:p>
    <w:p>
      <w:pPr>
        <w:spacing w:line="257" w:lineRule="exact" w:before="0"/>
        <w:ind w:left="327" w:right="0" w:firstLine="0"/>
        <w:jc w:val="left"/>
        <w:rPr>
          <w:rFonts w:ascii="Cambria Math" w:hAnsi="Cambria Math" w:eastAsia="Cambria Math"/>
          <w:sz w:val="17"/>
        </w:rPr>
      </w:pPr>
      <w:r>
        <w:rPr/>
        <w:pict>
          <v:line style="position:absolute;mso-position-horizontal-relative:page;mso-position-vertical-relative:paragraph;z-index:-181264" from="141.139999pt,-3.011856pt" to="176.299999pt,-3.011856pt" stroked="true" strokeweight=".84003pt" strokecolor="#000000">
            <v:stroke dashstyle="solid"/>
            <w10:wrap type="none"/>
          </v:line>
        </w:pict>
      </w:r>
      <w:r>
        <w:rPr>
          <w:rFonts w:ascii="Cambria Math" w:hAnsi="Cambria Math" w:eastAsia="Cambria Math"/>
          <w:w w:val="105"/>
          <w:sz w:val="24"/>
        </w:rPr>
        <w:t>1 − </w:t>
      </w:r>
      <w:r>
        <w:rPr>
          <w:rFonts w:ascii="Cambria Math" w:hAnsi="Cambria Math" w:eastAsia="Cambria Math"/>
          <w:spacing w:val="-20"/>
          <w:w w:val="105"/>
          <w:sz w:val="24"/>
        </w:rPr>
        <w:t>𝑌</w:t>
      </w:r>
      <w:r>
        <w:rPr>
          <w:rFonts w:ascii="Cambria Math" w:hAnsi="Cambria Math" w:eastAsia="Cambria Math"/>
          <w:spacing w:val="-20"/>
          <w:w w:val="105"/>
          <w:position w:val="-4"/>
          <w:sz w:val="17"/>
        </w:rPr>
        <w:t>𝑡</w:t>
      </w:r>
    </w:p>
    <w:p>
      <w:pPr>
        <w:spacing w:before="198"/>
        <w:ind w:left="588" w:right="0" w:firstLine="0"/>
        <w:jc w:val="left"/>
        <w:rPr>
          <w:sz w:val="22"/>
        </w:rPr>
      </w:pPr>
      <w:r>
        <w:rPr/>
        <w:br w:type="column"/>
      </w:r>
      <w:r>
        <w:rPr>
          <w:sz w:val="22"/>
        </w:rPr>
        <w:t>(2.2)</w:t>
      </w:r>
    </w:p>
    <w:p>
      <w:pPr>
        <w:spacing w:after="0"/>
        <w:jc w:val="left"/>
        <w:rPr>
          <w:sz w:val="22"/>
        </w:rPr>
        <w:sectPr>
          <w:type w:val="continuous"/>
          <w:pgSz w:w="11910" w:h="16840"/>
          <w:pgMar w:top="2560" w:bottom="280" w:left="1680" w:right="1300"/>
          <w:cols w:num="3" w:equalWidth="0">
            <w:col w:w="819" w:space="40"/>
            <w:col w:w="989" w:space="5916"/>
            <w:col w:w="1166"/>
          </w:cols>
        </w:sectPr>
      </w:pPr>
    </w:p>
    <w:p>
      <w:pPr>
        <w:pStyle w:val="BodyText"/>
        <w:rPr>
          <w:sz w:val="20"/>
        </w:rPr>
      </w:pPr>
    </w:p>
    <w:p>
      <w:pPr>
        <w:pStyle w:val="BodyText"/>
        <w:rPr>
          <w:sz w:val="20"/>
        </w:rPr>
      </w:pPr>
    </w:p>
    <w:p>
      <w:pPr>
        <w:pStyle w:val="BodyText"/>
        <w:spacing w:line="360" w:lineRule="auto" w:before="214"/>
        <w:ind w:left="588"/>
      </w:pPr>
      <w:r>
        <w:rPr/>
        <w:t>Bu formüllerde “C” ilgili kavşaktaki çevrim süresini, “L” devredeki toplam kayıp süreyi (sn), “</w:t>
      </w:r>
      <w:r>
        <w:rPr>
          <w:rFonts w:ascii="Cambria Math" w:hAnsi="Cambria Math" w:eastAsia="Cambria Math"/>
        </w:rPr>
        <w:t>∅</w:t>
      </w:r>
      <w:r>
        <w:rPr/>
        <w:t>” düzeltme katsayını, </w:t>
      </w:r>
      <w:r>
        <w:rPr>
          <w:rFonts w:ascii="Cambria Math" w:hAnsi="Cambria Math" w:eastAsia="Cambria Math"/>
        </w:rPr>
        <w:t>"𝑌</w:t>
      </w:r>
      <w:r>
        <w:rPr>
          <w:rFonts w:ascii="Cambria Math" w:hAnsi="Cambria Math" w:eastAsia="Cambria Math"/>
          <w:position w:val="-4"/>
          <w:sz w:val="17"/>
        </w:rPr>
        <w:t>𝑡</w:t>
      </w:r>
      <w:r>
        <w:rPr/>
        <w:t>” de toplam akım oranını ifade etmektedir.</w:t>
      </w:r>
    </w:p>
    <w:p>
      <w:pPr>
        <w:pStyle w:val="BodyText"/>
        <w:spacing w:before="7"/>
        <w:rPr>
          <w:sz w:val="32"/>
        </w:rPr>
      </w:pPr>
    </w:p>
    <w:p>
      <w:pPr>
        <w:pStyle w:val="Heading2"/>
        <w:numPr>
          <w:ilvl w:val="3"/>
          <w:numId w:val="31"/>
        </w:numPr>
        <w:tabs>
          <w:tab w:pos="1441" w:val="left" w:leader="none"/>
        </w:tabs>
        <w:spacing w:line="240" w:lineRule="auto" w:before="0" w:after="0"/>
        <w:ind w:left="1440" w:right="0" w:hanging="852"/>
        <w:jc w:val="left"/>
      </w:pPr>
      <w:r>
        <w:rPr/>
        <w:t>Amerikan (HCM)</w:t>
      </w:r>
      <w:r>
        <w:rPr>
          <w:spacing w:val="-8"/>
        </w:rPr>
        <w:t> </w:t>
      </w:r>
      <w:r>
        <w:rPr/>
        <w:t>yöntemi</w:t>
      </w:r>
    </w:p>
    <w:p>
      <w:pPr>
        <w:pStyle w:val="BodyText"/>
        <w:rPr>
          <w:b/>
          <w:sz w:val="26"/>
        </w:rPr>
      </w:pPr>
    </w:p>
    <w:p>
      <w:pPr>
        <w:pStyle w:val="BodyText"/>
        <w:spacing w:before="3"/>
        <w:rPr>
          <w:b/>
          <w:sz w:val="25"/>
        </w:rPr>
      </w:pPr>
    </w:p>
    <w:p>
      <w:pPr>
        <w:pStyle w:val="BodyText"/>
        <w:spacing w:line="360" w:lineRule="auto" w:before="1"/>
        <w:ind w:left="588"/>
      </w:pPr>
      <w:r>
        <w:rPr/>
        <w:t>Webster yönteminden farklı olarak HCM yönteminde çevrim hesabı 5 aşamada yapılmaktadır. Bu aşamalar sırasıyla şu şekildedir:</w:t>
      </w:r>
    </w:p>
    <w:p>
      <w:pPr>
        <w:spacing w:after="0" w:line="360" w:lineRule="auto"/>
        <w:sectPr>
          <w:type w:val="continuous"/>
          <w:pgSz w:w="11910" w:h="16840"/>
          <w:pgMar w:top="25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4"/>
          <w:numId w:val="31"/>
        </w:numPr>
        <w:tabs>
          <w:tab w:pos="1309" w:val="left" w:leader="none"/>
        </w:tabs>
        <w:spacing w:line="360" w:lineRule="auto" w:before="0" w:after="0"/>
        <w:ind w:left="1308" w:right="137" w:hanging="360"/>
        <w:jc w:val="both"/>
        <w:rPr>
          <w:sz w:val="24"/>
        </w:rPr>
      </w:pPr>
      <w:r>
        <w:rPr>
          <w:sz w:val="24"/>
        </w:rPr>
        <w:t>Giriş aşaması; kavşakla ilgili geometrik özellik (yaklaşım kolu sayısı, şerit sayısı, eğim vb.) bilgileri toplama</w:t>
      </w:r>
      <w:r>
        <w:rPr>
          <w:spacing w:val="-6"/>
          <w:sz w:val="24"/>
        </w:rPr>
        <w:t> </w:t>
      </w:r>
      <w:r>
        <w:rPr>
          <w:sz w:val="24"/>
        </w:rPr>
        <w:t>işlemidir.</w:t>
      </w:r>
    </w:p>
    <w:p>
      <w:pPr>
        <w:pStyle w:val="ListParagraph"/>
        <w:numPr>
          <w:ilvl w:val="4"/>
          <w:numId w:val="31"/>
        </w:numPr>
        <w:tabs>
          <w:tab w:pos="1309" w:val="left" w:leader="none"/>
        </w:tabs>
        <w:spacing w:line="360" w:lineRule="auto" w:before="6" w:after="0"/>
        <w:ind w:left="1308" w:right="138" w:hanging="360"/>
        <w:jc w:val="both"/>
        <w:rPr>
          <w:sz w:val="24"/>
        </w:rPr>
      </w:pPr>
      <w:r>
        <w:rPr>
          <w:sz w:val="24"/>
        </w:rPr>
        <w:t>Hacim</w:t>
      </w:r>
      <w:r>
        <w:rPr>
          <w:spacing w:val="-16"/>
          <w:sz w:val="24"/>
        </w:rPr>
        <w:t> </w:t>
      </w:r>
      <w:r>
        <w:rPr>
          <w:sz w:val="24"/>
        </w:rPr>
        <w:t>düzeltme</w:t>
      </w:r>
      <w:r>
        <w:rPr>
          <w:spacing w:val="-16"/>
          <w:sz w:val="24"/>
        </w:rPr>
        <w:t> </w:t>
      </w:r>
      <w:r>
        <w:rPr>
          <w:sz w:val="24"/>
        </w:rPr>
        <w:t>aşaması;</w:t>
      </w:r>
      <w:r>
        <w:rPr>
          <w:spacing w:val="-15"/>
          <w:sz w:val="24"/>
        </w:rPr>
        <w:t> </w:t>
      </w:r>
      <w:r>
        <w:rPr>
          <w:sz w:val="24"/>
        </w:rPr>
        <w:t>her</w:t>
      </w:r>
      <w:r>
        <w:rPr>
          <w:spacing w:val="-17"/>
          <w:sz w:val="24"/>
        </w:rPr>
        <w:t> </w:t>
      </w:r>
      <w:r>
        <w:rPr>
          <w:sz w:val="24"/>
        </w:rPr>
        <w:t>şeridin</w:t>
      </w:r>
      <w:r>
        <w:rPr>
          <w:spacing w:val="-16"/>
          <w:sz w:val="24"/>
        </w:rPr>
        <w:t> </w:t>
      </w:r>
      <w:r>
        <w:rPr>
          <w:sz w:val="24"/>
        </w:rPr>
        <w:t>kullanımına</w:t>
      </w:r>
      <w:r>
        <w:rPr>
          <w:spacing w:val="-16"/>
          <w:sz w:val="24"/>
        </w:rPr>
        <w:t> </w:t>
      </w:r>
      <w:r>
        <w:rPr>
          <w:sz w:val="24"/>
        </w:rPr>
        <w:t>göre</w:t>
      </w:r>
      <w:r>
        <w:rPr>
          <w:spacing w:val="-18"/>
          <w:sz w:val="24"/>
        </w:rPr>
        <w:t> </w:t>
      </w:r>
      <w:r>
        <w:rPr>
          <w:sz w:val="24"/>
        </w:rPr>
        <w:t>trafik</w:t>
      </w:r>
      <w:r>
        <w:rPr>
          <w:spacing w:val="-16"/>
          <w:sz w:val="24"/>
        </w:rPr>
        <w:t> </w:t>
      </w:r>
      <w:r>
        <w:rPr>
          <w:sz w:val="24"/>
        </w:rPr>
        <w:t>hacimlerinin</w:t>
      </w:r>
      <w:r>
        <w:rPr>
          <w:spacing w:val="-16"/>
          <w:sz w:val="24"/>
        </w:rPr>
        <w:t> </w:t>
      </w:r>
      <w:r>
        <w:rPr>
          <w:sz w:val="24"/>
        </w:rPr>
        <w:t>zirve saat faktörüne göre düzenlenmesi</w:t>
      </w:r>
      <w:r>
        <w:rPr>
          <w:spacing w:val="-6"/>
          <w:sz w:val="24"/>
        </w:rPr>
        <w:t> </w:t>
      </w:r>
      <w:r>
        <w:rPr>
          <w:sz w:val="24"/>
        </w:rPr>
        <w:t>işlemidir.</w:t>
      </w:r>
    </w:p>
    <w:p>
      <w:pPr>
        <w:pStyle w:val="ListParagraph"/>
        <w:numPr>
          <w:ilvl w:val="4"/>
          <w:numId w:val="31"/>
        </w:numPr>
        <w:tabs>
          <w:tab w:pos="1309" w:val="left" w:leader="none"/>
        </w:tabs>
        <w:spacing w:line="360" w:lineRule="auto" w:before="6" w:after="0"/>
        <w:ind w:left="1308" w:right="135" w:hanging="360"/>
        <w:jc w:val="both"/>
        <w:rPr>
          <w:sz w:val="24"/>
        </w:rPr>
      </w:pPr>
      <w:r>
        <w:rPr>
          <w:sz w:val="24"/>
        </w:rPr>
        <w:t>Doygun akım hesabı aşaması; yaklaşım kolundaki trafik akımlarının çeşitli faktörlere göre düzeltilmesi</w:t>
      </w:r>
      <w:r>
        <w:rPr>
          <w:spacing w:val="-6"/>
          <w:sz w:val="24"/>
        </w:rPr>
        <w:t> </w:t>
      </w:r>
      <w:r>
        <w:rPr>
          <w:sz w:val="24"/>
        </w:rPr>
        <w:t>işlemidir.</w:t>
      </w:r>
    </w:p>
    <w:p>
      <w:pPr>
        <w:pStyle w:val="ListParagraph"/>
        <w:numPr>
          <w:ilvl w:val="4"/>
          <w:numId w:val="31"/>
        </w:numPr>
        <w:tabs>
          <w:tab w:pos="1309" w:val="left" w:leader="none"/>
        </w:tabs>
        <w:spacing w:line="360" w:lineRule="auto" w:before="6" w:after="0"/>
        <w:ind w:left="1308" w:right="136" w:hanging="360"/>
        <w:jc w:val="both"/>
        <w:rPr>
          <w:sz w:val="24"/>
        </w:rPr>
      </w:pPr>
      <w:r>
        <w:rPr>
          <w:sz w:val="24"/>
        </w:rPr>
        <w:t>Kapasite belirleme/analiz aşaması; faz durumuna göre şeritlerdeki trafik akımlarının hesaplanarak, en yüksek olanın kritik akım seçilmesi ve çevrim süre hesabının buna göre yapılması</w:t>
      </w:r>
      <w:r>
        <w:rPr>
          <w:spacing w:val="-7"/>
          <w:sz w:val="24"/>
        </w:rPr>
        <w:t> </w:t>
      </w:r>
      <w:r>
        <w:rPr>
          <w:sz w:val="24"/>
        </w:rPr>
        <w:t>işlemidir.</w:t>
      </w:r>
    </w:p>
    <w:p>
      <w:pPr>
        <w:pStyle w:val="ListParagraph"/>
        <w:numPr>
          <w:ilvl w:val="4"/>
          <w:numId w:val="31"/>
        </w:numPr>
        <w:tabs>
          <w:tab w:pos="1309" w:val="left" w:leader="none"/>
        </w:tabs>
        <w:spacing w:line="362" w:lineRule="auto" w:before="4" w:after="0"/>
        <w:ind w:left="1308" w:right="138" w:hanging="360"/>
        <w:jc w:val="both"/>
        <w:rPr>
          <w:sz w:val="24"/>
        </w:rPr>
      </w:pPr>
      <w:r>
        <w:rPr>
          <w:sz w:val="24"/>
        </w:rPr>
        <w:t>Hizmet servisi aşaması; kavşaktaki her bir yaklaşım kolundaki şeritler için ortalama gecikme süreleri hesaplanması</w:t>
      </w:r>
      <w:r>
        <w:rPr>
          <w:spacing w:val="-8"/>
          <w:sz w:val="24"/>
        </w:rPr>
        <w:t> </w:t>
      </w:r>
      <w:r>
        <w:rPr>
          <w:sz w:val="24"/>
        </w:rPr>
        <w:t>işlemidir.</w:t>
      </w:r>
    </w:p>
    <w:p>
      <w:pPr>
        <w:pStyle w:val="BodyText"/>
        <w:rPr>
          <w:sz w:val="26"/>
        </w:rPr>
      </w:pPr>
    </w:p>
    <w:p>
      <w:pPr>
        <w:pStyle w:val="BodyText"/>
        <w:spacing w:before="11"/>
        <w:rPr>
          <w:sz w:val="27"/>
        </w:rPr>
      </w:pPr>
    </w:p>
    <w:p>
      <w:pPr>
        <w:pStyle w:val="BodyText"/>
        <w:spacing w:line="360" w:lineRule="auto"/>
        <w:ind w:left="588" w:right="357"/>
      </w:pPr>
      <w:r>
        <w:rPr/>
        <w:t>Bu yöntem için Amerikan Yol Araştırma Bölümünce (TRB), “Yolların Kapasitesi” isimli kitapta aşağıdaki (Denklem 2.3) formül önerilmiştir [37-38].</w:t>
      </w:r>
    </w:p>
    <w:p>
      <w:pPr>
        <w:pStyle w:val="BodyText"/>
        <w:rPr>
          <w:sz w:val="20"/>
        </w:rPr>
      </w:pPr>
    </w:p>
    <w:p>
      <w:pPr>
        <w:pStyle w:val="BodyText"/>
        <w:spacing w:before="11"/>
        <w:rPr>
          <w:sz w:val="23"/>
        </w:rPr>
      </w:pPr>
    </w:p>
    <w:p>
      <w:pPr>
        <w:spacing w:after="0"/>
        <w:rPr>
          <w:sz w:val="23"/>
        </w:rPr>
        <w:sectPr>
          <w:pgSz w:w="11910" w:h="16840"/>
          <w:pgMar w:header="749" w:footer="0" w:top="960" w:bottom="280" w:left="1680" w:right="1280"/>
        </w:sectPr>
      </w:pPr>
    </w:p>
    <w:p>
      <w:pPr>
        <w:tabs>
          <w:tab w:pos="1464" w:val="left" w:leader="none"/>
          <w:tab w:pos="2196" w:val="left" w:leader="none"/>
        </w:tabs>
        <w:spacing w:line="216" w:lineRule="exact" w:before="101"/>
        <w:ind w:left="588" w:right="0" w:firstLine="0"/>
        <w:jc w:val="left"/>
        <w:rPr>
          <w:rFonts w:ascii="Cambria Math" w:eastAsia="Cambria Math"/>
          <w:sz w:val="14"/>
        </w:rPr>
      </w:pPr>
      <w:r>
        <w:rPr>
          <w:rFonts w:ascii="Cambria Math" w:eastAsia="Cambria Math"/>
          <w:w w:val="105"/>
          <w:position w:val="-13"/>
          <w:sz w:val="24"/>
        </w:rPr>
        <w:t>𝐶</w:t>
      </w:r>
      <w:r>
        <w:rPr>
          <w:rFonts w:ascii="Cambria Math" w:eastAsia="Cambria Math"/>
          <w:spacing w:val="17"/>
          <w:w w:val="105"/>
          <w:position w:val="-13"/>
          <w:sz w:val="24"/>
        </w:rPr>
        <w:t> </w:t>
      </w:r>
      <w:r>
        <w:rPr>
          <w:rFonts w:ascii="Cambria Math" w:eastAsia="Cambria Math"/>
          <w:w w:val="105"/>
          <w:position w:val="-13"/>
          <w:sz w:val="24"/>
        </w:rPr>
        <w:t>=</w:t>
      </w:r>
      <w:r>
        <w:rPr>
          <w:w w:val="105"/>
          <w:sz w:val="17"/>
          <w:u w:val="single"/>
        </w:rPr>
        <w:t> </w:t>
        <w:tab/>
      </w:r>
      <w:r>
        <w:rPr>
          <w:rFonts w:ascii="Cambria Math" w:eastAsia="Cambria Math"/>
          <w:w w:val="105"/>
          <w:sz w:val="17"/>
          <w:u w:val="single"/>
        </w:rPr>
        <w:t>𝐿.𝑋</w:t>
      </w:r>
      <w:r>
        <w:rPr>
          <w:rFonts w:ascii="Cambria Math" w:eastAsia="Cambria Math"/>
          <w:w w:val="105"/>
          <w:position w:val="-2"/>
          <w:sz w:val="14"/>
          <w:u w:val="single"/>
        </w:rPr>
        <w:t>𝑐</w:t>
      </w:r>
      <w:r>
        <w:rPr>
          <w:rFonts w:ascii="Cambria Math" w:eastAsia="Cambria Math"/>
          <w:position w:val="-2"/>
          <w:sz w:val="14"/>
          <w:u w:val="single"/>
        </w:rPr>
        <w:tab/>
      </w:r>
    </w:p>
    <w:p>
      <w:pPr>
        <w:spacing w:line="102" w:lineRule="exact" w:before="215"/>
        <w:ind w:left="588" w:right="0" w:firstLine="0"/>
        <w:jc w:val="left"/>
        <w:rPr>
          <w:sz w:val="22"/>
        </w:rPr>
      </w:pPr>
      <w:r>
        <w:rPr/>
        <w:br w:type="column"/>
      </w:r>
      <w:r>
        <w:rPr>
          <w:sz w:val="22"/>
        </w:rPr>
        <w:t>(2.3)</w:t>
      </w:r>
    </w:p>
    <w:p>
      <w:pPr>
        <w:spacing w:after="0" w:line="102" w:lineRule="exact"/>
        <w:jc w:val="left"/>
        <w:rPr>
          <w:sz w:val="22"/>
        </w:rPr>
        <w:sectPr>
          <w:type w:val="continuous"/>
          <w:pgSz w:w="11910" w:h="16840"/>
          <w:pgMar w:top="2560" w:bottom="280" w:left="1680" w:right="1280"/>
          <w:cols w:num="2" w:equalWidth="0">
            <w:col w:w="2197" w:space="5631"/>
            <w:col w:w="1122"/>
          </w:cols>
        </w:sectPr>
      </w:pPr>
    </w:p>
    <w:p>
      <w:pPr>
        <w:spacing w:line="158" w:lineRule="exact" w:before="0"/>
        <w:ind w:left="1053" w:right="0" w:firstLine="0"/>
        <w:jc w:val="left"/>
        <w:rPr>
          <w:rFonts w:ascii="Cambria Math" w:hAnsi="Cambria Math" w:eastAsia="Cambria Math"/>
          <w:sz w:val="17"/>
        </w:rPr>
      </w:pPr>
      <w:r>
        <w:rPr>
          <w:rFonts w:ascii="Cambria Math" w:hAnsi="Cambria Math" w:eastAsia="Cambria Math"/>
          <w:w w:val="110"/>
          <w:sz w:val="17"/>
        </w:rPr>
        <w:t>(𝑋</w:t>
      </w:r>
      <w:r>
        <w:rPr>
          <w:rFonts w:ascii="Cambria Math" w:hAnsi="Cambria Math" w:eastAsia="Cambria Math"/>
          <w:w w:val="110"/>
          <w:position w:val="-2"/>
          <w:sz w:val="14"/>
        </w:rPr>
        <w:t>𝑐</w:t>
      </w:r>
      <w:r>
        <w:rPr>
          <w:rFonts w:ascii="Cambria Math" w:hAnsi="Cambria Math" w:eastAsia="Cambria Math"/>
          <w:w w:val="110"/>
          <w:sz w:val="17"/>
        </w:rPr>
        <w:t>−</w:t>
      </w:r>
      <w:r>
        <w:rPr>
          <w:rFonts w:ascii="Cambria Math" w:hAnsi="Cambria Math" w:eastAsia="Cambria Math"/>
          <w:w w:val="110"/>
          <w:position w:val="1"/>
          <w:sz w:val="17"/>
        </w:rPr>
        <w:t>∑</w:t>
      </w:r>
      <w:r>
        <w:rPr>
          <w:rFonts w:ascii="Cambria Math" w:hAnsi="Cambria Math" w:eastAsia="Cambria Math"/>
          <w:w w:val="110"/>
          <w:position w:val="7"/>
          <w:sz w:val="14"/>
        </w:rPr>
        <w:t>𝑛    </w:t>
      </w:r>
      <w:r>
        <w:rPr>
          <w:rFonts w:ascii="Cambria Math" w:hAnsi="Cambria Math" w:eastAsia="Cambria Math"/>
          <w:w w:val="110"/>
          <w:sz w:val="17"/>
        </w:rPr>
        <w:t>(</w:t>
      </w:r>
      <w:r>
        <w:rPr>
          <w:rFonts w:ascii="Cambria Math" w:hAnsi="Cambria Math" w:eastAsia="Cambria Math"/>
          <w:w w:val="110"/>
          <w:position w:val="10"/>
          <w:sz w:val="14"/>
          <w:u w:val="single"/>
        </w:rPr>
        <w:t>𝑉</w:t>
      </w:r>
      <w:r>
        <w:rPr>
          <w:rFonts w:ascii="Cambria Math" w:hAnsi="Cambria Math" w:eastAsia="Cambria Math"/>
          <w:w w:val="110"/>
          <w:sz w:val="17"/>
        </w:rPr>
        <w:t>) )</w:t>
      </w:r>
    </w:p>
    <w:p>
      <w:pPr>
        <w:spacing w:line="223" w:lineRule="exact" w:before="0"/>
        <w:ind w:left="1560" w:right="0" w:firstLine="0"/>
        <w:jc w:val="left"/>
        <w:rPr>
          <w:rFonts w:ascii="Cambria Math" w:eastAsia="Cambria Math"/>
          <w:sz w:val="14"/>
        </w:rPr>
      </w:pPr>
      <w:r>
        <w:rPr>
          <w:rFonts w:ascii="Cambria Math" w:eastAsia="Cambria Math"/>
          <w:w w:val="110"/>
          <w:sz w:val="14"/>
        </w:rPr>
        <w:t>𝑖=1   </w:t>
      </w:r>
      <w:r>
        <w:rPr>
          <w:rFonts w:ascii="Cambria Math" w:eastAsia="Cambria Math"/>
          <w:w w:val="110"/>
          <w:position w:val="-2"/>
          <w:sz w:val="14"/>
        </w:rPr>
        <w:t>𝑆  </w:t>
      </w:r>
      <w:r>
        <w:rPr>
          <w:rFonts w:ascii="Cambria Math" w:eastAsia="Cambria Math"/>
          <w:w w:val="110"/>
          <w:position w:val="-5"/>
          <w:sz w:val="14"/>
        </w:rPr>
        <w:t>𝑖</w:t>
      </w:r>
    </w:p>
    <w:p>
      <w:pPr>
        <w:pStyle w:val="BodyText"/>
        <w:rPr>
          <w:rFonts w:ascii="Cambria Math"/>
          <w:sz w:val="20"/>
        </w:rPr>
      </w:pPr>
    </w:p>
    <w:p>
      <w:pPr>
        <w:pStyle w:val="BodyText"/>
        <w:spacing w:before="3"/>
        <w:rPr>
          <w:rFonts w:ascii="Cambria Math"/>
        </w:rPr>
      </w:pPr>
    </w:p>
    <w:p>
      <w:pPr>
        <w:pStyle w:val="BodyText"/>
        <w:spacing w:line="345" w:lineRule="auto" w:before="90"/>
        <w:ind w:left="588" w:right="135"/>
        <w:jc w:val="both"/>
      </w:pPr>
      <w:r>
        <w:rPr/>
        <w:t>Bu</w:t>
      </w:r>
      <w:r>
        <w:rPr>
          <w:spacing w:val="-14"/>
        </w:rPr>
        <w:t> </w:t>
      </w:r>
      <w:r>
        <w:rPr/>
        <w:t>formülde</w:t>
      </w:r>
      <w:r>
        <w:rPr>
          <w:spacing w:val="-15"/>
        </w:rPr>
        <w:t> </w:t>
      </w:r>
      <w:r>
        <w:rPr/>
        <w:t>“C”</w:t>
      </w:r>
      <w:r>
        <w:rPr>
          <w:spacing w:val="-15"/>
        </w:rPr>
        <w:t> </w:t>
      </w:r>
      <w:r>
        <w:rPr/>
        <w:t>ilgili</w:t>
      </w:r>
      <w:r>
        <w:rPr>
          <w:spacing w:val="-14"/>
        </w:rPr>
        <w:t> </w:t>
      </w:r>
      <w:r>
        <w:rPr/>
        <w:t>kavşaktaki</w:t>
      </w:r>
      <w:r>
        <w:rPr>
          <w:spacing w:val="-14"/>
        </w:rPr>
        <w:t> </w:t>
      </w:r>
      <w:r>
        <w:rPr/>
        <w:t>çevrim</w:t>
      </w:r>
      <w:r>
        <w:rPr>
          <w:spacing w:val="-14"/>
        </w:rPr>
        <w:t> </w:t>
      </w:r>
      <w:r>
        <w:rPr/>
        <w:t>süresini</w:t>
      </w:r>
      <w:r>
        <w:rPr>
          <w:spacing w:val="-14"/>
        </w:rPr>
        <w:t> </w:t>
      </w:r>
      <w:r>
        <w:rPr/>
        <w:t>ifade</w:t>
      </w:r>
      <w:r>
        <w:rPr>
          <w:spacing w:val="-15"/>
        </w:rPr>
        <w:t> </w:t>
      </w:r>
      <w:r>
        <w:rPr/>
        <w:t>ederken,</w:t>
      </w:r>
      <w:r>
        <w:rPr>
          <w:spacing w:val="-12"/>
        </w:rPr>
        <w:t> </w:t>
      </w:r>
      <w:r>
        <w:rPr/>
        <w:t>“L”</w:t>
      </w:r>
      <w:r>
        <w:rPr>
          <w:spacing w:val="-15"/>
        </w:rPr>
        <w:t> </w:t>
      </w:r>
      <w:r>
        <w:rPr/>
        <w:t>devredeki</w:t>
      </w:r>
      <w:r>
        <w:rPr>
          <w:spacing w:val="-14"/>
        </w:rPr>
        <w:t> </w:t>
      </w:r>
      <w:r>
        <w:rPr/>
        <w:t>toplam kayıp</w:t>
      </w:r>
      <w:r>
        <w:rPr>
          <w:spacing w:val="-10"/>
        </w:rPr>
        <w:t> </w:t>
      </w:r>
      <w:r>
        <w:rPr/>
        <w:t>süreyi</w:t>
      </w:r>
      <w:r>
        <w:rPr>
          <w:spacing w:val="-10"/>
        </w:rPr>
        <w:t> </w:t>
      </w:r>
      <w:r>
        <w:rPr/>
        <w:t>(sn),</w:t>
      </w:r>
      <w:r>
        <w:rPr>
          <w:spacing w:val="-8"/>
        </w:rPr>
        <w:t> </w:t>
      </w:r>
      <w:r>
        <w:rPr/>
        <w:t>“</w:t>
      </w:r>
      <w:r>
        <w:rPr>
          <w:rFonts w:ascii="Cambria Math" w:hAnsi="Cambria Math" w:eastAsia="Cambria Math"/>
        </w:rPr>
        <w:t>𝑋</w:t>
      </w:r>
      <w:r>
        <w:rPr>
          <w:rFonts w:ascii="Cambria Math" w:hAnsi="Cambria Math" w:eastAsia="Cambria Math"/>
          <w:position w:val="-4"/>
          <w:sz w:val="17"/>
        </w:rPr>
        <w:t>𝑐</w:t>
      </w:r>
      <w:r>
        <w:rPr>
          <w:rFonts w:ascii="Cambria Math" w:hAnsi="Cambria Math" w:eastAsia="Cambria Math"/>
        </w:rPr>
        <w:t>"</w:t>
      </w:r>
      <w:r>
        <w:rPr>
          <w:rFonts w:ascii="Cambria Math" w:hAnsi="Cambria Math" w:eastAsia="Cambria Math"/>
          <w:spacing w:val="-4"/>
        </w:rPr>
        <w:t> </w:t>
      </w:r>
      <w:r>
        <w:rPr/>
        <w:t>kavşaktaki</w:t>
      </w:r>
      <w:r>
        <w:rPr>
          <w:spacing w:val="-10"/>
        </w:rPr>
        <w:t> </w:t>
      </w:r>
      <w:r>
        <w:rPr/>
        <w:t>hacim/kapasite</w:t>
      </w:r>
      <w:r>
        <w:rPr>
          <w:spacing w:val="-11"/>
        </w:rPr>
        <w:t> </w:t>
      </w:r>
      <w:r>
        <w:rPr/>
        <w:t>oranını,</w:t>
      </w:r>
      <w:r>
        <w:rPr>
          <w:spacing w:val="-10"/>
        </w:rPr>
        <w:t> </w:t>
      </w:r>
      <w:r>
        <w:rPr/>
        <w:t>“v”</w:t>
      </w:r>
      <w:r>
        <w:rPr>
          <w:spacing w:val="-11"/>
        </w:rPr>
        <w:t> </w:t>
      </w:r>
      <w:r>
        <w:rPr/>
        <w:t>şerit</w:t>
      </w:r>
      <w:r>
        <w:rPr>
          <w:spacing w:val="-10"/>
        </w:rPr>
        <w:t> </w:t>
      </w:r>
      <w:r>
        <w:rPr/>
        <w:t>için</w:t>
      </w:r>
      <w:r>
        <w:rPr>
          <w:spacing w:val="-10"/>
        </w:rPr>
        <w:t> </w:t>
      </w:r>
      <w:r>
        <w:rPr/>
        <w:t>trafik</w:t>
      </w:r>
      <w:r>
        <w:rPr>
          <w:spacing w:val="-10"/>
        </w:rPr>
        <w:t> </w:t>
      </w:r>
      <w:r>
        <w:rPr/>
        <w:t>hacmini, “s” şerit için doygun akım değerini ifade</w:t>
      </w:r>
      <w:r>
        <w:rPr>
          <w:spacing w:val="-7"/>
        </w:rPr>
        <w:t> </w:t>
      </w:r>
      <w:r>
        <w:rPr/>
        <w:t>eder.</w:t>
      </w:r>
    </w:p>
    <w:p>
      <w:pPr>
        <w:pStyle w:val="BodyText"/>
        <w:rPr>
          <w:sz w:val="26"/>
        </w:rPr>
      </w:pPr>
    </w:p>
    <w:p>
      <w:pPr>
        <w:pStyle w:val="BodyText"/>
        <w:spacing w:before="11"/>
        <w:rPr>
          <w:sz w:val="29"/>
        </w:rPr>
      </w:pPr>
    </w:p>
    <w:p>
      <w:pPr>
        <w:pStyle w:val="Heading2"/>
        <w:numPr>
          <w:ilvl w:val="3"/>
          <w:numId w:val="31"/>
        </w:numPr>
        <w:tabs>
          <w:tab w:pos="1441" w:val="left" w:leader="none"/>
        </w:tabs>
        <w:spacing w:line="240" w:lineRule="auto" w:before="0" w:after="0"/>
        <w:ind w:left="1440" w:right="0" w:hanging="852"/>
        <w:jc w:val="both"/>
      </w:pPr>
      <w:r>
        <w:rPr/>
        <w:t>Avustralya (Akçelik)</w:t>
      </w:r>
      <w:r>
        <w:rPr>
          <w:spacing w:val="-7"/>
        </w:rPr>
        <w:t> </w:t>
      </w:r>
      <w:r>
        <w:rPr/>
        <w:t>yöntemi</w:t>
      </w:r>
    </w:p>
    <w:p>
      <w:pPr>
        <w:pStyle w:val="BodyText"/>
        <w:rPr>
          <w:b/>
          <w:sz w:val="26"/>
        </w:rPr>
      </w:pPr>
    </w:p>
    <w:p>
      <w:pPr>
        <w:pStyle w:val="BodyText"/>
        <w:spacing w:before="6"/>
        <w:rPr>
          <w:b/>
          <w:sz w:val="25"/>
        </w:rPr>
      </w:pPr>
    </w:p>
    <w:p>
      <w:pPr>
        <w:pStyle w:val="BodyText"/>
        <w:spacing w:line="360" w:lineRule="auto"/>
        <w:ind w:left="588" w:right="135"/>
        <w:jc w:val="both"/>
      </w:pPr>
      <w:r>
        <w:rPr/>
        <w:t>Akçelik yönteminde ise kavşaktaki her yaklaşım kolu için doygun akım değeri hesaplanmakta ve doygunluk derecesi belirlenmektedir. Her yaklaşım kolu için belirlenen doygunluk derecelerine göre kritik akım değerler hesaplanmakta, çevrim süre ve yeşil ışık süre hesabı yapılmaktadır. Genel olarak ise bu yöntemi 6 adımda inceleyebiliriz [37-39]:</w:t>
      </w:r>
    </w:p>
    <w:p>
      <w:pPr>
        <w:pStyle w:val="ListParagraph"/>
        <w:numPr>
          <w:ilvl w:val="4"/>
          <w:numId w:val="31"/>
        </w:numPr>
        <w:tabs>
          <w:tab w:pos="1309" w:val="left" w:leader="none"/>
        </w:tabs>
        <w:spacing w:line="240" w:lineRule="auto" w:before="164" w:after="0"/>
        <w:ind w:left="1308" w:right="0" w:hanging="360"/>
        <w:jc w:val="left"/>
        <w:rPr>
          <w:sz w:val="24"/>
        </w:rPr>
      </w:pPr>
      <w:r>
        <w:rPr>
          <w:sz w:val="24"/>
        </w:rPr>
        <w:t>Faz sayısının</w:t>
      </w:r>
      <w:r>
        <w:rPr>
          <w:spacing w:val="-3"/>
          <w:sz w:val="24"/>
        </w:rPr>
        <w:t> </w:t>
      </w:r>
      <w:r>
        <w:rPr>
          <w:sz w:val="24"/>
        </w:rPr>
        <w:t>belirlenmesi;</w:t>
      </w:r>
    </w:p>
    <w:p>
      <w:pPr>
        <w:spacing w:after="0" w:line="240" w:lineRule="auto"/>
        <w:jc w:val="left"/>
        <w:rPr>
          <w:sz w:val="24"/>
        </w:rPr>
        <w:sectPr>
          <w:type w:val="continuous"/>
          <w:pgSz w:w="11910" w:h="16840"/>
          <w:pgMar w:top="2560" w:bottom="280" w:left="1680" w:right="1280"/>
        </w:sectPr>
      </w:pPr>
    </w:p>
    <w:p>
      <w:pPr>
        <w:pStyle w:val="BodyText"/>
        <w:rPr>
          <w:sz w:val="20"/>
        </w:rPr>
      </w:pPr>
    </w:p>
    <w:p>
      <w:pPr>
        <w:pStyle w:val="BodyText"/>
        <w:rPr>
          <w:sz w:val="20"/>
        </w:rPr>
      </w:pPr>
    </w:p>
    <w:p>
      <w:pPr>
        <w:pStyle w:val="BodyText"/>
        <w:spacing w:before="2"/>
        <w:rPr>
          <w:sz w:val="23"/>
        </w:rPr>
      </w:pPr>
    </w:p>
    <w:p>
      <w:pPr>
        <w:pStyle w:val="ListParagraph"/>
        <w:numPr>
          <w:ilvl w:val="4"/>
          <w:numId w:val="31"/>
        </w:numPr>
        <w:tabs>
          <w:tab w:pos="1309" w:val="left" w:leader="none"/>
        </w:tabs>
        <w:spacing w:line="360" w:lineRule="auto" w:before="0" w:after="0"/>
        <w:ind w:left="1308" w:right="121" w:hanging="360"/>
        <w:jc w:val="left"/>
        <w:rPr>
          <w:sz w:val="24"/>
        </w:rPr>
      </w:pPr>
      <w:r>
        <w:rPr>
          <w:sz w:val="24"/>
        </w:rPr>
        <w:t>Her akım için en düşük ve en yüksek yeşil süre, yeşiller arası sürelerinin hesaplanması,</w:t>
      </w:r>
    </w:p>
    <w:p>
      <w:pPr>
        <w:pStyle w:val="ListParagraph"/>
        <w:numPr>
          <w:ilvl w:val="4"/>
          <w:numId w:val="31"/>
        </w:numPr>
        <w:tabs>
          <w:tab w:pos="1309" w:val="left" w:leader="none"/>
        </w:tabs>
        <w:spacing w:line="240" w:lineRule="auto" w:before="6" w:after="0"/>
        <w:ind w:left="1308" w:right="0" w:hanging="360"/>
        <w:jc w:val="left"/>
        <w:rPr>
          <w:sz w:val="24"/>
        </w:rPr>
      </w:pPr>
      <w:r>
        <w:rPr>
          <w:sz w:val="24"/>
        </w:rPr>
        <w:t>Kavşaktaki her yaklaşım kolu için doygun akımların</w:t>
      </w:r>
      <w:r>
        <w:rPr>
          <w:spacing w:val="-11"/>
          <w:sz w:val="24"/>
        </w:rPr>
        <w:t> </w:t>
      </w:r>
      <w:r>
        <w:rPr>
          <w:sz w:val="24"/>
        </w:rPr>
        <w:t>hesaplanması,</w:t>
      </w:r>
    </w:p>
    <w:p>
      <w:pPr>
        <w:pStyle w:val="ListParagraph"/>
        <w:numPr>
          <w:ilvl w:val="4"/>
          <w:numId w:val="31"/>
        </w:numPr>
        <w:tabs>
          <w:tab w:pos="1309" w:val="left" w:leader="none"/>
          <w:tab w:pos="2294" w:val="left" w:leader="none"/>
          <w:tab w:pos="3349" w:val="left" w:leader="none"/>
          <w:tab w:pos="3992" w:val="left" w:leader="none"/>
          <w:tab w:pos="5066" w:val="left" w:leader="none"/>
          <w:tab w:pos="6215" w:val="left" w:leader="none"/>
          <w:tab w:pos="6949" w:val="left" w:leader="none"/>
          <w:tab w:pos="7642" w:val="left" w:leader="none"/>
        </w:tabs>
        <w:spacing w:line="360" w:lineRule="auto" w:before="136" w:after="0"/>
        <w:ind w:left="1308" w:right="120" w:hanging="360"/>
        <w:jc w:val="left"/>
        <w:rPr>
          <w:sz w:val="24"/>
        </w:rPr>
      </w:pPr>
      <w:r>
        <w:rPr>
          <w:sz w:val="24"/>
        </w:rPr>
        <w:t>Doygun</w:t>
        <w:tab/>
        <w:t>akımlara</w:t>
        <w:tab/>
        <w:t>göre</w:t>
        <w:tab/>
        <w:t>yaklaşım</w:t>
        <w:tab/>
        <w:t>kollarının</w:t>
        <w:tab/>
        <w:t>kritik</w:t>
        <w:tab/>
        <w:t>akım</w:t>
        <w:tab/>
        <w:t>değerlerinin belirlenmesi,</w:t>
      </w:r>
    </w:p>
    <w:p>
      <w:pPr>
        <w:pStyle w:val="ListParagraph"/>
        <w:numPr>
          <w:ilvl w:val="4"/>
          <w:numId w:val="31"/>
        </w:numPr>
        <w:tabs>
          <w:tab w:pos="1309" w:val="left" w:leader="none"/>
        </w:tabs>
        <w:spacing w:line="240" w:lineRule="auto" w:before="3" w:after="0"/>
        <w:ind w:left="1308" w:right="0" w:hanging="360"/>
        <w:jc w:val="left"/>
        <w:rPr>
          <w:sz w:val="24"/>
        </w:rPr>
      </w:pPr>
      <w:r>
        <w:rPr>
          <w:sz w:val="24"/>
        </w:rPr>
        <w:t>Bu kritik akım değerlerine göre çevrim süresi ve yeşil ışık süre</w:t>
      </w:r>
      <w:r>
        <w:rPr>
          <w:spacing w:val="-14"/>
          <w:sz w:val="24"/>
        </w:rPr>
        <w:t> </w:t>
      </w:r>
      <w:r>
        <w:rPr>
          <w:sz w:val="24"/>
        </w:rPr>
        <w:t>hesabı,</w:t>
      </w:r>
    </w:p>
    <w:p>
      <w:pPr>
        <w:pStyle w:val="ListParagraph"/>
        <w:numPr>
          <w:ilvl w:val="4"/>
          <w:numId w:val="31"/>
        </w:numPr>
        <w:tabs>
          <w:tab w:pos="1309" w:val="left" w:leader="none"/>
        </w:tabs>
        <w:spacing w:line="360" w:lineRule="auto" w:before="139" w:after="0"/>
        <w:ind w:left="1308" w:right="120" w:hanging="360"/>
        <w:jc w:val="left"/>
        <w:rPr>
          <w:sz w:val="24"/>
        </w:rPr>
      </w:pPr>
      <w:r>
        <w:rPr>
          <w:sz w:val="24"/>
        </w:rPr>
        <w:t>Son işlem olarak ise yaklaşım kollarındaki trafik akımlarının doygun derecelerinin kontrolünün</w:t>
      </w:r>
      <w:r>
        <w:rPr>
          <w:spacing w:val="-6"/>
          <w:sz w:val="24"/>
        </w:rPr>
        <w:t> </w:t>
      </w:r>
      <w:r>
        <w:rPr>
          <w:sz w:val="24"/>
        </w:rPr>
        <w:t>sağlanmasıdır.</w:t>
      </w:r>
    </w:p>
    <w:p>
      <w:pPr>
        <w:pStyle w:val="BodyText"/>
        <w:rPr>
          <w:sz w:val="26"/>
        </w:rPr>
      </w:pPr>
    </w:p>
    <w:p>
      <w:pPr>
        <w:pStyle w:val="BodyText"/>
        <w:spacing w:before="2"/>
        <w:rPr>
          <w:sz w:val="28"/>
        </w:rPr>
      </w:pPr>
    </w:p>
    <w:p>
      <w:pPr>
        <w:pStyle w:val="BodyText"/>
        <w:spacing w:line="340" w:lineRule="auto"/>
        <w:ind w:left="588" w:right="112"/>
        <w:jc w:val="both"/>
      </w:pPr>
      <w:r>
        <w:rPr/>
        <w:t>Bu yöntemde kavşaklardaki çevrim süresi ve yeşil ışık süresi hesabı için kullanılan formüller Denklem 2.4 ve Denklem 2.5’de verilmiştir. Buna göre “</w:t>
      </w:r>
      <w:r>
        <w:rPr>
          <w:rFonts w:ascii="Cambria Math" w:hAnsi="Cambria Math" w:eastAsia="Cambria Math"/>
        </w:rPr>
        <w:t>𝐶</w:t>
      </w:r>
      <w:r>
        <w:rPr>
          <w:rFonts w:ascii="Cambria Math" w:hAnsi="Cambria Math" w:eastAsia="Cambria Math"/>
          <w:position w:val="-4"/>
          <w:sz w:val="17"/>
        </w:rPr>
        <w:t>𝑃</w:t>
      </w:r>
      <w:r>
        <w:rPr/>
        <w:t>” pratikteki çevrim süresini ifade ederken, “</w:t>
      </w:r>
      <w:r>
        <w:rPr>
          <w:rFonts w:ascii="Cambria Math" w:hAnsi="Cambria Math" w:eastAsia="Cambria Math"/>
        </w:rPr>
        <w:t>𝐿</w:t>
      </w:r>
      <w:r>
        <w:rPr/>
        <w:t>” toplam kayıp zamanı, “</w:t>
      </w:r>
      <w:r>
        <w:rPr>
          <w:rFonts w:ascii="Cambria Math" w:hAnsi="Cambria Math" w:eastAsia="Cambria Math"/>
        </w:rPr>
        <w:t>𝑌</w:t>
      </w:r>
      <w:r>
        <w:rPr>
          <w:rFonts w:ascii="Cambria Math" w:hAnsi="Cambria Math" w:eastAsia="Cambria Math"/>
          <w:position w:val="-4"/>
          <w:sz w:val="17"/>
        </w:rPr>
        <w:t>𝑡</w:t>
      </w:r>
      <w:r>
        <w:rPr/>
        <w:t>” kavşak için toplam akımı, “</w:t>
      </w:r>
      <w:r>
        <w:rPr>
          <w:rFonts w:ascii="Cambria Math" w:hAnsi="Cambria Math" w:eastAsia="Cambria Math"/>
        </w:rPr>
        <w:t>𝑘</w:t>
      </w:r>
      <w:r>
        <w:rPr/>
        <w:t>” duruş katsayısını, “</w:t>
      </w:r>
      <w:r>
        <w:rPr>
          <w:rFonts w:ascii="Cambria Math" w:hAnsi="Cambria Math" w:eastAsia="Cambria Math"/>
        </w:rPr>
        <w:t>𝐶</w:t>
      </w:r>
      <w:r>
        <w:rPr>
          <w:rFonts w:ascii="Cambria Math" w:hAnsi="Cambria Math" w:eastAsia="Cambria Math"/>
          <w:position w:val="-4"/>
          <w:sz w:val="17"/>
        </w:rPr>
        <w:t>𝑜</w:t>
      </w:r>
      <w:r>
        <w:rPr/>
        <w:t>” ise optimum çevrim süresinin ifade etmektedir.</w:t>
      </w:r>
    </w:p>
    <w:p>
      <w:pPr>
        <w:pStyle w:val="BodyText"/>
        <w:spacing w:before="7"/>
        <w:rPr>
          <w:sz w:val="26"/>
        </w:rPr>
      </w:pPr>
    </w:p>
    <w:p>
      <w:pPr>
        <w:spacing w:after="0"/>
        <w:rPr>
          <w:sz w:val="26"/>
        </w:rPr>
        <w:sectPr>
          <w:pgSz w:w="11910" w:h="16840"/>
          <w:pgMar w:header="749" w:footer="0" w:top="960" w:bottom="280" w:left="1680" w:right="1300"/>
        </w:sectPr>
      </w:pPr>
    </w:p>
    <w:p>
      <w:pPr>
        <w:pStyle w:val="BodyText"/>
        <w:spacing w:before="6"/>
      </w:pPr>
    </w:p>
    <w:p>
      <w:pPr>
        <w:spacing w:before="1"/>
        <w:ind w:left="0" w:right="0" w:firstLine="0"/>
        <w:jc w:val="right"/>
        <w:rPr>
          <w:rFonts w:ascii="Cambria Math" w:eastAsia="Cambria Math"/>
          <w:sz w:val="17"/>
        </w:rPr>
      </w:pPr>
      <w:r>
        <w:rPr>
          <w:rFonts w:ascii="Cambria Math" w:eastAsia="Cambria Math"/>
          <w:sz w:val="24"/>
        </w:rPr>
        <w:t>𝐶</w:t>
      </w:r>
      <w:r>
        <w:rPr>
          <w:rFonts w:ascii="Cambria Math" w:eastAsia="Cambria Math"/>
          <w:position w:val="-4"/>
          <w:sz w:val="17"/>
        </w:rPr>
        <w:t>𝑃</w:t>
      </w:r>
    </w:p>
    <w:p>
      <w:pPr>
        <w:pStyle w:val="BodyText"/>
        <w:rPr>
          <w:rFonts w:ascii="Cambria Math"/>
          <w:sz w:val="30"/>
        </w:rPr>
      </w:pPr>
    </w:p>
    <w:p>
      <w:pPr>
        <w:spacing w:before="179"/>
        <w:ind w:left="0" w:right="22" w:firstLine="0"/>
        <w:jc w:val="right"/>
        <w:rPr>
          <w:rFonts w:ascii="Cambria Math" w:eastAsia="Cambria Math"/>
          <w:sz w:val="16"/>
        </w:rPr>
      </w:pPr>
      <w:r>
        <w:rPr>
          <w:rFonts w:ascii="Cambria Math" w:eastAsia="Cambria Math"/>
          <w:w w:val="105"/>
          <w:sz w:val="22"/>
        </w:rPr>
        <w:t>𝐶</w:t>
      </w:r>
      <w:r>
        <w:rPr>
          <w:rFonts w:ascii="Cambria Math" w:eastAsia="Cambria Math"/>
          <w:w w:val="105"/>
          <w:position w:val="-4"/>
          <w:sz w:val="16"/>
        </w:rPr>
        <w:t>𝑜</w:t>
      </w:r>
    </w:p>
    <w:p>
      <w:pPr>
        <w:pStyle w:val="BodyText"/>
        <w:tabs>
          <w:tab w:pos="514" w:val="left" w:leader="none"/>
        </w:tabs>
        <w:spacing w:line="402" w:lineRule="exact" w:before="100"/>
        <w:ind w:left="39"/>
        <w:rPr>
          <w:rFonts w:ascii="Cambria Math" w:eastAsia="Cambria Math"/>
        </w:rPr>
      </w:pPr>
      <w:r>
        <w:rPr/>
        <w:br w:type="column"/>
      </w:r>
      <w:r>
        <w:rPr>
          <w:rFonts w:ascii="Cambria Math" w:eastAsia="Cambria Math"/>
          <w:position w:val="-17"/>
        </w:rPr>
        <w:t>=</w:t>
        <w:tab/>
      </w:r>
      <w:r>
        <w:rPr>
          <w:rFonts w:ascii="Cambria Math" w:eastAsia="Cambria Math"/>
        </w:rPr>
        <w:t>𝐿</w:t>
      </w:r>
    </w:p>
    <w:p>
      <w:pPr>
        <w:pStyle w:val="BodyText"/>
        <w:spacing w:line="222" w:lineRule="exact"/>
        <w:ind w:left="286"/>
        <w:rPr>
          <w:rFonts w:ascii="Cambria Math" w:hAnsi="Cambria Math" w:eastAsia="Cambria Math"/>
        </w:rPr>
      </w:pPr>
      <w:r>
        <w:rPr/>
        <w:pict>
          <v:line style="position:absolute;mso-position-horizontal-relative:page;mso-position-vertical-relative:paragraph;z-index:-181240" from="141.740005pt,-3.011826pt" to="171.140005pt,-3.011826pt" stroked="true" strokeweight=".84pt" strokecolor="#000000">
            <v:stroke dashstyle="solid"/>
            <w10:wrap type="none"/>
          </v:line>
        </w:pict>
      </w:r>
      <w:r>
        <w:rPr>
          <w:rFonts w:ascii="Cambria Math" w:hAnsi="Cambria Math" w:eastAsia="Cambria Math"/>
        </w:rPr>
        <w:t>1 − 𝑈</w:t>
      </w:r>
    </w:p>
    <w:p>
      <w:pPr>
        <w:spacing w:line="222" w:lineRule="exact" w:before="227"/>
        <w:ind w:left="231" w:right="0" w:firstLine="0"/>
        <w:jc w:val="left"/>
        <w:rPr>
          <w:rFonts w:ascii="Cambria Math" w:eastAsia="Cambria Math"/>
          <w:sz w:val="22"/>
        </w:rPr>
      </w:pPr>
      <w:r>
        <w:rPr>
          <w:rFonts w:ascii="Cambria Math" w:eastAsia="Cambria Math"/>
          <w:position w:val="1"/>
          <w:sz w:val="22"/>
        </w:rPr>
        <w:t>(</w:t>
      </w:r>
      <w:r>
        <w:rPr>
          <w:rFonts w:ascii="Cambria Math" w:eastAsia="Cambria Math"/>
          <w:sz w:val="22"/>
        </w:rPr>
        <w:t>1.4 + 𝑘</w:t>
      </w:r>
      <w:r>
        <w:rPr>
          <w:rFonts w:ascii="Cambria Math" w:eastAsia="Cambria Math"/>
          <w:position w:val="1"/>
          <w:sz w:val="22"/>
        </w:rPr>
        <w:t>)</w:t>
      </w:r>
      <w:r>
        <w:rPr>
          <w:rFonts w:ascii="Cambria Math" w:eastAsia="Cambria Math"/>
          <w:sz w:val="22"/>
        </w:rPr>
        <w:t>𝐿 + 6</w:t>
      </w:r>
    </w:p>
    <w:p>
      <w:pPr>
        <w:tabs>
          <w:tab w:pos="632" w:val="left" w:leader="none"/>
        </w:tabs>
        <w:spacing w:line="399" w:lineRule="exact" w:before="0"/>
        <w:ind w:left="5" w:right="0" w:firstLine="0"/>
        <w:jc w:val="left"/>
        <w:rPr>
          <w:rFonts w:ascii="Cambria Math" w:hAnsi="Cambria Math" w:eastAsia="Cambria Math"/>
          <w:sz w:val="16"/>
        </w:rPr>
      </w:pPr>
      <w:r>
        <w:rPr/>
        <w:pict>
          <v:line style="position:absolute;mso-position-horizontal-relative:page;mso-position-vertical-relative:paragraph;z-index:-181216" from="138.979996pt,5.114139pt" to="207.283996pt,5.114139pt" stroked="true" strokeweight=".72pt" strokecolor="#000000">
            <v:stroke dashstyle="solid"/>
            <w10:wrap type="none"/>
          </v:line>
        </w:pict>
      </w:r>
      <w:r>
        <w:rPr>
          <w:rFonts w:ascii="Cambria Math" w:hAnsi="Cambria Math" w:eastAsia="Cambria Math"/>
          <w:w w:val="105"/>
          <w:position w:val="15"/>
          <w:sz w:val="22"/>
        </w:rPr>
        <w:t>=</w:t>
        <w:tab/>
      </w:r>
      <w:r>
        <w:rPr>
          <w:rFonts w:ascii="Cambria Math" w:hAnsi="Cambria Math" w:eastAsia="Cambria Math"/>
          <w:w w:val="105"/>
          <w:sz w:val="22"/>
        </w:rPr>
        <w:t>1 −</w:t>
      </w:r>
      <w:r>
        <w:rPr>
          <w:rFonts w:ascii="Cambria Math" w:hAnsi="Cambria Math" w:eastAsia="Cambria Math"/>
          <w:spacing w:val="-21"/>
          <w:w w:val="105"/>
          <w:sz w:val="22"/>
        </w:rPr>
        <w:t> </w:t>
      </w:r>
      <w:r>
        <w:rPr>
          <w:rFonts w:ascii="Cambria Math" w:hAnsi="Cambria Math" w:eastAsia="Cambria Math"/>
          <w:spacing w:val="-19"/>
          <w:w w:val="105"/>
          <w:sz w:val="22"/>
        </w:rPr>
        <w:t>𝑌</w:t>
      </w:r>
      <w:r>
        <w:rPr>
          <w:rFonts w:ascii="Cambria Math" w:hAnsi="Cambria Math" w:eastAsia="Cambria Math"/>
          <w:spacing w:val="-19"/>
          <w:w w:val="105"/>
          <w:position w:val="-4"/>
          <w:sz w:val="16"/>
        </w:rPr>
        <w:t>𝑡</w:t>
      </w:r>
    </w:p>
    <w:p>
      <w:pPr>
        <w:pStyle w:val="BodyText"/>
        <w:spacing w:before="2"/>
        <w:rPr>
          <w:rFonts w:ascii="Cambria Math"/>
          <w:sz w:val="23"/>
        </w:rPr>
      </w:pPr>
      <w:r>
        <w:rPr/>
        <w:br w:type="column"/>
      </w:r>
      <w:r>
        <w:rPr>
          <w:rFonts w:ascii="Cambria Math"/>
          <w:sz w:val="23"/>
        </w:rPr>
      </w:r>
    </w:p>
    <w:p>
      <w:pPr>
        <w:spacing w:before="0"/>
        <w:ind w:left="588" w:right="0" w:firstLine="0"/>
        <w:jc w:val="left"/>
        <w:rPr>
          <w:sz w:val="22"/>
        </w:rPr>
      </w:pPr>
      <w:r>
        <w:rPr>
          <w:sz w:val="22"/>
        </w:rPr>
        <w:t>(2.4)</w:t>
      </w:r>
    </w:p>
    <w:p>
      <w:pPr>
        <w:pStyle w:val="BodyText"/>
      </w:pPr>
    </w:p>
    <w:p>
      <w:pPr>
        <w:spacing w:before="207"/>
        <w:ind w:left="588" w:right="0" w:firstLine="0"/>
        <w:jc w:val="left"/>
        <w:rPr>
          <w:sz w:val="22"/>
        </w:rPr>
      </w:pPr>
      <w:r>
        <w:rPr>
          <w:sz w:val="22"/>
        </w:rPr>
        <w:t>(2.5)</w:t>
      </w:r>
    </w:p>
    <w:p>
      <w:pPr>
        <w:spacing w:after="0"/>
        <w:jc w:val="left"/>
        <w:rPr>
          <w:sz w:val="22"/>
        </w:rPr>
        <w:sectPr>
          <w:type w:val="continuous"/>
          <w:pgSz w:w="11910" w:h="16840"/>
          <w:pgMar w:top="2560" w:bottom="280" w:left="1680" w:right="1300"/>
          <w:cols w:num="3" w:equalWidth="0">
            <w:col w:w="829" w:space="40"/>
            <w:col w:w="1601" w:space="5302"/>
            <w:col w:w="1158"/>
          </w:cols>
        </w:sectPr>
      </w:pPr>
    </w:p>
    <w:p>
      <w:pPr>
        <w:pStyle w:val="BodyText"/>
        <w:rPr>
          <w:sz w:val="20"/>
        </w:rPr>
      </w:pPr>
    </w:p>
    <w:p>
      <w:pPr>
        <w:pStyle w:val="BodyText"/>
        <w:spacing w:before="9"/>
        <w:rPr>
          <w:sz w:val="23"/>
        </w:rPr>
      </w:pPr>
    </w:p>
    <w:p>
      <w:pPr>
        <w:pStyle w:val="Heading2"/>
        <w:numPr>
          <w:ilvl w:val="3"/>
          <w:numId w:val="31"/>
        </w:numPr>
        <w:tabs>
          <w:tab w:pos="1441" w:val="left" w:leader="none"/>
        </w:tabs>
        <w:spacing w:line="240" w:lineRule="auto" w:before="90" w:after="0"/>
        <w:ind w:left="1440" w:right="0" w:hanging="852"/>
        <w:jc w:val="both"/>
      </w:pPr>
      <w:r>
        <w:rPr/>
        <w:t>Sinyalizasyon sistemlerinde kullanılan hesaplamalı</w:t>
      </w:r>
      <w:r>
        <w:rPr>
          <w:spacing w:val="-17"/>
        </w:rPr>
        <w:t> </w:t>
      </w:r>
      <w:r>
        <w:rPr/>
        <w:t>teknikler</w:t>
      </w:r>
    </w:p>
    <w:p>
      <w:pPr>
        <w:pStyle w:val="BodyText"/>
        <w:rPr>
          <w:b/>
          <w:sz w:val="26"/>
        </w:rPr>
      </w:pPr>
    </w:p>
    <w:p>
      <w:pPr>
        <w:pStyle w:val="BodyText"/>
        <w:spacing w:before="4"/>
        <w:rPr>
          <w:b/>
          <w:sz w:val="21"/>
        </w:rPr>
      </w:pPr>
    </w:p>
    <w:p>
      <w:pPr>
        <w:pStyle w:val="BodyText"/>
        <w:spacing w:line="360" w:lineRule="auto"/>
        <w:ind w:left="588" w:right="115"/>
        <w:jc w:val="both"/>
      </w:pPr>
      <w:r>
        <w:rPr/>
        <w:t>Günümüz</w:t>
      </w:r>
      <w:r>
        <w:rPr>
          <w:spacing w:val="-7"/>
        </w:rPr>
        <w:t> </w:t>
      </w:r>
      <w:r>
        <w:rPr/>
        <w:t>sinyalizasyon</w:t>
      </w:r>
      <w:r>
        <w:rPr>
          <w:spacing w:val="-9"/>
        </w:rPr>
        <w:t> </w:t>
      </w:r>
      <w:r>
        <w:rPr/>
        <w:t>sistemlerinde</w:t>
      </w:r>
      <w:r>
        <w:rPr>
          <w:spacing w:val="-7"/>
        </w:rPr>
        <w:t> </w:t>
      </w:r>
      <w:r>
        <w:rPr/>
        <w:t>ise,</w:t>
      </w:r>
      <w:r>
        <w:rPr>
          <w:spacing w:val="-9"/>
        </w:rPr>
        <w:t> </w:t>
      </w:r>
      <w:r>
        <w:rPr/>
        <w:t>değişken</w:t>
      </w:r>
      <w:r>
        <w:rPr>
          <w:spacing w:val="-9"/>
        </w:rPr>
        <w:t> </w:t>
      </w:r>
      <w:r>
        <w:rPr/>
        <w:t>araç</w:t>
      </w:r>
      <w:r>
        <w:rPr>
          <w:spacing w:val="-10"/>
        </w:rPr>
        <w:t> </w:t>
      </w:r>
      <w:r>
        <w:rPr/>
        <w:t>trafiği,</w:t>
      </w:r>
      <w:r>
        <w:rPr>
          <w:spacing w:val="-8"/>
        </w:rPr>
        <w:t> </w:t>
      </w:r>
      <w:r>
        <w:rPr/>
        <w:t>kaza,</w:t>
      </w:r>
      <w:r>
        <w:rPr>
          <w:spacing w:val="-9"/>
        </w:rPr>
        <w:t> </w:t>
      </w:r>
      <w:r>
        <w:rPr/>
        <w:t>hava</w:t>
      </w:r>
      <w:r>
        <w:rPr>
          <w:spacing w:val="-7"/>
        </w:rPr>
        <w:t> </w:t>
      </w:r>
      <w:r>
        <w:rPr/>
        <w:t>durumu</w:t>
      </w:r>
      <w:r>
        <w:rPr>
          <w:spacing w:val="-9"/>
        </w:rPr>
        <w:t> </w:t>
      </w:r>
      <w:r>
        <w:rPr/>
        <w:t>ve de yol bakım/çalışması gibi durumlardan dolayı çalışma yapıları bakımından artık sabit</w:t>
      </w:r>
      <w:r>
        <w:rPr>
          <w:spacing w:val="-16"/>
        </w:rPr>
        <w:t> </w:t>
      </w:r>
      <w:r>
        <w:rPr/>
        <w:t>sinyal</w:t>
      </w:r>
      <w:r>
        <w:rPr>
          <w:spacing w:val="-16"/>
        </w:rPr>
        <w:t> </w:t>
      </w:r>
      <w:r>
        <w:rPr/>
        <w:t>süresi</w:t>
      </w:r>
      <w:r>
        <w:rPr>
          <w:spacing w:val="-16"/>
        </w:rPr>
        <w:t> </w:t>
      </w:r>
      <w:r>
        <w:rPr/>
        <w:t>ve</w:t>
      </w:r>
      <w:r>
        <w:rPr>
          <w:spacing w:val="-18"/>
        </w:rPr>
        <w:t> </w:t>
      </w:r>
      <w:r>
        <w:rPr/>
        <w:t>faz</w:t>
      </w:r>
      <w:r>
        <w:rPr>
          <w:spacing w:val="-16"/>
        </w:rPr>
        <w:t> </w:t>
      </w:r>
      <w:r>
        <w:rPr/>
        <w:t>düzeni</w:t>
      </w:r>
      <w:r>
        <w:rPr>
          <w:spacing w:val="-16"/>
        </w:rPr>
        <w:t> </w:t>
      </w:r>
      <w:r>
        <w:rPr/>
        <w:t>atamaları</w:t>
      </w:r>
      <w:r>
        <w:rPr>
          <w:spacing w:val="-12"/>
        </w:rPr>
        <w:t> </w:t>
      </w:r>
      <w:r>
        <w:rPr/>
        <w:t>yerine,</w:t>
      </w:r>
      <w:r>
        <w:rPr>
          <w:spacing w:val="-17"/>
        </w:rPr>
        <w:t> </w:t>
      </w:r>
      <w:r>
        <w:rPr/>
        <w:t>sahadan</w:t>
      </w:r>
      <w:r>
        <w:rPr>
          <w:spacing w:val="-14"/>
        </w:rPr>
        <w:t> </w:t>
      </w:r>
      <w:r>
        <w:rPr/>
        <w:t>gelecek</w:t>
      </w:r>
      <w:r>
        <w:rPr>
          <w:spacing w:val="-17"/>
        </w:rPr>
        <w:t> </w:t>
      </w:r>
      <w:r>
        <w:rPr/>
        <w:t>trafik</w:t>
      </w:r>
      <w:r>
        <w:rPr>
          <w:spacing w:val="-17"/>
        </w:rPr>
        <w:t> </w:t>
      </w:r>
      <w:r>
        <w:rPr/>
        <w:t>verilerine</w:t>
      </w:r>
      <w:r>
        <w:rPr>
          <w:spacing w:val="-16"/>
        </w:rPr>
        <w:t> </w:t>
      </w:r>
      <w:r>
        <w:rPr/>
        <w:t>göre reaksiyon üretecek zeki sistemlere dayalı trafik uyarlamalı sinyalizasyon sistemleri tercih edilmeye</w:t>
      </w:r>
      <w:r>
        <w:rPr>
          <w:spacing w:val="-4"/>
        </w:rPr>
        <w:t> </w:t>
      </w:r>
      <w:r>
        <w:rPr/>
        <w:t>başlanmıştır.</w:t>
      </w:r>
    </w:p>
    <w:p>
      <w:pPr>
        <w:pStyle w:val="BodyText"/>
        <w:rPr>
          <w:sz w:val="26"/>
        </w:rPr>
      </w:pPr>
    </w:p>
    <w:p>
      <w:pPr>
        <w:pStyle w:val="BodyText"/>
        <w:spacing w:before="5"/>
      </w:pPr>
    </w:p>
    <w:p>
      <w:pPr>
        <w:pStyle w:val="BodyText"/>
        <w:spacing w:line="360" w:lineRule="auto"/>
        <w:ind w:left="588" w:right="115"/>
        <w:jc w:val="both"/>
      </w:pPr>
      <w:r>
        <w:rPr/>
        <w:t>İlk</w:t>
      </w:r>
      <w:r>
        <w:rPr>
          <w:spacing w:val="-8"/>
        </w:rPr>
        <w:t> </w:t>
      </w:r>
      <w:r>
        <w:rPr/>
        <w:t>olarak</w:t>
      </w:r>
      <w:r>
        <w:rPr>
          <w:spacing w:val="-8"/>
        </w:rPr>
        <w:t> </w:t>
      </w:r>
      <w:r>
        <w:rPr/>
        <w:t>Mamdani</w:t>
      </w:r>
      <w:r>
        <w:rPr>
          <w:spacing w:val="-8"/>
        </w:rPr>
        <w:t> </w:t>
      </w:r>
      <w:r>
        <w:rPr/>
        <w:t>ve</w:t>
      </w:r>
      <w:r>
        <w:rPr>
          <w:spacing w:val="-10"/>
        </w:rPr>
        <w:t> </w:t>
      </w:r>
      <w:r>
        <w:rPr/>
        <w:t>Pappis’in</w:t>
      </w:r>
      <w:r>
        <w:rPr>
          <w:spacing w:val="-7"/>
        </w:rPr>
        <w:t> </w:t>
      </w:r>
      <w:r>
        <w:rPr/>
        <w:t>(1977)</w:t>
      </w:r>
      <w:r>
        <w:rPr>
          <w:spacing w:val="-9"/>
        </w:rPr>
        <w:t> </w:t>
      </w:r>
      <w:r>
        <w:rPr/>
        <w:t>bir</w:t>
      </w:r>
      <w:r>
        <w:rPr>
          <w:spacing w:val="-9"/>
        </w:rPr>
        <w:t> </w:t>
      </w:r>
      <w:r>
        <w:rPr/>
        <w:t>izole</w:t>
      </w:r>
      <w:r>
        <w:rPr>
          <w:spacing w:val="-7"/>
        </w:rPr>
        <w:t> </w:t>
      </w:r>
      <w:r>
        <w:rPr/>
        <w:t>kavşak</w:t>
      </w:r>
      <w:r>
        <w:rPr>
          <w:spacing w:val="-9"/>
        </w:rPr>
        <w:t> </w:t>
      </w:r>
      <w:r>
        <w:rPr/>
        <w:t>sistemi</w:t>
      </w:r>
      <w:r>
        <w:rPr>
          <w:spacing w:val="-8"/>
        </w:rPr>
        <w:t> </w:t>
      </w:r>
      <w:r>
        <w:rPr/>
        <w:t>üzerinde</w:t>
      </w:r>
      <w:r>
        <w:rPr>
          <w:spacing w:val="-10"/>
        </w:rPr>
        <w:t> </w:t>
      </w:r>
      <w:r>
        <w:rPr/>
        <w:t>2</w:t>
      </w:r>
      <w:r>
        <w:rPr>
          <w:spacing w:val="-4"/>
        </w:rPr>
        <w:t> </w:t>
      </w:r>
      <w:r>
        <w:rPr/>
        <w:t>yönlü</w:t>
      </w:r>
      <w:r>
        <w:rPr>
          <w:spacing w:val="-8"/>
        </w:rPr>
        <w:t> </w:t>
      </w:r>
      <w:r>
        <w:rPr/>
        <w:t>araç trafiği için kuyruk uzunluğunu hesaba katan bir bulanık model ile araçların kavşak içerisindeki ortalama gecikme sürelerini sabit zamanlı sistemlere göre %10-12 arasında bir iyileştirme yaptığı çalışma literatürde sinyalizasyon hesabındaki ilk </w:t>
      </w:r>
      <w:r>
        <w:rPr>
          <w:spacing w:val="15"/>
        </w:rPr>
        <w:t> </w:t>
      </w:r>
      <w:r>
        <w:rPr/>
        <w:t>zeki</w:t>
      </w:r>
    </w:p>
    <w:p>
      <w:pPr>
        <w:spacing w:after="0" w:line="360" w:lineRule="auto"/>
        <w:jc w:val="both"/>
        <w:sectPr>
          <w:type w:val="continuous"/>
          <w:pgSz w:w="11910" w:h="16840"/>
          <w:pgMar w:top="25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6"/>
        <w:jc w:val="both"/>
      </w:pPr>
      <w:r>
        <w:rPr/>
        <w:t>sistem uygulaması olarak kabul edilmektedir [16,17]. Her ne kadar hesaplamalı tekniklere dayalı bir çalışma da olsa günümüz şehir içi kavşak yapılarına uygunluk</w:t>
      </w:r>
      <w:r>
        <w:rPr>
          <w:spacing w:val="-32"/>
        </w:rPr>
        <w:t> </w:t>
      </w:r>
      <w:r>
        <w:rPr/>
        <w:t>ve trafik ihtiyaçlarını karşılamaktan uzaktır. Günümüz çalışmalarında ise hibrid yapılar sinyalizasyon</w:t>
      </w:r>
      <w:r>
        <w:rPr>
          <w:spacing w:val="-8"/>
        </w:rPr>
        <w:t> </w:t>
      </w:r>
      <w:r>
        <w:rPr/>
        <w:t>işlemlerinde</w:t>
      </w:r>
      <w:r>
        <w:rPr>
          <w:spacing w:val="-9"/>
        </w:rPr>
        <w:t> </w:t>
      </w:r>
      <w:r>
        <w:rPr/>
        <w:t>daha</w:t>
      </w:r>
      <w:r>
        <w:rPr>
          <w:spacing w:val="-9"/>
        </w:rPr>
        <w:t> </w:t>
      </w:r>
      <w:r>
        <w:rPr/>
        <w:t>çok</w:t>
      </w:r>
      <w:r>
        <w:rPr>
          <w:spacing w:val="-8"/>
        </w:rPr>
        <w:t> </w:t>
      </w:r>
      <w:r>
        <w:rPr/>
        <w:t>tercih</w:t>
      </w:r>
      <w:r>
        <w:rPr>
          <w:spacing w:val="-8"/>
        </w:rPr>
        <w:t> </w:t>
      </w:r>
      <w:r>
        <w:rPr/>
        <w:t>edilmektedir.</w:t>
      </w:r>
      <w:r>
        <w:rPr>
          <w:spacing w:val="-9"/>
        </w:rPr>
        <w:t> </w:t>
      </w:r>
      <w:r>
        <w:rPr/>
        <w:t>Örneğin</w:t>
      </w:r>
      <w:r>
        <w:rPr>
          <w:spacing w:val="-8"/>
        </w:rPr>
        <w:t> </w:t>
      </w:r>
      <w:r>
        <w:rPr/>
        <w:t>2014</w:t>
      </w:r>
      <w:r>
        <w:rPr>
          <w:spacing w:val="-3"/>
        </w:rPr>
        <w:t> </w:t>
      </w:r>
      <w:r>
        <w:rPr/>
        <w:t>yılında</w:t>
      </w:r>
      <w:r>
        <w:rPr>
          <w:spacing w:val="-9"/>
        </w:rPr>
        <w:t> </w:t>
      </w:r>
      <w:r>
        <w:rPr/>
        <w:t>Yunrui ve ark. tip-2 bulanık mantık ve diferansiyel denklem ile 11 kavşaklı bir ağ topolojisi üzerinde çalışma yapmışlardır [20]. Bu çalışmada Yunrui ve arkadaşları önerdikleri modele sadece araç trafik yoğunluk bilgisini ekleyip, kavşak içerisinde gelişebilecek çevresel etmen ve aktivite bilgilerini hesaba katmamışlardır. Bir başka çalışmada ise Li ve ark. 2016 yılında, sahadan elde ettikleri trafik bilgilerine göre derin sinir ağını reinforcement öğrenme için kullanmışlardır [21]. Wanjing ve arkadaşları ise şehir-içi izole kavşaklar için yaya fazları ve sinyal sürelerini sahadan gelen trafik verilerine göre genetik algoritma temelli sezgisel algoritma ile uygulamışlardır [22]. Yine bu</w:t>
      </w:r>
      <w:r>
        <w:rPr>
          <w:spacing w:val="-37"/>
        </w:rPr>
        <w:t> </w:t>
      </w:r>
      <w:r>
        <w:rPr/>
        <w:t>iki çalışmada da bir önceki çalışmada olduğu üzere farklı hibrid modeller sadece kavşak içerisindeki taşıt trafik hacmine göre çalıştırılmış, gerek çevresel etmenler ve aktivite bilgileri olsun gerekse trafik yönetim sistemlerinin iletim altyapılarıyla ilgili bir bilgi sunulmamıştır.</w:t>
      </w:r>
    </w:p>
    <w:p>
      <w:pPr>
        <w:pStyle w:val="BodyText"/>
        <w:rPr>
          <w:sz w:val="26"/>
        </w:rPr>
      </w:pPr>
    </w:p>
    <w:p>
      <w:pPr>
        <w:pStyle w:val="BodyText"/>
        <w:spacing w:before="4"/>
      </w:pPr>
    </w:p>
    <w:p>
      <w:pPr>
        <w:pStyle w:val="BodyText"/>
        <w:spacing w:line="360" w:lineRule="auto"/>
        <w:ind w:left="588" w:right="116"/>
        <w:jc w:val="both"/>
      </w:pPr>
      <w:r>
        <w:rPr/>
        <w:t>Bu tez çalışmasında, akıllı ulaşım sistemlerinin iletim ve uygulama mimari yapılarındaki veri akışında karşılaşılan problemlere çözüm bulmak adına, yine bir AUS alt modülü olan şehir içi trafik yönetim sistemleri için uluslararası standartlar</w:t>
      </w:r>
      <w:r>
        <w:rPr>
          <w:spacing w:val="-34"/>
        </w:rPr>
        <w:t> </w:t>
      </w:r>
      <w:r>
        <w:rPr/>
        <w:t>ve ülkemizdeki akıllı ulaşım eylem planları hedefleri doğrultusunda günümüz bilişim teknolojileri ve ağ paradigmalarına dayalı bir mimari önerisinde bulunulmuştur. Önerilen mimarinin, günümüz trafik yönetim sistemlerin değişken trafik ve ağ senaryoları altında işlevselliği ve uygunluğunu ölçebilmek için trafik yönetim sistemlerinin</w:t>
      </w:r>
      <w:r>
        <w:rPr>
          <w:spacing w:val="-8"/>
        </w:rPr>
        <w:t> </w:t>
      </w:r>
      <w:r>
        <w:rPr/>
        <w:t>en</w:t>
      </w:r>
      <w:r>
        <w:rPr>
          <w:spacing w:val="-8"/>
        </w:rPr>
        <w:t> </w:t>
      </w:r>
      <w:r>
        <w:rPr/>
        <w:t>önemli</w:t>
      </w:r>
      <w:r>
        <w:rPr>
          <w:spacing w:val="-6"/>
        </w:rPr>
        <w:t> </w:t>
      </w:r>
      <w:r>
        <w:rPr/>
        <w:t>uygulaması</w:t>
      </w:r>
      <w:r>
        <w:rPr>
          <w:spacing w:val="-8"/>
        </w:rPr>
        <w:t> </w:t>
      </w:r>
      <w:r>
        <w:rPr/>
        <w:t>olan</w:t>
      </w:r>
      <w:r>
        <w:rPr>
          <w:spacing w:val="-9"/>
        </w:rPr>
        <w:t> </w:t>
      </w:r>
      <w:r>
        <w:rPr/>
        <w:t>trafik</w:t>
      </w:r>
      <w:r>
        <w:rPr>
          <w:spacing w:val="-9"/>
        </w:rPr>
        <w:t> </w:t>
      </w:r>
      <w:r>
        <w:rPr/>
        <w:t>sinyalizasyonu</w:t>
      </w:r>
      <w:r>
        <w:rPr>
          <w:spacing w:val="-8"/>
        </w:rPr>
        <w:t> </w:t>
      </w:r>
      <w:r>
        <w:rPr/>
        <w:t>üzerine</w:t>
      </w:r>
      <w:r>
        <w:rPr>
          <w:spacing w:val="-9"/>
        </w:rPr>
        <w:t> </w:t>
      </w:r>
      <w:r>
        <w:rPr/>
        <w:t>de</w:t>
      </w:r>
      <w:r>
        <w:rPr>
          <w:spacing w:val="-9"/>
        </w:rPr>
        <w:t> </w:t>
      </w:r>
      <w:r>
        <w:rPr/>
        <w:t>uygulamalar geliştirilmiştir.</w:t>
      </w:r>
      <w:r>
        <w:rPr>
          <w:spacing w:val="-15"/>
        </w:rPr>
        <w:t> </w:t>
      </w:r>
      <w:r>
        <w:rPr/>
        <w:t>Tezin</w:t>
      </w:r>
      <w:r>
        <w:rPr>
          <w:spacing w:val="-16"/>
        </w:rPr>
        <w:t> </w:t>
      </w:r>
      <w:r>
        <w:rPr/>
        <w:t>bu</w:t>
      </w:r>
      <w:r>
        <w:rPr>
          <w:spacing w:val="-17"/>
        </w:rPr>
        <w:t> </w:t>
      </w:r>
      <w:r>
        <w:rPr/>
        <w:t>bölümünden</w:t>
      </w:r>
      <w:r>
        <w:rPr>
          <w:spacing w:val="-14"/>
        </w:rPr>
        <w:t> </w:t>
      </w:r>
      <w:r>
        <w:rPr/>
        <w:t>sonra,</w:t>
      </w:r>
      <w:r>
        <w:rPr>
          <w:spacing w:val="-14"/>
        </w:rPr>
        <w:t> </w:t>
      </w:r>
      <w:r>
        <w:rPr/>
        <w:t>önerilen</w:t>
      </w:r>
      <w:r>
        <w:rPr>
          <w:spacing w:val="-14"/>
        </w:rPr>
        <w:t> </w:t>
      </w:r>
      <w:r>
        <w:rPr/>
        <w:t>mimaride</w:t>
      </w:r>
      <w:r>
        <w:rPr>
          <w:spacing w:val="-15"/>
        </w:rPr>
        <w:t> </w:t>
      </w:r>
      <w:r>
        <w:rPr/>
        <w:t>kullanılan</w:t>
      </w:r>
      <w:r>
        <w:rPr>
          <w:spacing w:val="-14"/>
        </w:rPr>
        <w:t> </w:t>
      </w:r>
      <w:r>
        <w:rPr/>
        <w:t>araçsal</w:t>
      </w:r>
      <w:r>
        <w:rPr>
          <w:spacing w:val="-14"/>
        </w:rPr>
        <w:t> </w:t>
      </w:r>
      <w:r>
        <w:rPr/>
        <w:t>ağlar ve yazılım tanımlı ağ paradigmalarından</w:t>
      </w:r>
      <w:r>
        <w:rPr>
          <w:spacing w:val="-11"/>
        </w:rPr>
        <w:t> </w:t>
      </w:r>
      <w:r>
        <w:rPr/>
        <w:t>bahsedilecektir.</w:t>
      </w:r>
    </w:p>
    <w:p>
      <w:pPr>
        <w:pStyle w:val="BodyText"/>
        <w:spacing w:before="9"/>
        <w:rPr>
          <w:sz w:val="36"/>
        </w:rPr>
      </w:pPr>
    </w:p>
    <w:p>
      <w:pPr>
        <w:pStyle w:val="Heading2"/>
        <w:numPr>
          <w:ilvl w:val="1"/>
          <w:numId w:val="33"/>
        </w:numPr>
        <w:tabs>
          <w:tab w:pos="1016" w:val="left" w:leader="none"/>
        </w:tabs>
        <w:spacing w:line="240" w:lineRule="auto" w:before="1" w:after="0"/>
        <w:ind w:left="1015" w:right="0" w:hanging="427"/>
        <w:jc w:val="both"/>
      </w:pPr>
      <w:r>
        <w:rPr/>
        <w:t>Araçsal Ağlar (Vehicular Ad Hoc</w:t>
      </w:r>
      <w:r>
        <w:rPr>
          <w:spacing w:val="-10"/>
        </w:rPr>
        <w:t> </w:t>
      </w:r>
      <w:r>
        <w:rPr/>
        <w:t>Networks-VANET)</w:t>
      </w:r>
    </w:p>
    <w:p>
      <w:pPr>
        <w:pStyle w:val="BodyText"/>
        <w:rPr>
          <w:b/>
          <w:sz w:val="26"/>
        </w:rPr>
      </w:pPr>
    </w:p>
    <w:p>
      <w:pPr>
        <w:pStyle w:val="BodyText"/>
        <w:spacing w:before="6"/>
        <w:rPr>
          <w:b/>
          <w:sz w:val="21"/>
        </w:rPr>
      </w:pPr>
    </w:p>
    <w:p>
      <w:pPr>
        <w:pStyle w:val="BodyText"/>
        <w:spacing w:line="360" w:lineRule="auto" w:before="1"/>
        <w:ind w:left="588" w:right="113"/>
        <w:jc w:val="both"/>
      </w:pPr>
      <w:r>
        <w:rPr/>
        <w:t>Son zamanlarda araç endüstrisi ve kablosuz iletişim teknolojilerindeki gelişmeler ile birlikte   özellikle   araçlarla,   sürücülerle,   yolcularla   ve   yayalarla   ilgili      trafik</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uygulamalarını gerçeklemek için araçların birbirleri arasında iletişim sağladığı,</w:t>
      </w:r>
      <w:r>
        <w:rPr>
          <w:spacing w:val="-34"/>
        </w:rPr>
        <w:t> </w:t>
      </w:r>
      <w:r>
        <w:rPr/>
        <w:t>Mobil tasarsız ağların bir alt kümesi olan araçsal ağ sistemleri geliştirilmeye başlanmıştır. Şehir içi trafikte araçların kendi aralarındaki ve yol kenarı üniteleri olan iletişimlerindeki servis kalitesini sağlayabilmek adına MANET mimarisi yerine hızlı ağ topoloji değişikliklerine adapte olabilen, çoklu veya tekli atlama iletimini destekleyen, yüksek veri hızları sağlayan ve de farklı trafik uygulamalarına çözüm getiren araçsal ağlar tercih edilmektedir</w:t>
      </w:r>
      <w:r>
        <w:rPr>
          <w:spacing w:val="-8"/>
        </w:rPr>
        <w:t> </w:t>
      </w:r>
      <w:r>
        <w:rPr/>
        <w:t>[41-43].</w:t>
      </w:r>
    </w:p>
    <w:p>
      <w:pPr>
        <w:pStyle w:val="BodyText"/>
        <w:rPr>
          <w:sz w:val="26"/>
        </w:rPr>
      </w:pPr>
    </w:p>
    <w:p>
      <w:pPr>
        <w:pStyle w:val="BodyText"/>
        <w:spacing w:before="7"/>
      </w:pPr>
    </w:p>
    <w:p>
      <w:pPr>
        <w:pStyle w:val="Heading2"/>
        <w:numPr>
          <w:ilvl w:val="2"/>
          <w:numId w:val="33"/>
        </w:numPr>
        <w:tabs>
          <w:tab w:pos="1155" w:val="left" w:leader="none"/>
        </w:tabs>
        <w:spacing w:line="240" w:lineRule="auto" w:before="0" w:after="0"/>
        <w:ind w:left="1154" w:right="0" w:hanging="566"/>
        <w:jc w:val="both"/>
      </w:pPr>
      <w:r>
        <w:rPr/>
        <w:t>Araçsal ağlar uygulama</w:t>
      </w:r>
      <w:r>
        <w:rPr>
          <w:spacing w:val="-2"/>
        </w:rPr>
        <w:t> </w:t>
      </w:r>
      <w:r>
        <w:rPr/>
        <w:t>alanları</w:t>
      </w:r>
    </w:p>
    <w:p>
      <w:pPr>
        <w:pStyle w:val="BodyText"/>
        <w:rPr>
          <w:b/>
          <w:sz w:val="26"/>
        </w:rPr>
      </w:pPr>
    </w:p>
    <w:p>
      <w:pPr>
        <w:pStyle w:val="BodyText"/>
        <w:spacing w:before="7"/>
        <w:rPr>
          <w:b/>
          <w:sz w:val="21"/>
        </w:rPr>
      </w:pPr>
    </w:p>
    <w:p>
      <w:pPr>
        <w:pStyle w:val="BodyText"/>
        <w:spacing w:line="360" w:lineRule="auto"/>
        <w:ind w:left="588" w:right="115"/>
        <w:jc w:val="both"/>
      </w:pPr>
      <w:r>
        <w:rPr/>
        <w:t>Araçsal ağlar, akıllı ulaşım sistemlerinin uluslararası standartlar ve direktifler ile belirlediği</w:t>
      </w:r>
      <w:r>
        <w:rPr>
          <w:spacing w:val="-3"/>
        </w:rPr>
        <w:t> </w:t>
      </w:r>
      <w:r>
        <w:rPr/>
        <w:t>amaç</w:t>
      </w:r>
      <w:r>
        <w:rPr>
          <w:spacing w:val="-8"/>
        </w:rPr>
        <w:t> </w:t>
      </w:r>
      <w:r>
        <w:rPr/>
        <w:t>ve</w:t>
      </w:r>
      <w:r>
        <w:rPr>
          <w:spacing w:val="-7"/>
        </w:rPr>
        <w:t> </w:t>
      </w:r>
      <w:r>
        <w:rPr/>
        <w:t>hedefler</w:t>
      </w:r>
      <w:r>
        <w:rPr>
          <w:spacing w:val="-7"/>
        </w:rPr>
        <w:t> </w:t>
      </w:r>
      <w:r>
        <w:rPr/>
        <w:t>kapsamında</w:t>
      </w:r>
      <w:r>
        <w:rPr>
          <w:spacing w:val="-5"/>
        </w:rPr>
        <w:t> </w:t>
      </w:r>
      <w:r>
        <w:rPr/>
        <w:t>3</w:t>
      </w:r>
      <w:r>
        <w:rPr>
          <w:spacing w:val="-6"/>
        </w:rPr>
        <w:t> </w:t>
      </w:r>
      <w:r>
        <w:rPr/>
        <w:t>ana</w:t>
      </w:r>
      <w:r>
        <w:rPr>
          <w:spacing w:val="-7"/>
        </w:rPr>
        <w:t> </w:t>
      </w:r>
      <w:r>
        <w:rPr/>
        <w:t>uygulama</w:t>
      </w:r>
      <w:r>
        <w:rPr>
          <w:spacing w:val="-4"/>
        </w:rPr>
        <w:t> </w:t>
      </w:r>
      <w:r>
        <w:rPr/>
        <w:t>başlığı</w:t>
      </w:r>
      <w:r>
        <w:rPr>
          <w:spacing w:val="-6"/>
        </w:rPr>
        <w:t> </w:t>
      </w:r>
      <w:r>
        <w:rPr/>
        <w:t>içerisinde</w:t>
      </w:r>
      <w:r>
        <w:rPr>
          <w:spacing w:val="-7"/>
        </w:rPr>
        <w:t> </w:t>
      </w:r>
      <w:r>
        <w:rPr/>
        <w:t>incelebilir:</w:t>
      </w:r>
    </w:p>
    <w:p>
      <w:pPr>
        <w:pStyle w:val="BodyText"/>
        <w:spacing w:before="4"/>
        <w:rPr>
          <w:sz w:val="36"/>
        </w:rPr>
      </w:pPr>
    </w:p>
    <w:p>
      <w:pPr>
        <w:pStyle w:val="ListParagraph"/>
        <w:numPr>
          <w:ilvl w:val="3"/>
          <w:numId w:val="33"/>
        </w:numPr>
        <w:tabs>
          <w:tab w:pos="1309" w:val="left" w:leader="none"/>
        </w:tabs>
        <w:spacing w:line="360" w:lineRule="auto" w:before="1" w:after="0"/>
        <w:ind w:left="1308" w:right="115" w:hanging="360"/>
        <w:jc w:val="both"/>
        <w:rPr>
          <w:sz w:val="24"/>
        </w:rPr>
      </w:pPr>
      <w:r>
        <w:rPr>
          <w:sz w:val="24"/>
        </w:rPr>
        <w:t>Emniyet (traffic safety) uygulamaları: Araçlar arası iletişimde üzerinde en fazla</w:t>
      </w:r>
      <w:r>
        <w:rPr>
          <w:spacing w:val="-11"/>
          <w:sz w:val="24"/>
        </w:rPr>
        <w:t> </w:t>
      </w:r>
      <w:r>
        <w:rPr>
          <w:sz w:val="24"/>
        </w:rPr>
        <w:t>çalışma</w:t>
      </w:r>
      <w:r>
        <w:rPr>
          <w:spacing w:val="-7"/>
          <w:sz w:val="24"/>
        </w:rPr>
        <w:t> </w:t>
      </w:r>
      <w:r>
        <w:rPr>
          <w:sz w:val="24"/>
        </w:rPr>
        <w:t>yapılan,</w:t>
      </w:r>
      <w:r>
        <w:rPr>
          <w:spacing w:val="-11"/>
          <w:sz w:val="24"/>
        </w:rPr>
        <w:t> </w:t>
      </w:r>
      <w:r>
        <w:rPr>
          <w:sz w:val="24"/>
        </w:rPr>
        <w:t>trafik</w:t>
      </w:r>
      <w:r>
        <w:rPr>
          <w:spacing w:val="-11"/>
          <w:sz w:val="24"/>
        </w:rPr>
        <w:t> </w:t>
      </w:r>
      <w:r>
        <w:rPr>
          <w:sz w:val="24"/>
        </w:rPr>
        <w:t>kazalarının</w:t>
      </w:r>
      <w:r>
        <w:rPr>
          <w:spacing w:val="-11"/>
          <w:sz w:val="24"/>
        </w:rPr>
        <w:t> </w:t>
      </w:r>
      <w:r>
        <w:rPr>
          <w:sz w:val="24"/>
        </w:rPr>
        <w:t>olma</w:t>
      </w:r>
      <w:r>
        <w:rPr>
          <w:spacing w:val="-12"/>
          <w:sz w:val="24"/>
        </w:rPr>
        <w:t> </w:t>
      </w:r>
      <w:r>
        <w:rPr>
          <w:sz w:val="24"/>
        </w:rPr>
        <w:t>ihtimalini,</w:t>
      </w:r>
      <w:r>
        <w:rPr>
          <w:spacing w:val="-10"/>
          <w:sz w:val="24"/>
        </w:rPr>
        <w:t> </w:t>
      </w:r>
      <w:r>
        <w:rPr>
          <w:sz w:val="24"/>
        </w:rPr>
        <w:t>dolayısıyla</w:t>
      </w:r>
      <w:r>
        <w:rPr>
          <w:spacing w:val="-6"/>
          <w:sz w:val="24"/>
        </w:rPr>
        <w:t> </w:t>
      </w:r>
      <w:r>
        <w:rPr>
          <w:sz w:val="24"/>
        </w:rPr>
        <w:t>yaralanma ve ölüm oranını azaltmayı hedefleyen uygulamalarla ilgilenmektedir. Trafik sinyali ihlal uyarısı, çarpışma riski uyarısı, şerit değiştirme yardımı / uyarısı, çarpışma öncesi algılama / uyarı, vb. uygulamalar bu sınıftaki uygulamalara örnek olarak verilebilir</w:t>
      </w:r>
      <w:r>
        <w:rPr>
          <w:spacing w:val="-3"/>
          <w:sz w:val="24"/>
        </w:rPr>
        <w:t> </w:t>
      </w:r>
      <w:r>
        <w:rPr>
          <w:sz w:val="24"/>
        </w:rPr>
        <w:t>[41,42].</w:t>
      </w:r>
    </w:p>
    <w:p>
      <w:pPr>
        <w:pStyle w:val="ListParagraph"/>
        <w:numPr>
          <w:ilvl w:val="3"/>
          <w:numId w:val="33"/>
        </w:numPr>
        <w:tabs>
          <w:tab w:pos="1309" w:val="left" w:leader="none"/>
        </w:tabs>
        <w:spacing w:line="360" w:lineRule="auto" w:before="6" w:after="0"/>
        <w:ind w:left="1308" w:right="118" w:hanging="360"/>
        <w:jc w:val="both"/>
        <w:rPr>
          <w:sz w:val="24"/>
        </w:rPr>
      </w:pPr>
      <w:r>
        <w:rPr>
          <w:sz w:val="24"/>
        </w:rPr>
        <w:t>Trafik verimliliği (traffic efficiency) uygulamaları: Bu uygulama sınıfı yerel bilgi, haritalar ve zamana ve yere göre tanımlanmış mesajlara bağlı olarak aracın trafik akışı, trafik koordinasyonu ve trafik yardımını geliştirmeye odaklanan uygulamaları kapsamaktadır. Hız yönetim uygulamaları ve navigasyona dayalı uygulamalar, bu sınıf içindeki uygulamalara örnek olarak verilebilir [41,43].</w:t>
      </w:r>
    </w:p>
    <w:p>
      <w:pPr>
        <w:pStyle w:val="ListParagraph"/>
        <w:numPr>
          <w:ilvl w:val="3"/>
          <w:numId w:val="33"/>
        </w:numPr>
        <w:tabs>
          <w:tab w:pos="1309" w:val="left" w:leader="none"/>
        </w:tabs>
        <w:spacing w:line="360" w:lineRule="auto" w:before="6" w:after="0"/>
        <w:ind w:left="1308" w:right="118" w:hanging="360"/>
        <w:jc w:val="both"/>
        <w:rPr>
          <w:sz w:val="24"/>
        </w:rPr>
      </w:pPr>
      <w:r>
        <w:rPr>
          <w:sz w:val="24"/>
        </w:rPr>
        <w:t>Bilgi-Eğlence (infotainment) uygulamaları: Bilgi-Eğlence (Infotainment) uygulamaları sürücü ve yolculara kolaylık ve konfor sunar. Bu maksatla eğlence ve faydalı mesajları sunan tüm mesaj türlerini destekleme noktasında bir uygulama kapsamına</w:t>
      </w:r>
      <w:r>
        <w:rPr>
          <w:spacing w:val="-1"/>
          <w:sz w:val="24"/>
        </w:rPr>
        <w:t> </w:t>
      </w:r>
      <w:r>
        <w:rPr>
          <w:sz w:val="24"/>
        </w:rPr>
        <w:t>sahiptir[42].</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7"/>
        <w:jc w:val="both"/>
      </w:pPr>
      <w:r>
        <w:rPr/>
        <w:t>Genel olarak araçsal ağlardaki bu uygulama alanlarını literatürde ve pratikteki akıllı ulaşım</w:t>
      </w:r>
      <w:r>
        <w:rPr>
          <w:spacing w:val="-12"/>
        </w:rPr>
        <w:t> </w:t>
      </w:r>
      <w:r>
        <w:rPr/>
        <w:t>sistemi</w:t>
      </w:r>
      <w:r>
        <w:rPr>
          <w:spacing w:val="-15"/>
        </w:rPr>
        <w:t> </w:t>
      </w:r>
      <w:r>
        <w:rPr/>
        <w:t>uygulamalarıyla</w:t>
      </w:r>
      <w:r>
        <w:rPr>
          <w:spacing w:val="-14"/>
        </w:rPr>
        <w:t> </w:t>
      </w:r>
      <w:r>
        <w:rPr/>
        <w:t>ilişkilendirmek</w:t>
      </w:r>
      <w:r>
        <w:rPr>
          <w:spacing w:val="-11"/>
        </w:rPr>
        <w:t> </w:t>
      </w:r>
      <w:r>
        <w:rPr/>
        <w:t>için</w:t>
      </w:r>
      <w:r>
        <w:rPr>
          <w:spacing w:val="-13"/>
        </w:rPr>
        <w:t> </w:t>
      </w:r>
      <w:r>
        <w:rPr/>
        <w:t>Şekil</w:t>
      </w:r>
      <w:r>
        <w:rPr>
          <w:spacing w:val="-12"/>
        </w:rPr>
        <w:t> </w:t>
      </w:r>
      <w:r>
        <w:rPr/>
        <w:t>2.2.’deki</w:t>
      </w:r>
      <w:r>
        <w:rPr>
          <w:spacing w:val="-13"/>
        </w:rPr>
        <w:t> </w:t>
      </w:r>
      <w:r>
        <w:rPr/>
        <w:t>sınıflandırma</w:t>
      </w:r>
      <w:r>
        <w:rPr>
          <w:spacing w:val="-14"/>
        </w:rPr>
        <w:t> </w:t>
      </w:r>
      <w:r>
        <w:rPr/>
        <w:t>ağacı hazırlanmıştır.</w:t>
      </w:r>
    </w:p>
    <w:p>
      <w:pPr>
        <w:pStyle w:val="BodyText"/>
        <w:spacing w:before="8"/>
        <w:rPr>
          <w:sz w:val="22"/>
        </w:rPr>
      </w:pPr>
      <w:r>
        <w:rPr/>
        <w:pict>
          <v:group style="position:absolute;margin-left:111.25pt;margin-top:15.014839pt;width:114.45pt;height:70.25pt;mso-position-horizontal-relative:page;mso-position-vertical-relative:paragraph;z-index:1264;mso-wrap-distance-left:0;mso-wrap-distance-right:0" coordorigin="2225,300" coordsize="2289,1405">
            <v:shape style="position:absolute;left:2235;top:310;width:1575;height:1110" coordorigin="2235,310" coordsize="1575,1110" path="m3022,310l2937,314,2854,323,2774,339,2697,360,2625,386,2557,417,2495,453,2438,493,2387,538,2343,585,2305,636,2275,690,2253,746,2240,805,2235,865,2240,926,2253,984,2275,1041,2305,1095,2343,1145,2387,1193,2438,1237,2495,1277,2557,1313,2625,1345,2697,1371,2774,1392,2854,1407,2937,1417,3022,1420,3108,1417,3191,1407,3271,1392,3348,1371,3420,1345,3488,1313,3550,1277,3607,1237,3658,1193,3702,1145,3740,1095,3770,1041,3792,984,3805,926,3810,865,3805,805,3792,746,3770,690,3740,636,3702,585,3658,538,3607,493,3550,453,3488,417,3420,386,3348,360,3271,339,3191,323,3108,314,3022,310xe" filled="true" fillcolor="#dbdbdb" stroked="false">
              <v:path arrowok="t"/>
              <v:fill type="solid"/>
            </v:shape>
            <v:shape style="position:absolute;left:2235;top:310;width:1575;height:1110" coordorigin="2235,310" coordsize="1575,1110" path="m2235,865l2240,805,2253,746,2275,690,2305,636,2343,585,2387,538,2438,493,2495,453,2557,417,2625,386,2697,360,2774,339,2854,323,2937,314,3022,310,3108,314,3191,323,3271,339,3348,360,3420,386,3488,417,3550,453,3607,493,3658,538,3702,585,3740,636,3770,690,3792,746,3805,805,3810,865,3805,926,3792,984,3770,1041,3740,1095,3702,1145,3658,1193,3607,1237,3550,1277,3488,1313,3420,1345,3348,1371,3271,1392,3191,1407,3108,1417,3022,1420,2937,1417,2854,1407,2774,1392,2697,1371,2625,1345,2557,1313,2495,1277,2438,1237,2387,1193,2343,1145,2305,1095,2275,1041,2253,984,2240,926,2235,865xe" filled="false" stroked="true" strokeweight="1pt" strokecolor="#41709c">
              <v:path arrowok="t"/>
              <v:stroke dashstyle="solid"/>
            </v:shape>
            <v:shape style="position:absolute;left:2744;top:1075;width:1755;height:615" coordorigin="2744,1075" coordsize="1755,615" path="m2744,1178l2752,1138,2774,1105,2807,1083,2846,1075,4396,1075,4436,1083,4469,1105,4491,1138,4499,1178,4499,1588,4491,1628,4469,1660,4436,1682,4396,1690,2846,1690,2807,1682,2774,1660,2752,1628,2744,1588,2744,1178xe" filled="false" stroked="true" strokeweight="1.5pt" strokecolor="#41709c">
              <v:path arrowok="t"/>
              <v:stroke dashstyle="solid"/>
            </v:shape>
            <v:shape style="position:absolute;left:2225;top:300;width:2289;height:1405" type="#_x0000_t202" filled="false" stroked="false">
              <v:textbox inset="0,0,0,0">
                <w:txbxContent>
                  <w:p>
                    <w:pPr>
                      <w:spacing w:line="240" w:lineRule="auto" w:before="10"/>
                      <w:rPr>
                        <w:sz w:val="22"/>
                      </w:rPr>
                    </w:pPr>
                  </w:p>
                  <w:p>
                    <w:pPr>
                      <w:spacing w:line="264" w:lineRule="auto" w:before="0"/>
                      <w:ind w:left="446" w:right="1123" w:firstLine="103"/>
                      <w:jc w:val="left"/>
                      <w:rPr>
                        <w:b/>
                        <w:sz w:val="18"/>
                      </w:rPr>
                    </w:pPr>
                    <w:r>
                      <w:rPr>
                        <w:b/>
                        <w:sz w:val="18"/>
                      </w:rPr>
                      <w:t>Trafik Emniyeti</w:t>
                    </w:r>
                  </w:p>
                  <w:p>
                    <w:pPr>
                      <w:spacing w:line="259" w:lineRule="auto" w:before="170"/>
                      <w:ind w:left="991" w:right="248" w:hanging="224"/>
                      <w:jc w:val="left"/>
                      <w:rPr>
                        <w:b/>
                        <w:sz w:val="16"/>
                      </w:rPr>
                    </w:pPr>
                    <w:r>
                      <w:rPr>
                        <w:b/>
                        <w:sz w:val="16"/>
                      </w:rPr>
                      <w:t>Ani Fren Lambası Uygulaması</w:t>
                    </w:r>
                  </w:p>
                </w:txbxContent>
              </v:textbox>
              <w10:wrap type="none"/>
            </v:shape>
            <w10:wrap type="topAndBottom"/>
          </v:group>
        </w:pict>
      </w:r>
      <w:r>
        <w:rPr/>
        <w:pict>
          <v:group style="position:absolute;margin-left:250.75pt;margin-top:15.314838pt;width:133.25pt;height:71.45pt;mso-position-horizontal-relative:page;mso-position-vertical-relative:paragraph;z-index:1312;mso-wrap-distance-left:0;mso-wrap-distance-right:0" coordorigin="5015,306" coordsize="2665,1429">
            <v:shape style="position:absolute;left:5025;top:316;width:1650;height:1110" coordorigin="5025,316" coordsize="1650,1110" path="m5850,316l5760,320,5673,329,5589,345,5509,366,5434,392,5363,423,5297,459,5238,499,5184,544,5138,591,5098,642,5067,696,5044,752,5030,811,5025,871,5030,932,5044,990,5067,1047,5098,1101,5138,1151,5184,1199,5238,1243,5297,1283,5363,1319,5434,1351,5509,1377,5589,1398,5673,1413,5760,1423,5850,1426,5940,1423,6027,1413,6111,1398,6191,1377,6266,1351,6337,1319,6403,1283,6462,1243,6516,1199,6562,1151,6602,1101,6633,1047,6656,990,6670,932,6675,871,6670,811,6656,752,6633,696,6602,642,6562,591,6516,544,6462,499,6403,459,6337,423,6266,392,6191,366,6111,345,6027,329,5940,320,5850,316xe" filled="true" fillcolor="#dbdbdb" stroked="false">
              <v:path arrowok="t"/>
              <v:fill type="solid"/>
            </v:shape>
            <v:shape style="position:absolute;left:5025;top:316;width:1650;height:1110" coordorigin="5025,316" coordsize="1650,1110" path="m5025,871l5030,811,5044,752,5067,696,5098,642,5138,591,5184,544,5238,499,5297,459,5363,423,5434,392,5509,366,5589,345,5673,329,5760,320,5850,316,5940,320,6027,329,6111,345,6191,366,6266,392,6337,423,6403,459,6462,499,6516,544,6562,591,6602,642,6633,696,6656,752,6670,811,6675,871,6670,932,6656,990,6633,1047,6602,1101,6562,1151,6516,1199,6462,1243,6403,1283,6337,1319,6266,1351,6191,1377,6111,1398,6027,1413,5940,1423,5850,1426,5760,1423,5673,1413,5589,1398,5509,1377,5434,1351,5363,1319,5297,1283,5238,1243,5184,1199,5138,1151,5098,1101,5067,1047,5044,990,5030,932,5025,871xe" filled="false" stroked="true" strokeweight="1pt" strokecolor="#41709c">
              <v:path arrowok="t"/>
              <v:stroke dashstyle="solid"/>
            </v:shape>
            <v:shape style="position:absolute;left:5760;top:1090;width:1905;height:630" coordorigin="5760,1090" coordsize="1905,630" path="m5760,1195l5768,1154,5791,1121,5824,1099,5865,1090,7560,1090,7601,1099,7634,1121,7657,1154,7665,1195,7665,1615,7657,1656,7634,1690,7601,1712,7560,1720,5865,1720,5824,1712,5791,1690,5768,1656,5760,1615,5760,1195xe" filled="false" stroked="true" strokeweight="1.5pt" strokecolor="#41709c">
              <v:path arrowok="t"/>
              <v:stroke dashstyle="solid"/>
            </v:shape>
            <v:shape style="position:absolute;left:5015;top:306;width:2665;height:1429" type="#_x0000_t202" filled="false" stroked="false">
              <v:textbox inset="0,0,0,0">
                <w:txbxContent>
                  <w:p>
                    <w:pPr>
                      <w:spacing w:line="240" w:lineRule="auto" w:before="9"/>
                      <w:rPr>
                        <w:sz w:val="22"/>
                      </w:rPr>
                    </w:pPr>
                  </w:p>
                  <w:p>
                    <w:pPr>
                      <w:spacing w:line="264" w:lineRule="auto" w:before="0"/>
                      <w:ind w:left="419" w:right="1396" w:firstLine="168"/>
                      <w:jc w:val="left"/>
                      <w:rPr>
                        <w:b/>
                        <w:sz w:val="18"/>
                      </w:rPr>
                    </w:pPr>
                    <w:r>
                      <w:rPr>
                        <w:b/>
                        <w:sz w:val="18"/>
                      </w:rPr>
                      <w:t>Trafik Verimliliği</w:t>
                    </w:r>
                  </w:p>
                  <w:p>
                    <w:pPr>
                      <w:spacing w:line="240" w:lineRule="auto" w:before="10"/>
                      <w:rPr>
                        <w:sz w:val="15"/>
                      </w:rPr>
                    </w:pPr>
                  </w:p>
                  <w:p>
                    <w:pPr>
                      <w:spacing w:line="259" w:lineRule="auto" w:before="0"/>
                      <w:ind w:left="1329" w:right="195" w:hanging="387"/>
                      <w:jc w:val="left"/>
                      <w:rPr>
                        <w:b/>
                        <w:sz w:val="16"/>
                      </w:rPr>
                    </w:pPr>
                    <w:r>
                      <w:rPr>
                        <w:b/>
                        <w:sz w:val="16"/>
                      </w:rPr>
                      <w:t>Trafik Sıkışıklığından Kaçış Uyg.</w:t>
                    </w:r>
                  </w:p>
                </w:txbxContent>
              </v:textbox>
              <w10:wrap type="none"/>
            </v:shape>
            <w10:wrap type="topAndBottom"/>
          </v:group>
        </w:pict>
      </w:r>
      <w:r>
        <w:rPr/>
        <w:pict>
          <v:group style="position:absolute;margin-left:395.5pt;margin-top:15.314838pt;width:122.75pt;height:69.95pt;mso-position-horizontal-relative:page;mso-position-vertical-relative:paragraph;z-index:1384;mso-wrap-distance-left:0;mso-wrap-distance-right:0" coordorigin="7910,306" coordsize="2455,1399">
            <v:shape style="position:absolute;left:7920;top:316;width:1380;height:990" coordorigin="7920,316" coordsize="1380,990" path="m8610,316l8523,320,8440,331,8361,350,8286,374,8216,405,8152,441,8094,483,8044,529,8001,579,7966,632,7941,689,7925,749,7920,811,7925,873,7941,933,7966,990,8001,1044,8044,1094,8094,1140,8152,1181,8216,1218,8286,1248,8361,1273,8440,1291,8523,1302,8610,1306,8697,1302,8780,1291,8859,1273,8934,1248,9004,1218,9068,1181,9126,1140,9176,1094,9219,1044,9254,990,9279,933,9295,873,9300,811,9295,749,9279,689,9254,632,9219,579,9176,529,9126,483,9068,441,9004,405,8934,374,8859,350,8780,331,8697,320,8610,316xe" filled="true" fillcolor="#dbdbdb" stroked="false">
              <v:path arrowok="t"/>
              <v:fill type="solid"/>
            </v:shape>
            <v:shape style="position:absolute;left:7920;top:316;width:1380;height:990" coordorigin="7920,316" coordsize="1380,990" path="m7920,811l7925,749,7941,689,7966,632,8001,579,8044,529,8094,483,8152,441,8216,405,8286,374,8361,350,8440,331,8523,320,8610,316,8697,320,8780,331,8859,350,8934,374,9004,405,9068,441,9126,483,9176,529,9219,579,9254,632,9279,689,9295,749,9300,811,9295,873,9279,933,9254,990,9219,1044,9176,1094,9126,1140,9068,1181,9004,1218,8934,1248,8859,1273,8780,1291,8697,1302,8610,1306,8523,1302,8440,1291,8361,1273,8286,1248,8216,1218,8152,1181,8094,1140,8044,1094,8001,1044,7966,990,7941,933,7925,873,7920,811xe" filled="false" stroked="true" strokeweight="1pt" strokecolor="#41709c">
              <v:path arrowok="t"/>
              <v:stroke dashstyle="solid"/>
            </v:shape>
            <v:shape style="position:absolute;left:8595;top:1075;width:1755;height:615" coordorigin="8595,1075" coordsize="1755,615" path="m8595,1178l8603,1138,8625,1105,8658,1083,8698,1075,10247,1075,10287,1083,10320,1105,10342,1138,10350,1178,10350,1588,10342,1628,10320,1660,10287,1682,10247,1690,8698,1690,8658,1682,8625,1660,8603,1628,8595,1588,8595,1178xe" filled="false" stroked="true" strokeweight="1.5pt" strokecolor="#41709c">
              <v:path arrowok="t"/>
              <v:stroke dashstyle="solid"/>
            </v:shape>
            <v:shape style="position:absolute;left:8310;top:552;width:619;height:421" type="#_x0000_t202" filled="false" stroked="false">
              <v:textbox inset="0,0,0,0">
                <w:txbxContent>
                  <w:p>
                    <w:pPr>
                      <w:spacing w:line="256" w:lineRule="auto" w:before="0"/>
                      <w:ind w:left="0" w:right="-1" w:firstLine="88"/>
                      <w:jc w:val="left"/>
                      <w:rPr>
                        <w:b/>
                        <w:sz w:val="18"/>
                      </w:rPr>
                    </w:pPr>
                    <w:r>
                      <w:rPr>
                        <w:b/>
                        <w:sz w:val="18"/>
                      </w:rPr>
                      <w:t>Bilgi- Eğlence</w:t>
                    </w:r>
                  </w:p>
                </w:txbxContent>
              </v:textbox>
              <w10:wrap type="none"/>
            </v:shape>
            <v:shape style="position:absolute;left:8937;top:1196;width:1092;height:378" type="#_x0000_t202" filled="false" stroked="false">
              <v:textbox inset="0,0,0,0">
                <w:txbxContent>
                  <w:p>
                    <w:pPr>
                      <w:spacing w:line="259" w:lineRule="auto" w:before="0"/>
                      <w:ind w:left="26" w:right="2" w:hanging="27"/>
                      <w:jc w:val="left"/>
                      <w:rPr>
                        <w:b/>
                        <w:sz w:val="16"/>
                      </w:rPr>
                    </w:pPr>
                    <w:r>
                      <w:rPr>
                        <w:b/>
                        <w:sz w:val="16"/>
                      </w:rPr>
                      <w:t>Çevrim-içi Veri Paylaşımı Uyg.</w:t>
                    </w:r>
                  </w:p>
                </w:txbxContent>
              </v:textbox>
              <w10:wrap type="none"/>
            </v:shape>
            <w10:wrap type="topAndBottom"/>
          </v:group>
        </w:pict>
      </w:r>
    </w:p>
    <w:p>
      <w:pPr>
        <w:pStyle w:val="BodyText"/>
        <w:spacing w:before="8"/>
        <w:rPr>
          <w:sz w:val="2"/>
        </w:rPr>
      </w:pPr>
    </w:p>
    <w:p>
      <w:pPr>
        <w:tabs>
          <w:tab w:pos="4065" w:val="left" w:leader="none"/>
          <w:tab w:pos="6915" w:val="left" w:leader="none"/>
        </w:tabs>
        <w:spacing w:line="240" w:lineRule="auto"/>
        <w:ind w:left="1035" w:right="0" w:firstLine="0"/>
        <w:rPr>
          <w:sz w:val="20"/>
        </w:rPr>
      </w:pPr>
      <w:r>
        <w:rPr>
          <w:position w:val="4"/>
          <w:sz w:val="20"/>
        </w:rPr>
        <w:pict>
          <v:group style="width:89.25pt;height:32.25pt;mso-position-horizontal-relative:char;mso-position-vertical-relative:line" coordorigin="0,0" coordsize="1785,645">
            <v:shape style="position:absolute;left:15;top:15;width:1755;height:615" coordorigin="15,15" coordsize="1755,615" path="m15,117l23,78,45,45,78,23,118,15,1667,15,1707,23,1740,45,1762,78,1770,117,1770,527,1762,567,1740,600,1707,622,1667,630,118,630,78,622,45,600,23,567,15,527,15,117xe" filled="false" stroked="true" strokeweight="1.5pt" strokecolor="#41709c">
              <v:path arrowok="t"/>
              <v:stroke dashstyle="solid"/>
            </v:shape>
            <v:shape style="position:absolute;left:0;top:0;width:1785;height:645" type="#_x0000_t202" filled="false" stroked="false">
              <v:textbox inset="0,0,0,0">
                <w:txbxContent>
                  <w:p>
                    <w:pPr>
                      <w:spacing w:line="259" w:lineRule="auto" w:before="130"/>
                      <w:ind w:left="486" w:right="239" w:hanging="231"/>
                      <w:jc w:val="left"/>
                      <w:rPr>
                        <w:b/>
                        <w:sz w:val="16"/>
                      </w:rPr>
                    </w:pPr>
                    <w:r>
                      <w:rPr>
                        <w:b/>
                        <w:sz w:val="16"/>
                      </w:rPr>
                      <w:t>Kör Nokta Uyarısı Uygulaması</w:t>
                    </w:r>
                  </w:p>
                </w:txbxContent>
              </v:textbox>
              <w10:wrap type="none"/>
            </v:shape>
          </v:group>
        </w:pict>
      </w:r>
      <w:r>
        <w:rPr>
          <w:position w:val="4"/>
          <w:sz w:val="20"/>
        </w:rPr>
      </w:r>
      <w:r>
        <w:rPr>
          <w:position w:val="4"/>
          <w:sz w:val="20"/>
        </w:rPr>
        <w:tab/>
      </w:r>
      <w:r>
        <w:rPr>
          <w:sz w:val="20"/>
        </w:rPr>
        <w:pict>
          <v:group style="width:96.75pt;height:33pt;mso-position-horizontal-relative:char;mso-position-vertical-relative:line" coordorigin="0,0" coordsize="1935,660">
            <v:shape style="position:absolute;left:15;top:15;width:1905;height:630" coordorigin="15,15" coordsize="1905,630" path="m15,120l23,79,46,46,79,23,120,15,1815,15,1856,23,1889,46,1912,79,1920,120,1920,540,1912,581,1889,614,1856,637,1815,645,120,645,79,637,46,614,23,581,15,540,15,120xe" filled="false" stroked="true" strokeweight="1.5pt" strokecolor="#41709c">
              <v:path arrowok="t"/>
              <v:stroke dashstyle="solid"/>
            </v:shape>
            <v:shape style="position:absolute;left:0;top:0;width:1935;height:660" type="#_x0000_t202" filled="false" stroked="false">
              <v:textbox inset="0,0,0,0">
                <w:txbxContent>
                  <w:p>
                    <w:pPr>
                      <w:spacing w:line="259" w:lineRule="auto" w:before="131"/>
                      <w:ind w:left="207" w:right="192" w:firstLine="389"/>
                      <w:jc w:val="left"/>
                      <w:rPr>
                        <w:b/>
                        <w:sz w:val="16"/>
                      </w:rPr>
                    </w:pPr>
                    <w:r>
                      <w:rPr>
                        <w:b/>
                        <w:sz w:val="16"/>
                      </w:rPr>
                      <w:t>Yol Yapım Çalışmaları Bilgi Uyg.</w:t>
                    </w:r>
                  </w:p>
                </w:txbxContent>
              </v:textbox>
              <w10:wrap type="none"/>
            </v:shape>
          </v:group>
        </w:pict>
      </w:r>
      <w:r>
        <w:rPr>
          <w:sz w:val="20"/>
        </w:rPr>
      </w:r>
      <w:r>
        <w:rPr>
          <w:sz w:val="20"/>
        </w:rPr>
        <w:tab/>
      </w:r>
      <w:r>
        <w:rPr>
          <w:position w:val="7"/>
          <w:sz w:val="20"/>
        </w:rPr>
        <w:pict>
          <v:group style="width:89.25pt;height:32.25pt;mso-position-horizontal-relative:char;mso-position-vertical-relative:line" coordorigin="0,0" coordsize="1785,645">
            <v:shape style="position:absolute;left:15;top:15;width:1755;height:615" coordorigin="15,15" coordsize="1755,615" path="m15,117l23,78,45,45,78,23,118,15,1667,15,1707,23,1740,45,1762,78,1770,117,1770,527,1762,567,1740,600,1707,622,1667,630,118,630,78,622,45,600,23,567,15,527,15,117xe" filled="false" stroked="true" strokeweight="1.5pt" strokecolor="#41709c">
              <v:path arrowok="t"/>
              <v:stroke dashstyle="solid"/>
            </v:shape>
            <v:shape style="position:absolute;left:0;top:0;width:1785;height:645" type="#_x0000_t202" filled="false" stroked="false">
              <v:textbox inset="0,0,0,0">
                <w:txbxContent>
                  <w:p>
                    <w:pPr>
                      <w:spacing w:line="259" w:lineRule="auto" w:before="128"/>
                      <w:ind w:left="431" w:right="192" w:hanging="219"/>
                      <w:jc w:val="left"/>
                      <w:rPr>
                        <w:b/>
                        <w:sz w:val="16"/>
                      </w:rPr>
                    </w:pPr>
                    <w:r>
                      <w:rPr>
                        <w:b/>
                        <w:sz w:val="16"/>
                      </w:rPr>
                      <w:t>En Yakın Tesis, Yol vb. Bilgi Uyg.</w:t>
                    </w:r>
                  </w:p>
                </w:txbxContent>
              </v:textbox>
              <w10:wrap type="none"/>
            </v:shape>
          </v:group>
        </w:pict>
      </w:r>
      <w:r>
        <w:rPr>
          <w:position w:val="7"/>
          <w:sz w:val="20"/>
        </w:rPr>
      </w:r>
    </w:p>
    <w:p>
      <w:pPr>
        <w:tabs>
          <w:tab w:pos="4065" w:val="left" w:leader="none"/>
          <w:tab w:pos="6915" w:val="left" w:leader="none"/>
        </w:tabs>
        <w:spacing w:line="240" w:lineRule="auto"/>
        <w:ind w:left="1053" w:right="0" w:firstLine="0"/>
        <w:rPr>
          <w:sz w:val="20"/>
        </w:rPr>
      </w:pPr>
      <w:r>
        <w:rPr>
          <w:position w:val="5"/>
          <w:sz w:val="20"/>
        </w:rPr>
        <w:pict>
          <v:group style="width:89.25pt;height:32.25pt;mso-position-horizontal-relative:char;mso-position-vertical-relative:line" coordorigin="0,0" coordsize="1785,645">
            <v:shape style="position:absolute;left:15;top:15;width:1755;height:615" coordorigin="15,15" coordsize="1755,615" path="m15,118l23,78,45,45,78,23,117,15,1667,15,1707,23,1740,45,1762,78,1770,118,1770,528,1762,567,1740,600,1707,622,1667,630,117,630,78,622,45,600,23,567,15,528,15,118xe" filled="false" stroked="true" strokeweight="1.5pt" strokecolor="#41709c">
              <v:path arrowok="t"/>
              <v:stroke dashstyle="solid"/>
            </v:shape>
            <v:shape style="position:absolute;left:0;top:0;width:1785;height:645" type="#_x0000_t202" filled="false" stroked="false">
              <v:textbox inset="0,0,0,0">
                <w:txbxContent>
                  <w:p>
                    <w:pPr>
                      <w:spacing w:line="259" w:lineRule="auto" w:before="130"/>
                      <w:ind w:left="488" w:right="236" w:hanging="231"/>
                      <w:jc w:val="left"/>
                      <w:rPr>
                        <w:b/>
                        <w:sz w:val="16"/>
                      </w:rPr>
                    </w:pPr>
                    <w:r>
                      <w:rPr>
                        <w:b/>
                        <w:sz w:val="16"/>
                      </w:rPr>
                      <w:t>Şerit İhlali Uyarısı Uygulaması</w:t>
                    </w:r>
                  </w:p>
                </w:txbxContent>
              </v:textbox>
              <w10:wrap type="none"/>
            </v:shape>
          </v:group>
        </w:pict>
      </w:r>
      <w:r>
        <w:rPr>
          <w:position w:val="5"/>
          <w:sz w:val="20"/>
        </w:rPr>
      </w:r>
      <w:r>
        <w:rPr>
          <w:position w:val="5"/>
          <w:sz w:val="20"/>
        </w:rPr>
        <w:tab/>
      </w:r>
      <w:r>
        <w:rPr>
          <w:sz w:val="20"/>
        </w:rPr>
        <w:pict>
          <v:group style="width:96.75pt;height:33pt;mso-position-horizontal-relative:char;mso-position-vertical-relative:line" coordorigin="0,0" coordsize="1935,660">
            <v:shape style="position:absolute;left:15;top:15;width:1905;height:630" coordorigin="15,15" coordsize="1905,630" path="m15,120l23,79,46,46,79,23,120,15,1815,15,1856,23,1889,46,1912,79,1920,120,1920,540,1912,581,1889,614,1856,637,1815,645,120,645,79,637,46,614,23,581,15,540,15,120xe" filled="false" stroked="true" strokeweight="1.5pt" strokecolor="#41709c">
              <v:path arrowok="t"/>
              <v:stroke dashstyle="solid"/>
            </v:shape>
            <v:shape style="position:absolute;left:0;top:0;width:1935;height:660" type="#_x0000_t202" filled="false" stroked="false">
              <v:textbox inset="0,0,0,0">
                <w:txbxContent>
                  <w:p>
                    <w:pPr>
                      <w:spacing w:line="259" w:lineRule="auto" w:before="130"/>
                      <w:ind w:left="563" w:right="202" w:hanging="344"/>
                      <w:jc w:val="left"/>
                      <w:rPr>
                        <w:b/>
                        <w:sz w:val="16"/>
                      </w:rPr>
                    </w:pPr>
                    <w:r>
                      <w:rPr>
                        <w:b/>
                        <w:sz w:val="16"/>
                      </w:rPr>
                      <w:t>Yeni Rota Hesaplama Uygulaması</w:t>
                    </w:r>
                  </w:p>
                </w:txbxContent>
              </v:textbox>
              <w10:wrap type="none"/>
            </v:shape>
          </v:group>
        </w:pict>
      </w:r>
      <w:r>
        <w:rPr>
          <w:sz w:val="20"/>
        </w:rPr>
      </w:r>
      <w:r>
        <w:rPr>
          <w:sz w:val="20"/>
        </w:rPr>
        <w:tab/>
      </w:r>
      <w:r>
        <w:rPr>
          <w:position w:val="7"/>
          <w:sz w:val="20"/>
        </w:rPr>
        <w:pict>
          <v:group style="width:89.25pt;height:32.25pt;mso-position-horizontal-relative:char;mso-position-vertical-relative:line" coordorigin="0,0" coordsize="1785,645">
            <v:shape style="position:absolute;left:15;top:15;width:1755;height:615" coordorigin="15,15" coordsize="1755,615" path="m15,118l23,78,45,45,78,23,118,15,1667,15,1707,23,1740,45,1762,78,1770,118,1770,528,1762,567,1740,600,1707,622,1667,630,118,630,78,622,45,600,23,567,15,528,15,118xe" filled="false" stroked="true" strokeweight="1.5pt" strokecolor="#41709c">
              <v:path arrowok="t"/>
              <v:stroke dashstyle="solid"/>
            </v:shape>
            <v:shape style="position:absolute;left:0;top:0;width:1785;height:645" type="#_x0000_t202" filled="false" stroked="false">
              <v:textbox inset="0,0,0,0">
                <w:txbxContent>
                  <w:p>
                    <w:pPr>
                      <w:spacing w:line="259" w:lineRule="auto" w:before="130"/>
                      <w:ind w:left="488" w:right="297" w:hanging="171"/>
                      <w:jc w:val="left"/>
                      <w:rPr>
                        <w:b/>
                        <w:sz w:val="16"/>
                      </w:rPr>
                    </w:pPr>
                    <w:r>
                      <w:rPr>
                        <w:b/>
                        <w:sz w:val="16"/>
                      </w:rPr>
                      <w:t>Çevrim-içi Oyun Uygulaması</w:t>
                    </w:r>
                  </w:p>
                </w:txbxContent>
              </v:textbox>
              <w10:wrap type="none"/>
            </v:shape>
          </v:group>
        </w:pict>
      </w:r>
      <w:r>
        <w:rPr>
          <w:position w:val="7"/>
          <w:sz w:val="20"/>
        </w:rPr>
      </w:r>
    </w:p>
    <w:p>
      <w:pPr>
        <w:pStyle w:val="BodyText"/>
        <w:rPr>
          <w:sz w:val="12"/>
        </w:rPr>
      </w:pPr>
      <w:r>
        <w:rPr/>
        <w:pict>
          <v:group style="position:absolute;margin-left:135.899994pt;margin-top:8.890098pt;width:89.25pt;height:32.25pt;mso-position-horizontal-relative:page;mso-position-vertical-relative:paragraph;z-index:1720;mso-wrap-distance-left:0;mso-wrap-distance-right:0" coordorigin="2718,178" coordsize="1785,645">
            <v:shape style="position:absolute;left:2733;top:193;width:1755;height:615" coordorigin="2733,193" coordsize="1755,615" path="m2733,295l2741,255,2763,223,2796,201,2835,193,4385,193,4425,201,4458,223,4480,255,4488,295,4488,705,4480,745,4458,778,4425,800,4385,808,2835,808,2796,800,2763,778,2741,745,2733,705,2733,295xe" filled="false" stroked="true" strokeweight="1.5pt" strokecolor="#41709c">
              <v:path arrowok="t"/>
              <v:stroke dashstyle="solid"/>
            </v:shape>
            <v:shape style="position:absolute;left:2718;top:178;width:1785;height:645" type="#_x0000_t202" filled="false" stroked="false">
              <v:textbox inset="0,0,0,0">
                <w:txbxContent>
                  <w:p>
                    <w:pPr>
                      <w:spacing w:line="259" w:lineRule="auto" w:before="130"/>
                      <w:ind w:left="220" w:right="198" w:firstLine="108"/>
                      <w:jc w:val="left"/>
                      <w:rPr>
                        <w:b/>
                        <w:sz w:val="16"/>
                      </w:rPr>
                    </w:pPr>
                    <w:r>
                      <w:rPr>
                        <w:b/>
                        <w:sz w:val="16"/>
                      </w:rPr>
                      <w:t>Önden çarpışma Uyarısı Uygulaması</w:t>
                    </w:r>
                  </w:p>
                </w:txbxContent>
              </v:textbox>
              <w10:wrap type="none"/>
            </v:shape>
            <w10:wrap type="topAndBottom"/>
          </v:group>
        </w:pict>
      </w:r>
      <w:r>
        <w:rPr/>
        <w:pict>
          <v:group style="position:absolute;margin-left:135.899994pt;margin-top:57.040096pt;width:89.25pt;height:32.25pt;mso-position-horizontal-relative:page;mso-position-vertical-relative:paragraph;z-index:1768;mso-wrap-distance-left:0;mso-wrap-distance-right:0" coordorigin="2718,1141" coordsize="1785,645">
            <v:shape style="position:absolute;left:2733;top:1156;width:1755;height:615" coordorigin="2733,1156" coordsize="1755,615" path="m2733,1258l2741,1218,2763,1186,2796,1164,2835,1156,4385,1156,4425,1164,4458,1186,4480,1218,4488,1258,4488,1668,4480,1708,4458,1741,4425,1763,4385,1771,2835,1771,2796,1763,2763,1741,2741,1708,2733,1668,2733,1258xe" filled="false" stroked="true" strokeweight="1.5pt" strokecolor="#41709c">
              <v:path arrowok="t"/>
              <v:stroke dashstyle="solid"/>
            </v:shape>
            <v:shape style="position:absolute;left:2718;top:1141;width:1785;height:645" type="#_x0000_t202" filled="false" stroked="false">
              <v:textbox inset="0,0,0,0">
                <w:txbxContent>
                  <w:p>
                    <w:pPr>
                      <w:spacing w:line="259" w:lineRule="auto" w:before="129"/>
                      <w:ind w:left="488" w:right="328" w:hanging="140"/>
                      <w:jc w:val="left"/>
                      <w:rPr>
                        <w:b/>
                        <w:sz w:val="16"/>
                      </w:rPr>
                    </w:pPr>
                    <w:r>
                      <w:rPr>
                        <w:b/>
                        <w:sz w:val="16"/>
                      </w:rPr>
                      <w:t>Sollama Uyarısı Uygulaması</w:t>
                    </w:r>
                  </w:p>
                </w:txbxContent>
              </v:textbox>
              <w10:wrap type="none"/>
            </v:shape>
            <w10:wrap type="topAndBottom"/>
          </v:group>
        </w:pict>
      </w:r>
      <w:r>
        <w:rPr/>
        <w:pict>
          <v:group style="position:absolute;margin-left:135.899994pt;margin-top:108.880096pt;width:89.25pt;height:32.25pt;mso-position-horizontal-relative:page;mso-position-vertical-relative:paragraph;z-index:1816;mso-wrap-distance-left:0;mso-wrap-distance-right:0" coordorigin="2718,2178" coordsize="1785,645">
            <v:shape style="position:absolute;left:2733;top:2193;width:1755;height:615" coordorigin="2733,2193" coordsize="1755,615" path="m2733,2295l2741,2255,2763,2223,2796,2201,2835,2193,4385,2193,4425,2201,4458,2223,4480,2255,4488,2295,4488,2705,4480,2745,4458,2778,4425,2800,4385,2808,2835,2808,2796,2800,2763,2778,2741,2745,2733,2705,2733,2295xe" filled="false" stroked="true" strokeweight="1.5pt" strokecolor="#41709c">
              <v:path arrowok="t"/>
              <v:stroke dashstyle="solid"/>
            </v:shape>
            <v:shape style="position:absolute;left:2718;top:2178;width:1785;height:645" type="#_x0000_t202" filled="false" stroked="false">
              <v:textbox inset="0,0,0,0">
                <w:txbxContent>
                  <w:p>
                    <w:pPr>
                      <w:spacing w:line="259" w:lineRule="auto" w:before="129"/>
                      <w:ind w:left="224" w:right="202" w:firstLine="448"/>
                      <w:jc w:val="left"/>
                      <w:rPr>
                        <w:b/>
                        <w:sz w:val="16"/>
                      </w:rPr>
                    </w:pPr>
                    <w:r>
                      <w:rPr>
                        <w:b/>
                        <w:sz w:val="16"/>
                      </w:rPr>
                      <w:t>Trafik Sinyalizasyonu Uyg</w:t>
                    </w:r>
                  </w:p>
                </w:txbxContent>
              </v:textbox>
              <w10:wrap type="none"/>
            </v:shape>
            <w10:wrap type="topAndBottom"/>
          </v:group>
        </w:pict>
      </w:r>
      <w:r>
        <w:rPr/>
        <w:pict>
          <v:group style="position:absolute;margin-left:136.649994pt;margin-top:156.730103pt;width:89.25pt;height:32.25pt;mso-position-horizontal-relative:page;mso-position-vertical-relative:paragraph;z-index:1864;mso-wrap-distance-left:0;mso-wrap-distance-right:0" coordorigin="2733,3135" coordsize="1785,645">
            <v:shape style="position:absolute;left:2748;top:3150;width:1755;height:615" coordorigin="2748,3150" coordsize="1755,615" path="m2748,3252l2756,3212,2778,3180,2811,3158,2850,3150,4400,3150,4440,3158,4473,3180,4495,3212,4503,3252,4503,3662,4495,3702,4473,3735,4440,3757,4400,3765,2850,3765,2811,3757,2778,3735,2756,3702,2748,3662,2748,3252xe" filled="false" stroked="true" strokeweight="1.5pt" strokecolor="#41709c">
              <v:path arrowok="t"/>
              <v:stroke dashstyle="solid"/>
            </v:shape>
            <v:shape style="position:absolute;left:2733;top:3135;width:1785;height:645" type="#_x0000_t202" filled="false" stroked="false">
              <v:textbox inset="0,0,0,0">
                <w:txbxContent>
                  <w:p>
                    <w:pPr>
                      <w:spacing w:line="256" w:lineRule="auto" w:before="130"/>
                      <w:ind w:left="260" w:right="238" w:firstLine="132"/>
                      <w:jc w:val="left"/>
                      <w:rPr>
                        <w:b/>
                        <w:sz w:val="16"/>
                      </w:rPr>
                    </w:pPr>
                    <w:r>
                      <w:rPr>
                        <w:b/>
                        <w:sz w:val="16"/>
                      </w:rPr>
                      <w:t>Öncelikli Araç Geçiş Uyarısı Uyg.</w:t>
                    </w:r>
                  </w:p>
                </w:txbxContent>
              </v:textbox>
              <w10:wrap type="none"/>
            </v:shape>
            <w10:wrap type="topAndBottom"/>
          </v:group>
        </w:pict>
      </w:r>
    </w:p>
    <w:p>
      <w:pPr>
        <w:pStyle w:val="BodyText"/>
        <w:spacing w:before="8"/>
        <w:rPr>
          <w:sz w:val="21"/>
        </w:rPr>
      </w:pPr>
    </w:p>
    <w:p>
      <w:pPr>
        <w:pStyle w:val="BodyText"/>
        <w:spacing w:before="1"/>
        <w:rPr>
          <w:sz w:val="28"/>
        </w:rPr>
      </w:pPr>
    </w:p>
    <w:p>
      <w:pPr>
        <w:pStyle w:val="BodyText"/>
        <w:spacing w:before="2"/>
        <w:rPr>
          <w:sz w:val="21"/>
        </w:rPr>
      </w:pPr>
    </w:p>
    <w:p>
      <w:pPr>
        <w:pStyle w:val="BodyText"/>
        <w:spacing w:before="3"/>
        <w:rPr>
          <w:sz w:val="36"/>
        </w:rPr>
      </w:pPr>
    </w:p>
    <w:p>
      <w:pPr>
        <w:spacing w:before="0"/>
        <w:ind w:left="2624" w:right="0" w:firstLine="0"/>
        <w:jc w:val="left"/>
        <w:rPr>
          <w:sz w:val="18"/>
        </w:rPr>
      </w:pPr>
      <w:r>
        <w:rPr>
          <w:sz w:val="18"/>
        </w:rPr>
        <w:t>Şekil 2.2. Araçsal ağlar uygulama alanları sınıflandırması</w:t>
      </w:r>
    </w:p>
    <w:p>
      <w:pPr>
        <w:pStyle w:val="BodyText"/>
        <w:rPr>
          <w:sz w:val="20"/>
        </w:rPr>
      </w:pPr>
    </w:p>
    <w:p>
      <w:pPr>
        <w:pStyle w:val="BodyText"/>
        <w:rPr>
          <w:sz w:val="20"/>
        </w:rPr>
      </w:pPr>
    </w:p>
    <w:p>
      <w:pPr>
        <w:pStyle w:val="Heading2"/>
        <w:numPr>
          <w:ilvl w:val="2"/>
          <w:numId w:val="33"/>
        </w:numPr>
        <w:tabs>
          <w:tab w:pos="1155" w:val="left" w:leader="none"/>
        </w:tabs>
        <w:spacing w:line="240" w:lineRule="auto" w:before="155" w:after="0"/>
        <w:ind w:left="1154" w:right="0" w:hanging="566"/>
        <w:jc w:val="both"/>
      </w:pPr>
      <w:r>
        <w:rPr/>
        <w:t>Araçsal ağlar iletişim karakteristiği ve mimari</w:t>
      </w:r>
      <w:r>
        <w:rPr>
          <w:spacing w:val="-8"/>
        </w:rPr>
        <w:t> </w:t>
      </w:r>
      <w:r>
        <w:rPr/>
        <w:t>yapıları</w:t>
      </w:r>
    </w:p>
    <w:p>
      <w:pPr>
        <w:pStyle w:val="BodyText"/>
        <w:rPr>
          <w:b/>
          <w:sz w:val="26"/>
        </w:rPr>
      </w:pPr>
    </w:p>
    <w:p>
      <w:pPr>
        <w:pStyle w:val="BodyText"/>
        <w:spacing w:before="6"/>
        <w:rPr>
          <w:b/>
          <w:sz w:val="21"/>
        </w:rPr>
      </w:pPr>
    </w:p>
    <w:p>
      <w:pPr>
        <w:pStyle w:val="BodyText"/>
        <w:spacing w:line="360" w:lineRule="auto"/>
        <w:ind w:left="588" w:right="113"/>
        <w:jc w:val="both"/>
      </w:pPr>
      <w:r>
        <w:rPr/>
        <w:t>Araçsal ağlar araç içi ve araç dışı olmak üzere iki farklı iletişim sistemini desteklemektedir. Günümüz araç yapıları çok çeşitli istekleri ve fonksiyonları</w:t>
      </w:r>
      <w:r>
        <w:rPr>
          <w:spacing w:val="-25"/>
        </w:rPr>
        <w:t> </w:t>
      </w:r>
      <w:r>
        <w:rPr/>
        <w:t>iletişim teknolojileri vasıtasıyla sağlayan kompleks dağıtık bilgisayar sistemleri haline gelmiştir. Kompleks olan bu yapının içerisinde şasi, güç aktarma, emniyet, gövde ve konfor elektroniği gibi farklı kontrol ve iletişim karakteristiklerine sahip alt sistemler bulunmaktadır. Bu alt sistemlerin iletişim (araç-içi) gereksinimlerini</w:t>
      </w:r>
      <w:r>
        <w:rPr>
          <w:spacing w:val="47"/>
        </w:rPr>
        <w:t> </w:t>
      </w:r>
      <w:r>
        <w:rPr/>
        <w:t>karşılayabilmek</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9"/>
        <w:jc w:val="both"/>
      </w:pPr>
      <w:r>
        <w:rPr/>
        <w:t>için araç içerisinde CAN, LIN, FlexRay ve MOST gibi birden fazla veri yolu sistemi kullanılabilmektedir [41-46].</w:t>
      </w:r>
    </w:p>
    <w:p>
      <w:pPr>
        <w:pStyle w:val="BodyText"/>
        <w:spacing w:before="4"/>
        <w:rPr>
          <w:sz w:val="36"/>
        </w:rPr>
      </w:pPr>
    </w:p>
    <w:p>
      <w:pPr>
        <w:pStyle w:val="BodyText"/>
        <w:spacing w:line="360" w:lineRule="auto" w:before="1"/>
        <w:ind w:left="588" w:right="112"/>
        <w:jc w:val="both"/>
      </w:pPr>
      <w:r>
        <w:rPr/>
        <w:t>Diğer</w:t>
      </w:r>
      <w:r>
        <w:rPr>
          <w:spacing w:val="-18"/>
        </w:rPr>
        <w:t> </w:t>
      </w:r>
      <w:r>
        <w:rPr/>
        <w:t>taraftan</w:t>
      </w:r>
      <w:r>
        <w:rPr>
          <w:spacing w:val="-17"/>
        </w:rPr>
        <w:t> </w:t>
      </w:r>
      <w:r>
        <w:rPr/>
        <w:t>bu</w:t>
      </w:r>
      <w:r>
        <w:rPr>
          <w:spacing w:val="-14"/>
        </w:rPr>
        <w:t> </w:t>
      </w:r>
      <w:r>
        <w:rPr/>
        <w:t>alt</w:t>
      </w:r>
      <w:r>
        <w:rPr>
          <w:spacing w:val="-16"/>
        </w:rPr>
        <w:t> </w:t>
      </w:r>
      <w:r>
        <w:rPr/>
        <w:t>sistemlerdeki</w:t>
      </w:r>
      <w:r>
        <w:rPr>
          <w:spacing w:val="-15"/>
        </w:rPr>
        <w:t> </w:t>
      </w:r>
      <w:r>
        <w:rPr/>
        <w:t>teknolojik</w:t>
      </w:r>
      <w:r>
        <w:rPr>
          <w:spacing w:val="-16"/>
        </w:rPr>
        <w:t> </w:t>
      </w:r>
      <w:r>
        <w:rPr/>
        <w:t>gelişimler</w:t>
      </w:r>
      <w:r>
        <w:rPr>
          <w:spacing w:val="-18"/>
        </w:rPr>
        <w:t> </w:t>
      </w:r>
      <w:r>
        <w:rPr/>
        <w:t>devam</w:t>
      </w:r>
      <w:r>
        <w:rPr>
          <w:spacing w:val="-16"/>
        </w:rPr>
        <w:t> </w:t>
      </w:r>
      <w:r>
        <w:rPr/>
        <w:t>ederken,</w:t>
      </w:r>
      <w:r>
        <w:rPr>
          <w:spacing w:val="-13"/>
        </w:rPr>
        <w:t> </w:t>
      </w:r>
      <w:r>
        <w:rPr/>
        <w:t>araçsal</w:t>
      </w:r>
      <w:r>
        <w:rPr>
          <w:spacing w:val="-16"/>
        </w:rPr>
        <w:t> </w:t>
      </w:r>
      <w:r>
        <w:rPr/>
        <w:t>ağların yukarıda bahsedilen uygulama alanları kapsamında araçların kendi aralarında, yol kenarı birimiyle veya bulut sistemlerle olan iletişimlerinin de sağlanması gerekmektedir. Bu sistemleri hayata geçirmek için de WAVE, CALM ve C2CNet eş düzey araç ağ (VANET-Vehicular Ad Hoc Networks) mimarileri geliştirilmiştir. Bu mimariler</w:t>
      </w:r>
      <w:r>
        <w:rPr>
          <w:spacing w:val="-15"/>
        </w:rPr>
        <w:t> </w:t>
      </w:r>
      <w:r>
        <w:rPr/>
        <w:t>emniyet,</w:t>
      </w:r>
      <w:r>
        <w:rPr>
          <w:spacing w:val="-14"/>
        </w:rPr>
        <w:t> </w:t>
      </w:r>
      <w:r>
        <w:rPr/>
        <w:t>trafik</w:t>
      </w:r>
      <w:r>
        <w:rPr>
          <w:spacing w:val="-12"/>
        </w:rPr>
        <w:t> </w:t>
      </w:r>
      <w:r>
        <w:rPr/>
        <w:t>verimliliği</w:t>
      </w:r>
      <w:r>
        <w:rPr>
          <w:spacing w:val="-14"/>
        </w:rPr>
        <w:t> </w:t>
      </w:r>
      <w:r>
        <w:rPr/>
        <w:t>ve</w:t>
      </w:r>
      <w:r>
        <w:rPr>
          <w:spacing w:val="-15"/>
        </w:rPr>
        <w:t> </w:t>
      </w:r>
      <w:r>
        <w:rPr/>
        <w:t>bilgi-eğlence</w:t>
      </w:r>
      <w:r>
        <w:rPr>
          <w:spacing w:val="-15"/>
        </w:rPr>
        <w:t> </w:t>
      </w:r>
      <w:r>
        <w:rPr/>
        <w:t>uygulamalarını</w:t>
      </w:r>
      <w:r>
        <w:rPr>
          <w:spacing w:val="-12"/>
        </w:rPr>
        <w:t> </w:t>
      </w:r>
      <w:r>
        <w:rPr/>
        <w:t>gerçeklemek</w:t>
      </w:r>
      <w:r>
        <w:rPr>
          <w:spacing w:val="-14"/>
        </w:rPr>
        <w:t> </w:t>
      </w:r>
      <w:r>
        <w:rPr/>
        <w:t>için katmanlı mimariye göre özellikle 3, 4, 5, 6 ve 7.katmanlarda farklı protokol önerileri geliştirmelerine rağmen 1. ve 2. katman içerisinde 5.9 GHz bandında çalışan 802.11p protokolü üzerinde</w:t>
      </w:r>
      <w:r>
        <w:rPr>
          <w:spacing w:val="-3"/>
        </w:rPr>
        <w:t> </w:t>
      </w:r>
      <w:r>
        <w:rPr/>
        <w:t>anlaşmışlardır.</w:t>
      </w:r>
    </w:p>
    <w:p>
      <w:pPr>
        <w:pStyle w:val="BodyText"/>
        <w:spacing w:before="4"/>
        <w:rPr>
          <w:sz w:val="35"/>
        </w:rPr>
      </w:pPr>
    </w:p>
    <w:p>
      <w:pPr>
        <w:pStyle w:val="BodyText"/>
        <w:spacing w:line="360" w:lineRule="auto"/>
        <w:ind w:left="588" w:right="114"/>
        <w:jc w:val="both"/>
      </w:pPr>
      <w:r>
        <w:rPr/>
        <w:t>Araçsal ağlardaki araç dışı iletişimlerde 5.9 Ghz bandında 75 mhzlik bantgenişliğine sahip her biri 6-27 mbps’lik veri hızı sağlayan toplam 7 kanaldan oluşan DSRC standartlarına dayalı iletişim kullanılır.</w:t>
      </w:r>
    </w:p>
    <w:p>
      <w:pPr>
        <w:pStyle w:val="BodyText"/>
        <w:spacing w:before="4"/>
        <w:rPr>
          <w:sz w:val="36"/>
        </w:rPr>
      </w:pPr>
    </w:p>
    <w:p>
      <w:pPr>
        <w:pStyle w:val="BodyText"/>
        <w:spacing w:line="360" w:lineRule="auto"/>
        <w:ind w:left="588" w:right="113"/>
        <w:jc w:val="both"/>
      </w:pPr>
      <w:r>
        <w:rPr/>
        <w:t>Bu 7 kanaldan 6 tanesi servis kanalıdır. Bu kanallar üzerinde akıllı ulaşım sistemler uygulamalarından trafik verimliliği ve bilgi-eğlence uygulamaları için ayrılmışken, 1 kanal</w:t>
      </w:r>
      <w:r>
        <w:rPr>
          <w:spacing w:val="-12"/>
        </w:rPr>
        <w:t> </w:t>
      </w:r>
      <w:r>
        <w:rPr/>
        <w:t>ise</w:t>
      </w:r>
      <w:r>
        <w:rPr>
          <w:spacing w:val="-12"/>
        </w:rPr>
        <w:t> </w:t>
      </w:r>
      <w:r>
        <w:rPr/>
        <w:t>trafik</w:t>
      </w:r>
      <w:r>
        <w:rPr>
          <w:spacing w:val="-12"/>
        </w:rPr>
        <w:t> </w:t>
      </w:r>
      <w:r>
        <w:rPr/>
        <w:t>emniyeti</w:t>
      </w:r>
      <w:r>
        <w:rPr>
          <w:spacing w:val="-11"/>
        </w:rPr>
        <w:t> </w:t>
      </w:r>
      <w:r>
        <w:rPr/>
        <w:t>uygulamaları</w:t>
      </w:r>
      <w:r>
        <w:rPr>
          <w:spacing w:val="-12"/>
        </w:rPr>
        <w:t> </w:t>
      </w:r>
      <w:r>
        <w:rPr/>
        <w:t>için</w:t>
      </w:r>
      <w:r>
        <w:rPr>
          <w:spacing w:val="-11"/>
        </w:rPr>
        <w:t> </w:t>
      </w:r>
      <w:r>
        <w:rPr/>
        <w:t>kontrol</w:t>
      </w:r>
      <w:r>
        <w:rPr>
          <w:spacing w:val="-11"/>
        </w:rPr>
        <w:t> </w:t>
      </w:r>
      <w:r>
        <w:rPr/>
        <w:t>kanalı</w:t>
      </w:r>
      <w:r>
        <w:rPr>
          <w:spacing w:val="-11"/>
        </w:rPr>
        <w:t> </w:t>
      </w:r>
      <w:r>
        <w:rPr/>
        <w:t>olarak</w:t>
      </w:r>
      <w:r>
        <w:rPr>
          <w:spacing w:val="-12"/>
        </w:rPr>
        <w:t> </w:t>
      </w:r>
      <w:r>
        <w:rPr/>
        <w:t>tahsis</w:t>
      </w:r>
      <w:r>
        <w:rPr>
          <w:spacing w:val="-12"/>
        </w:rPr>
        <w:t> </w:t>
      </w:r>
      <w:r>
        <w:rPr/>
        <w:t>edilmiştir.</w:t>
      </w:r>
      <w:r>
        <w:rPr>
          <w:spacing w:val="-11"/>
        </w:rPr>
        <w:t> </w:t>
      </w:r>
      <w:r>
        <w:rPr/>
        <w:t>Şekil 2.3.’de kanal dağılımı, Tablo 2.3.’de ise bölgelere göre DSRC standardı teknik özellikleri verilmiştir</w:t>
      </w:r>
      <w:r>
        <w:rPr>
          <w:spacing w:val="-7"/>
        </w:rPr>
        <w:t> </w:t>
      </w:r>
      <w:r>
        <w:rPr/>
        <w:t>[41-46].</w:t>
      </w:r>
    </w:p>
    <w:p>
      <w:pPr>
        <w:pStyle w:val="BodyText"/>
        <w:rPr>
          <w:sz w:val="20"/>
        </w:rPr>
      </w:pPr>
    </w:p>
    <w:p>
      <w:pPr>
        <w:pStyle w:val="BodyText"/>
        <w:spacing w:before="5"/>
        <w:rPr>
          <w:sz w:val="13"/>
        </w:rPr>
      </w:pPr>
      <w:r>
        <w:rPr/>
        <w:drawing>
          <wp:anchor distT="0" distB="0" distL="0" distR="0" allowOverlap="1" layoutInCell="1" locked="0" behindDoc="0" simplePos="0" relativeHeight="1888">
            <wp:simplePos x="0" y="0"/>
            <wp:positionH relativeFrom="page">
              <wp:posOffset>1440180</wp:posOffset>
            </wp:positionH>
            <wp:positionV relativeFrom="paragraph">
              <wp:posOffset>122963</wp:posOffset>
            </wp:positionV>
            <wp:extent cx="5197201" cy="1100137"/>
            <wp:effectExtent l="0" t="0" r="0" b="0"/>
            <wp:wrapTopAndBottom/>
            <wp:docPr id="3" name="image2.png" descr=""/>
            <wp:cNvGraphicFramePr>
              <a:graphicFrameLocks noChangeAspect="1"/>
            </wp:cNvGraphicFramePr>
            <a:graphic>
              <a:graphicData uri="http://schemas.openxmlformats.org/drawingml/2006/picture">
                <pic:pic>
                  <pic:nvPicPr>
                    <pic:cNvPr id="4" name="image2.png"/>
                    <pic:cNvPicPr/>
                  </pic:nvPicPr>
                  <pic:blipFill>
                    <a:blip r:embed="rId27" cstate="print"/>
                    <a:stretch>
                      <a:fillRect/>
                    </a:stretch>
                  </pic:blipFill>
                  <pic:spPr>
                    <a:xfrm>
                      <a:off x="0" y="0"/>
                      <a:ext cx="5197201" cy="1100137"/>
                    </a:xfrm>
                    <a:prstGeom prst="rect">
                      <a:avLst/>
                    </a:prstGeom>
                  </pic:spPr>
                </pic:pic>
              </a:graphicData>
            </a:graphic>
          </wp:anchor>
        </w:drawing>
      </w:r>
    </w:p>
    <w:p>
      <w:pPr>
        <w:spacing w:before="112"/>
        <w:ind w:left="668" w:right="201" w:firstLine="0"/>
        <w:jc w:val="center"/>
        <w:rPr>
          <w:sz w:val="18"/>
        </w:rPr>
      </w:pPr>
      <w:r>
        <w:rPr>
          <w:sz w:val="18"/>
        </w:rPr>
        <w:t>Şekil 2.3. DSRC kanal dağılımı</w:t>
      </w:r>
    </w:p>
    <w:p>
      <w:pPr>
        <w:spacing w:after="0"/>
        <w:jc w:val="center"/>
        <w:rPr>
          <w:sz w:val="18"/>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spacing w:before="0"/>
        <w:ind w:left="667" w:right="201" w:firstLine="0"/>
        <w:jc w:val="center"/>
        <w:rPr>
          <w:sz w:val="18"/>
        </w:rPr>
      </w:pPr>
      <w:r>
        <w:rPr>
          <w:sz w:val="18"/>
        </w:rPr>
        <w:t>Tablo 2.3. Bölgelere göre DSRC standardı teknik özellikleri</w:t>
      </w:r>
    </w:p>
    <w:p>
      <w:pPr>
        <w:pStyle w:val="BodyText"/>
        <w:spacing w:before="3"/>
        <w:rPr>
          <w:sz w:val="9"/>
        </w:rPr>
      </w:pPr>
    </w:p>
    <w:tbl>
      <w:tblPr>
        <w:tblW w:w="0" w:type="auto"/>
        <w:jc w:val="left"/>
        <w:tblInd w:w="122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493"/>
        <w:gridCol w:w="1980"/>
        <w:gridCol w:w="1847"/>
        <w:gridCol w:w="1622"/>
      </w:tblGrid>
      <w:tr>
        <w:trPr>
          <w:trHeight w:val="569" w:hRule="exact"/>
        </w:trPr>
        <w:tc>
          <w:tcPr>
            <w:tcW w:w="1493" w:type="dxa"/>
            <w:tcBorders>
              <w:top w:val="single" w:sz="4" w:space="0" w:color="000000"/>
              <w:bottom w:val="single" w:sz="4" w:space="0" w:color="000000"/>
            </w:tcBorders>
          </w:tcPr>
          <w:p>
            <w:pPr>
              <w:pStyle w:val="TableParagraph"/>
              <w:spacing w:before="159"/>
              <w:ind w:left="376"/>
              <w:rPr>
                <w:sz w:val="20"/>
              </w:rPr>
            </w:pPr>
            <w:r>
              <w:rPr>
                <w:sz w:val="20"/>
              </w:rPr>
              <w:t>Özellikler</w:t>
            </w:r>
          </w:p>
        </w:tc>
        <w:tc>
          <w:tcPr>
            <w:tcW w:w="1980" w:type="dxa"/>
            <w:tcBorders>
              <w:top w:val="single" w:sz="4" w:space="0" w:color="000000"/>
              <w:bottom w:val="single" w:sz="4" w:space="0" w:color="000000"/>
            </w:tcBorders>
          </w:tcPr>
          <w:p>
            <w:pPr>
              <w:pStyle w:val="TableParagraph"/>
              <w:spacing w:before="159"/>
              <w:ind w:left="497"/>
              <w:rPr>
                <w:sz w:val="20"/>
              </w:rPr>
            </w:pPr>
            <w:r>
              <w:rPr>
                <w:sz w:val="20"/>
              </w:rPr>
              <w:t>Japan (ARIB)</w:t>
            </w:r>
          </w:p>
        </w:tc>
        <w:tc>
          <w:tcPr>
            <w:tcW w:w="1847" w:type="dxa"/>
            <w:tcBorders>
              <w:top w:val="single" w:sz="4" w:space="0" w:color="000000"/>
              <w:bottom w:val="single" w:sz="4" w:space="0" w:color="000000"/>
            </w:tcBorders>
          </w:tcPr>
          <w:p>
            <w:pPr>
              <w:pStyle w:val="TableParagraph"/>
              <w:spacing w:before="159"/>
              <w:ind w:left="310"/>
              <w:rPr>
                <w:sz w:val="20"/>
              </w:rPr>
            </w:pPr>
            <w:r>
              <w:rPr>
                <w:sz w:val="20"/>
              </w:rPr>
              <w:t>EUROPE (CEN)</w:t>
            </w:r>
          </w:p>
        </w:tc>
        <w:tc>
          <w:tcPr>
            <w:tcW w:w="1622" w:type="dxa"/>
            <w:tcBorders>
              <w:top w:val="single" w:sz="4" w:space="0" w:color="000000"/>
              <w:bottom w:val="single" w:sz="4" w:space="0" w:color="000000"/>
            </w:tcBorders>
          </w:tcPr>
          <w:p>
            <w:pPr>
              <w:pStyle w:val="TableParagraph"/>
              <w:spacing w:before="159"/>
              <w:ind w:left="275"/>
              <w:rPr>
                <w:sz w:val="20"/>
              </w:rPr>
            </w:pPr>
            <w:r>
              <w:rPr>
                <w:sz w:val="20"/>
              </w:rPr>
              <w:t>USA (ASTM)</w:t>
            </w:r>
          </w:p>
        </w:tc>
      </w:tr>
      <w:tr>
        <w:trPr>
          <w:trHeight w:val="727" w:hRule="exact"/>
        </w:trPr>
        <w:tc>
          <w:tcPr>
            <w:tcW w:w="1493" w:type="dxa"/>
            <w:tcBorders>
              <w:top w:val="single" w:sz="4" w:space="0" w:color="000000"/>
            </w:tcBorders>
          </w:tcPr>
          <w:p>
            <w:pPr>
              <w:pStyle w:val="TableParagraph"/>
              <w:spacing w:before="10"/>
              <w:rPr>
                <w:sz w:val="19"/>
              </w:rPr>
            </w:pPr>
          </w:p>
          <w:p>
            <w:pPr>
              <w:pStyle w:val="TableParagraph"/>
              <w:ind w:left="108"/>
              <w:rPr>
                <w:sz w:val="20"/>
              </w:rPr>
            </w:pPr>
            <w:r>
              <w:rPr>
                <w:sz w:val="20"/>
              </w:rPr>
              <w:t>İletişim</w:t>
            </w:r>
          </w:p>
        </w:tc>
        <w:tc>
          <w:tcPr>
            <w:tcW w:w="1980" w:type="dxa"/>
            <w:tcBorders>
              <w:top w:val="single" w:sz="4" w:space="0" w:color="000000"/>
            </w:tcBorders>
          </w:tcPr>
          <w:p>
            <w:pPr>
              <w:pStyle w:val="TableParagraph"/>
              <w:spacing w:before="113"/>
              <w:ind w:left="171" w:right="287"/>
              <w:rPr>
                <w:sz w:val="20"/>
              </w:rPr>
            </w:pPr>
            <w:r>
              <w:rPr>
                <w:w w:val="95"/>
                <w:sz w:val="20"/>
              </w:rPr>
              <w:t>Half-duplex(OBU) </w:t>
            </w:r>
            <w:r>
              <w:rPr>
                <w:sz w:val="20"/>
              </w:rPr>
              <w:t>Full-duplex(RSU)</w:t>
            </w:r>
          </w:p>
        </w:tc>
        <w:tc>
          <w:tcPr>
            <w:tcW w:w="1847" w:type="dxa"/>
            <w:tcBorders>
              <w:top w:val="single" w:sz="4" w:space="0" w:color="000000"/>
            </w:tcBorders>
          </w:tcPr>
          <w:p>
            <w:pPr>
              <w:pStyle w:val="TableParagraph"/>
              <w:spacing w:before="10"/>
              <w:rPr>
                <w:sz w:val="19"/>
              </w:rPr>
            </w:pPr>
          </w:p>
          <w:p>
            <w:pPr>
              <w:pStyle w:val="TableParagraph"/>
              <w:ind w:left="176"/>
              <w:rPr>
                <w:sz w:val="20"/>
              </w:rPr>
            </w:pPr>
            <w:r>
              <w:rPr>
                <w:sz w:val="20"/>
              </w:rPr>
              <w:t>Half-duplex</w:t>
            </w:r>
          </w:p>
        </w:tc>
        <w:tc>
          <w:tcPr>
            <w:tcW w:w="1622" w:type="dxa"/>
            <w:tcBorders>
              <w:top w:val="single" w:sz="4" w:space="0" w:color="000000"/>
            </w:tcBorders>
          </w:tcPr>
          <w:p>
            <w:pPr>
              <w:pStyle w:val="TableParagraph"/>
              <w:spacing w:before="10"/>
              <w:rPr>
                <w:sz w:val="19"/>
              </w:rPr>
            </w:pPr>
          </w:p>
          <w:p>
            <w:pPr>
              <w:pStyle w:val="TableParagraph"/>
              <w:ind w:left="177"/>
              <w:rPr>
                <w:sz w:val="20"/>
              </w:rPr>
            </w:pPr>
            <w:r>
              <w:rPr>
                <w:sz w:val="20"/>
              </w:rPr>
              <w:t>Half-duplex</w:t>
            </w:r>
          </w:p>
        </w:tc>
      </w:tr>
      <w:tr>
        <w:trPr>
          <w:trHeight w:val="545" w:hRule="exact"/>
        </w:trPr>
        <w:tc>
          <w:tcPr>
            <w:tcW w:w="1493" w:type="dxa"/>
          </w:tcPr>
          <w:p>
            <w:pPr>
              <w:pStyle w:val="TableParagraph"/>
              <w:spacing w:before="139"/>
              <w:ind w:left="108"/>
              <w:rPr>
                <w:sz w:val="20"/>
              </w:rPr>
            </w:pPr>
            <w:r>
              <w:rPr>
                <w:sz w:val="20"/>
              </w:rPr>
              <w:t>Radyo frekansı</w:t>
            </w:r>
          </w:p>
        </w:tc>
        <w:tc>
          <w:tcPr>
            <w:tcW w:w="1980" w:type="dxa"/>
          </w:tcPr>
          <w:p>
            <w:pPr>
              <w:pStyle w:val="TableParagraph"/>
              <w:spacing w:before="139"/>
              <w:ind w:left="171"/>
              <w:rPr>
                <w:sz w:val="20"/>
              </w:rPr>
            </w:pPr>
            <w:r>
              <w:rPr>
                <w:sz w:val="20"/>
              </w:rPr>
              <w:t>5.8ghz</w:t>
            </w:r>
          </w:p>
        </w:tc>
        <w:tc>
          <w:tcPr>
            <w:tcW w:w="1847" w:type="dxa"/>
          </w:tcPr>
          <w:p>
            <w:pPr>
              <w:pStyle w:val="TableParagraph"/>
              <w:spacing w:before="139"/>
              <w:ind w:left="176"/>
              <w:rPr>
                <w:sz w:val="20"/>
              </w:rPr>
            </w:pPr>
            <w:r>
              <w:rPr>
                <w:sz w:val="20"/>
              </w:rPr>
              <w:t>5.8ghz</w:t>
            </w:r>
          </w:p>
        </w:tc>
        <w:tc>
          <w:tcPr>
            <w:tcW w:w="1622" w:type="dxa"/>
          </w:tcPr>
          <w:p>
            <w:pPr>
              <w:pStyle w:val="TableParagraph"/>
              <w:spacing w:before="139"/>
              <w:ind w:left="177"/>
              <w:rPr>
                <w:sz w:val="20"/>
              </w:rPr>
            </w:pPr>
            <w:r>
              <w:rPr>
                <w:sz w:val="20"/>
              </w:rPr>
              <w:t>5.9ghz</w:t>
            </w:r>
          </w:p>
        </w:tc>
      </w:tr>
      <w:tr>
        <w:trPr>
          <w:trHeight w:val="564" w:hRule="exact"/>
        </w:trPr>
        <w:tc>
          <w:tcPr>
            <w:tcW w:w="1493" w:type="dxa"/>
          </w:tcPr>
          <w:p>
            <w:pPr>
              <w:pStyle w:val="TableParagraph"/>
              <w:spacing w:before="166"/>
              <w:ind w:left="108"/>
              <w:rPr>
                <w:sz w:val="20"/>
              </w:rPr>
            </w:pPr>
            <w:r>
              <w:rPr>
                <w:sz w:val="20"/>
              </w:rPr>
              <w:t>Bantgenişliği</w:t>
            </w:r>
          </w:p>
        </w:tc>
        <w:tc>
          <w:tcPr>
            <w:tcW w:w="1980" w:type="dxa"/>
          </w:tcPr>
          <w:p>
            <w:pPr>
              <w:pStyle w:val="TableParagraph"/>
              <w:spacing w:before="166"/>
              <w:ind w:left="171"/>
              <w:rPr>
                <w:sz w:val="20"/>
              </w:rPr>
            </w:pPr>
            <w:r>
              <w:rPr>
                <w:sz w:val="20"/>
              </w:rPr>
              <w:t>80mhz</w:t>
            </w:r>
          </w:p>
        </w:tc>
        <w:tc>
          <w:tcPr>
            <w:tcW w:w="1847" w:type="dxa"/>
          </w:tcPr>
          <w:p>
            <w:pPr>
              <w:pStyle w:val="TableParagraph"/>
              <w:spacing w:before="166"/>
              <w:ind w:left="176"/>
              <w:rPr>
                <w:sz w:val="20"/>
              </w:rPr>
            </w:pPr>
            <w:r>
              <w:rPr>
                <w:sz w:val="20"/>
              </w:rPr>
              <w:t>20mhz</w:t>
            </w:r>
          </w:p>
        </w:tc>
        <w:tc>
          <w:tcPr>
            <w:tcW w:w="1622" w:type="dxa"/>
          </w:tcPr>
          <w:p>
            <w:pPr>
              <w:pStyle w:val="TableParagraph"/>
              <w:spacing w:before="166"/>
              <w:ind w:left="177"/>
              <w:rPr>
                <w:sz w:val="20"/>
              </w:rPr>
            </w:pPr>
            <w:r>
              <w:rPr>
                <w:sz w:val="20"/>
              </w:rPr>
              <w:t>75mhz</w:t>
            </w:r>
          </w:p>
        </w:tc>
      </w:tr>
      <w:tr>
        <w:trPr>
          <w:trHeight w:val="554" w:hRule="exact"/>
        </w:trPr>
        <w:tc>
          <w:tcPr>
            <w:tcW w:w="1493" w:type="dxa"/>
          </w:tcPr>
          <w:p>
            <w:pPr>
              <w:pStyle w:val="TableParagraph"/>
              <w:spacing w:before="159"/>
              <w:ind w:left="108"/>
              <w:rPr>
                <w:sz w:val="20"/>
              </w:rPr>
            </w:pPr>
            <w:r>
              <w:rPr>
                <w:sz w:val="20"/>
              </w:rPr>
              <w:t>Kanal</w:t>
            </w:r>
          </w:p>
        </w:tc>
        <w:tc>
          <w:tcPr>
            <w:tcW w:w="1980" w:type="dxa"/>
          </w:tcPr>
          <w:p>
            <w:pPr>
              <w:pStyle w:val="TableParagraph"/>
              <w:spacing w:before="159"/>
              <w:ind w:left="171"/>
              <w:rPr>
                <w:sz w:val="20"/>
              </w:rPr>
            </w:pPr>
            <w:r>
              <w:rPr>
                <w:sz w:val="20"/>
              </w:rPr>
              <w:t>7 downlink-7 uplink</w:t>
            </w:r>
          </w:p>
        </w:tc>
        <w:tc>
          <w:tcPr>
            <w:tcW w:w="1847" w:type="dxa"/>
          </w:tcPr>
          <w:p>
            <w:pPr>
              <w:pStyle w:val="TableParagraph"/>
              <w:spacing w:before="159"/>
              <w:ind w:left="176"/>
              <w:rPr>
                <w:sz w:val="20"/>
              </w:rPr>
            </w:pPr>
            <w:r>
              <w:rPr>
                <w:w w:val="99"/>
                <w:sz w:val="20"/>
              </w:rPr>
              <w:t>4</w:t>
            </w:r>
          </w:p>
        </w:tc>
        <w:tc>
          <w:tcPr>
            <w:tcW w:w="1622" w:type="dxa"/>
          </w:tcPr>
          <w:p>
            <w:pPr>
              <w:pStyle w:val="TableParagraph"/>
              <w:spacing w:before="159"/>
              <w:ind w:left="177"/>
              <w:rPr>
                <w:sz w:val="20"/>
              </w:rPr>
            </w:pPr>
            <w:r>
              <w:rPr>
                <w:w w:val="99"/>
                <w:sz w:val="20"/>
              </w:rPr>
              <w:t>7</w:t>
            </w:r>
          </w:p>
        </w:tc>
      </w:tr>
      <w:tr>
        <w:trPr>
          <w:trHeight w:val="564" w:hRule="exact"/>
        </w:trPr>
        <w:tc>
          <w:tcPr>
            <w:tcW w:w="1493" w:type="dxa"/>
          </w:tcPr>
          <w:p>
            <w:pPr>
              <w:pStyle w:val="TableParagraph"/>
              <w:spacing w:before="156"/>
              <w:ind w:left="108"/>
              <w:rPr>
                <w:sz w:val="20"/>
              </w:rPr>
            </w:pPr>
            <w:r>
              <w:rPr>
                <w:sz w:val="20"/>
              </w:rPr>
              <w:t>Veri hızı</w:t>
            </w:r>
          </w:p>
        </w:tc>
        <w:tc>
          <w:tcPr>
            <w:tcW w:w="1980" w:type="dxa"/>
          </w:tcPr>
          <w:p>
            <w:pPr>
              <w:pStyle w:val="TableParagraph"/>
              <w:spacing w:before="156"/>
              <w:ind w:left="171"/>
              <w:rPr>
                <w:sz w:val="20"/>
              </w:rPr>
            </w:pPr>
            <w:r>
              <w:rPr>
                <w:sz w:val="20"/>
              </w:rPr>
              <w:t>1-4 mbps</w:t>
            </w:r>
          </w:p>
        </w:tc>
        <w:tc>
          <w:tcPr>
            <w:tcW w:w="1847" w:type="dxa"/>
          </w:tcPr>
          <w:p>
            <w:pPr>
              <w:pStyle w:val="TableParagraph"/>
              <w:spacing w:before="156"/>
              <w:ind w:left="176"/>
              <w:rPr>
                <w:sz w:val="20"/>
              </w:rPr>
            </w:pPr>
            <w:r>
              <w:rPr>
                <w:sz w:val="20"/>
              </w:rPr>
              <w:t>250kbps</w:t>
            </w:r>
          </w:p>
        </w:tc>
        <w:tc>
          <w:tcPr>
            <w:tcW w:w="1622" w:type="dxa"/>
          </w:tcPr>
          <w:p>
            <w:pPr>
              <w:pStyle w:val="TableParagraph"/>
              <w:spacing w:before="156"/>
              <w:ind w:left="177"/>
              <w:rPr>
                <w:sz w:val="20"/>
              </w:rPr>
            </w:pPr>
            <w:r>
              <w:rPr>
                <w:sz w:val="20"/>
              </w:rPr>
              <w:t>6-27mbps</w:t>
            </w:r>
          </w:p>
        </w:tc>
      </w:tr>
      <w:tr>
        <w:trPr>
          <w:trHeight w:val="523" w:hRule="exact"/>
        </w:trPr>
        <w:tc>
          <w:tcPr>
            <w:tcW w:w="1493" w:type="dxa"/>
          </w:tcPr>
          <w:p>
            <w:pPr>
              <w:pStyle w:val="TableParagraph"/>
              <w:spacing w:before="168"/>
              <w:ind w:left="108"/>
              <w:rPr>
                <w:sz w:val="20"/>
              </w:rPr>
            </w:pPr>
            <w:r>
              <w:rPr>
                <w:sz w:val="20"/>
              </w:rPr>
              <w:t>Kapsam alanı</w:t>
            </w:r>
          </w:p>
        </w:tc>
        <w:tc>
          <w:tcPr>
            <w:tcW w:w="1980" w:type="dxa"/>
          </w:tcPr>
          <w:p>
            <w:pPr>
              <w:pStyle w:val="TableParagraph"/>
              <w:spacing w:before="168"/>
              <w:ind w:left="171"/>
              <w:rPr>
                <w:sz w:val="20"/>
              </w:rPr>
            </w:pPr>
            <w:r>
              <w:rPr>
                <w:sz w:val="20"/>
              </w:rPr>
              <w:t>30m</w:t>
            </w:r>
          </w:p>
        </w:tc>
        <w:tc>
          <w:tcPr>
            <w:tcW w:w="1847" w:type="dxa"/>
          </w:tcPr>
          <w:p>
            <w:pPr>
              <w:pStyle w:val="TableParagraph"/>
              <w:spacing w:before="168"/>
              <w:ind w:left="176"/>
              <w:rPr>
                <w:sz w:val="20"/>
              </w:rPr>
            </w:pPr>
            <w:r>
              <w:rPr>
                <w:sz w:val="20"/>
              </w:rPr>
              <w:t>15-20m</w:t>
            </w:r>
          </w:p>
        </w:tc>
        <w:tc>
          <w:tcPr>
            <w:tcW w:w="1622" w:type="dxa"/>
          </w:tcPr>
          <w:p>
            <w:pPr>
              <w:pStyle w:val="TableParagraph"/>
              <w:spacing w:before="168"/>
              <w:ind w:left="177"/>
              <w:rPr>
                <w:sz w:val="20"/>
              </w:rPr>
            </w:pPr>
            <w:r>
              <w:rPr>
                <w:sz w:val="20"/>
              </w:rPr>
              <w:t>1000m</w:t>
            </w:r>
          </w:p>
        </w:tc>
      </w:tr>
      <w:tr>
        <w:trPr>
          <w:trHeight w:val="650" w:hRule="exact"/>
        </w:trPr>
        <w:tc>
          <w:tcPr>
            <w:tcW w:w="1493" w:type="dxa"/>
            <w:tcBorders>
              <w:bottom w:val="single" w:sz="4" w:space="0" w:color="000000"/>
            </w:tcBorders>
          </w:tcPr>
          <w:p>
            <w:pPr>
              <w:pStyle w:val="TableParagraph"/>
              <w:rPr>
                <w:sz w:val="20"/>
              </w:rPr>
            </w:pPr>
          </w:p>
          <w:p>
            <w:pPr>
              <w:pStyle w:val="TableParagraph"/>
              <w:spacing w:before="1"/>
              <w:ind w:left="108"/>
              <w:rPr>
                <w:sz w:val="20"/>
              </w:rPr>
            </w:pPr>
            <w:r>
              <w:rPr>
                <w:sz w:val="20"/>
              </w:rPr>
              <w:t>Modülasyon</w:t>
            </w:r>
          </w:p>
        </w:tc>
        <w:tc>
          <w:tcPr>
            <w:tcW w:w="1980" w:type="dxa"/>
            <w:tcBorders>
              <w:bottom w:val="single" w:sz="4" w:space="0" w:color="000000"/>
            </w:tcBorders>
          </w:tcPr>
          <w:p>
            <w:pPr>
              <w:pStyle w:val="TableParagraph"/>
              <w:rPr>
                <w:sz w:val="20"/>
              </w:rPr>
            </w:pPr>
          </w:p>
          <w:p>
            <w:pPr>
              <w:pStyle w:val="TableParagraph"/>
              <w:spacing w:before="1"/>
              <w:ind w:left="171"/>
              <w:rPr>
                <w:sz w:val="20"/>
              </w:rPr>
            </w:pPr>
            <w:r>
              <w:rPr>
                <w:sz w:val="20"/>
              </w:rPr>
              <w:t>2-ASK, 4-PSK</w:t>
            </w:r>
          </w:p>
        </w:tc>
        <w:tc>
          <w:tcPr>
            <w:tcW w:w="1847" w:type="dxa"/>
            <w:tcBorders>
              <w:bottom w:val="single" w:sz="4" w:space="0" w:color="000000"/>
            </w:tcBorders>
          </w:tcPr>
          <w:p>
            <w:pPr>
              <w:pStyle w:val="TableParagraph"/>
              <w:spacing w:before="115"/>
              <w:ind w:left="176" w:right="658"/>
              <w:rPr>
                <w:sz w:val="20"/>
              </w:rPr>
            </w:pPr>
            <w:r>
              <w:rPr>
                <w:w w:val="95"/>
                <w:sz w:val="20"/>
              </w:rPr>
              <w:t>RSU:2-ASK </w:t>
            </w:r>
            <w:r>
              <w:rPr>
                <w:sz w:val="20"/>
              </w:rPr>
              <w:t>OBU:2-PSK</w:t>
            </w:r>
          </w:p>
        </w:tc>
        <w:tc>
          <w:tcPr>
            <w:tcW w:w="1622" w:type="dxa"/>
            <w:tcBorders>
              <w:bottom w:val="single" w:sz="4" w:space="0" w:color="000000"/>
            </w:tcBorders>
          </w:tcPr>
          <w:p>
            <w:pPr>
              <w:pStyle w:val="TableParagraph"/>
              <w:rPr>
                <w:sz w:val="20"/>
              </w:rPr>
            </w:pPr>
          </w:p>
          <w:p>
            <w:pPr>
              <w:pStyle w:val="TableParagraph"/>
              <w:spacing w:before="1"/>
              <w:ind w:left="177"/>
              <w:rPr>
                <w:sz w:val="20"/>
              </w:rPr>
            </w:pPr>
            <w:r>
              <w:rPr>
                <w:sz w:val="20"/>
              </w:rPr>
              <w:t>OFDM</w:t>
            </w:r>
          </w:p>
        </w:tc>
      </w:tr>
    </w:tbl>
    <w:p>
      <w:pPr>
        <w:pStyle w:val="BodyText"/>
        <w:rPr>
          <w:sz w:val="20"/>
        </w:rPr>
      </w:pPr>
    </w:p>
    <w:p>
      <w:pPr>
        <w:pStyle w:val="BodyText"/>
        <w:spacing w:line="360" w:lineRule="auto" w:before="177" w:after="11"/>
        <w:ind w:left="588" w:right="112"/>
        <w:jc w:val="both"/>
      </w:pPr>
      <w:r>
        <w:rPr/>
        <w:t>4 tip araçsal ağ iletişim modu mevcuttur. Bunlar sırasıyla, araç içi iletişim, araç-araç arası iletişim, araç yol kenarı birimi iletişimi, araç-bulut iletişimidir. Araçsal ağların iletişim modlarının, uygulama alanlarına göre sınıflandırılması Şekil 2.4.’de verilmiştir.</w:t>
      </w:r>
    </w:p>
    <w:p>
      <w:pPr>
        <w:pStyle w:val="BodyText"/>
        <w:ind w:left="2328"/>
        <w:rPr>
          <w:sz w:val="20"/>
        </w:rPr>
      </w:pPr>
      <w:r>
        <w:rPr>
          <w:sz w:val="20"/>
        </w:rPr>
        <w:drawing>
          <wp:inline distT="0" distB="0" distL="0" distR="0">
            <wp:extent cx="2997299" cy="2847213"/>
            <wp:effectExtent l="0" t="0" r="0" b="0"/>
            <wp:docPr id="5" name="image3.jpeg" descr=""/>
            <wp:cNvGraphicFramePr>
              <a:graphicFrameLocks noChangeAspect="1"/>
            </wp:cNvGraphicFramePr>
            <a:graphic>
              <a:graphicData uri="http://schemas.openxmlformats.org/drawingml/2006/picture">
                <pic:pic>
                  <pic:nvPicPr>
                    <pic:cNvPr id="6" name="image3.jpeg"/>
                    <pic:cNvPicPr/>
                  </pic:nvPicPr>
                  <pic:blipFill>
                    <a:blip r:embed="rId29" cstate="print"/>
                    <a:stretch>
                      <a:fillRect/>
                    </a:stretch>
                  </pic:blipFill>
                  <pic:spPr>
                    <a:xfrm>
                      <a:off x="0" y="0"/>
                      <a:ext cx="2997299" cy="2847213"/>
                    </a:xfrm>
                    <a:prstGeom prst="rect">
                      <a:avLst/>
                    </a:prstGeom>
                  </pic:spPr>
                </pic:pic>
              </a:graphicData>
            </a:graphic>
          </wp:inline>
        </w:drawing>
      </w:r>
      <w:r>
        <w:rPr>
          <w:sz w:val="20"/>
        </w:rPr>
      </w:r>
    </w:p>
    <w:p>
      <w:pPr>
        <w:spacing w:before="147"/>
        <w:ind w:left="669" w:right="201" w:firstLine="0"/>
        <w:jc w:val="center"/>
        <w:rPr>
          <w:sz w:val="18"/>
        </w:rPr>
      </w:pPr>
      <w:r>
        <w:rPr>
          <w:sz w:val="18"/>
        </w:rPr>
        <w:t>Şekil 2.4. Araçsal ağlar uygulama alanı sınıflandırması</w:t>
      </w:r>
    </w:p>
    <w:p>
      <w:pPr>
        <w:pStyle w:val="BodyText"/>
        <w:rPr>
          <w:sz w:val="20"/>
        </w:rPr>
      </w:pPr>
    </w:p>
    <w:p>
      <w:pPr>
        <w:pStyle w:val="BodyText"/>
        <w:spacing w:before="10"/>
        <w:rPr>
          <w:sz w:val="28"/>
        </w:rPr>
      </w:pPr>
    </w:p>
    <w:p>
      <w:pPr>
        <w:pStyle w:val="BodyText"/>
        <w:spacing w:line="360" w:lineRule="auto"/>
        <w:ind w:left="588" w:right="117"/>
        <w:jc w:val="both"/>
      </w:pPr>
      <w:r>
        <w:rPr/>
        <w:t>Araçsal ağlar, iletişim ve uygulama altyapıları için geliştirilen WAVE, CALM ve C2CNet mimari yapılarını desteklemektedirler. Bu mimari yapılar trafik emniyeti,</w:t>
      </w:r>
    </w:p>
    <w:p>
      <w:pPr>
        <w:spacing w:after="0" w:line="360" w:lineRule="auto"/>
        <w:jc w:val="both"/>
        <w:sectPr>
          <w:headerReference w:type="default" r:id="rId28"/>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trafik verimliliği ve bilgi-eğelence uygulamaları gerçeklemek için OSI referans modelinin</w:t>
      </w:r>
      <w:r>
        <w:rPr>
          <w:spacing w:val="-14"/>
        </w:rPr>
        <w:t> </w:t>
      </w:r>
      <w:r>
        <w:rPr/>
        <w:t>özellikle</w:t>
      </w:r>
      <w:r>
        <w:rPr>
          <w:spacing w:val="-15"/>
        </w:rPr>
        <w:t> </w:t>
      </w:r>
      <w:r>
        <w:rPr/>
        <w:t>3,</w:t>
      </w:r>
      <w:r>
        <w:rPr>
          <w:spacing w:val="-17"/>
        </w:rPr>
        <w:t> </w:t>
      </w:r>
      <w:r>
        <w:rPr/>
        <w:t>4,</w:t>
      </w:r>
      <w:r>
        <w:rPr>
          <w:spacing w:val="-17"/>
        </w:rPr>
        <w:t> </w:t>
      </w:r>
      <w:r>
        <w:rPr/>
        <w:t>5,</w:t>
      </w:r>
      <w:r>
        <w:rPr>
          <w:spacing w:val="-14"/>
        </w:rPr>
        <w:t> </w:t>
      </w:r>
      <w:r>
        <w:rPr/>
        <w:t>6</w:t>
      </w:r>
      <w:r>
        <w:rPr>
          <w:spacing w:val="-14"/>
        </w:rPr>
        <w:t> </w:t>
      </w:r>
      <w:r>
        <w:rPr/>
        <w:t>ve</w:t>
      </w:r>
      <w:r>
        <w:rPr>
          <w:spacing w:val="-15"/>
        </w:rPr>
        <w:t> </w:t>
      </w:r>
      <w:r>
        <w:rPr/>
        <w:t>7.katmanlarda</w:t>
      </w:r>
      <w:r>
        <w:rPr>
          <w:spacing w:val="-15"/>
        </w:rPr>
        <w:t> </w:t>
      </w:r>
      <w:r>
        <w:rPr/>
        <w:t>farklı</w:t>
      </w:r>
      <w:r>
        <w:rPr>
          <w:spacing w:val="-14"/>
        </w:rPr>
        <w:t> </w:t>
      </w:r>
      <w:r>
        <w:rPr/>
        <w:t>protokol</w:t>
      </w:r>
      <w:r>
        <w:rPr>
          <w:spacing w:val="-14"/>
        </w:rPr>
        <w:t> </w:t>
      </w:r>
      <w:r>
        <w:rPr/>
        <w:t>önerileri</w:t>
      </w:r>
      <w:r>
        <w:rPr>
          <w:spacing w:val="-15"/>
        </w:rPr>
        <w:t> </w:t>
      </w:r>
      <w:r>
        <w:rPr/>
        <w:t>geliştirmelerine rağmen 1. ve 2. katman içerisinde 5.9 GHz bandında çalışan 802.11p protokolü üzerinde anlaşmışlardır</w:t>
      </w:r>
      <w:r>
        <w:rPr>
          <w:spacing w:val="-3"/>
        </w:rPr>
        <w:t> </w:t>
      </w:r>
      <w:r>
        <w:rPr/>
        <w:t>[41-43].</w:t>
      </w:r>
    </w:p>
    <w:p>
      <w:pPr>
        <w:pStyle w:val="BodyText"/>
        <w:spacing w:before="9"/>
        <w:rPr>
          <w:sz w:val="36"/>
        </w:rPr>
      </w:pPr>
    </w:p>
    <w:p>
      <w:pPr>
        <w:pStyle w:val="Heading2"/>
        <w:numPr>
          <w:ilvl w:val="3"/>
          <w:numId w:val="34"/>
        </w:numPr>
        <w:tabs>
          <w:tab w:pos="1441" w:val="left" w:leader="none"/>
        </w:tabs>
        <w:spacing w:line="240" w:lineRule="auto" w:before="0" w:after="0"/>
        <w:ind w:left="1440" w:right="0" w:hanging="852"/>
        <w:jc w:val="both"/>
      </w:pPr>
      <w:r>
        <w:rPr/>
        <w:t>WAVE</w:t>
      </w:r>
      <w:r>
        <w:rPr>
          <w:spacing w:val="-6"/>
        </w:rPr>
        <w:t> </w:t>
      </w:r>
      <w:r>
        <w:rPr/>
        <w:t>mimarisi</w:t>
      </w:r>
    </w:p>
    <w:p>
      <w:pPr>
        <w:pStyle w:val="BodyText"/>
        <w:rPr>
          <w:b/>
          <w:sz w:val="26"/>
        </w:rPr>
      </w:pPr>
    </w:p>
    <w:p>
      <w:pPr>
        <w:pStyle w:val="BodyText"/>
        <w:spacing w:before="6"/>
        <w:rPr>
          <w:b/>
          <w:sz w:val="21"/>
        </w:rPr>
      </w:pPr>
    </w:p>
    <w:p>
      <w:pPr>
        <w:pStyle w:val="BodyText"/>
        <w:spacing w:line="360" w:lineRule="auto"/>
        <w:ind w:left="588" w:right="112"/>
        <w:jc w:val="both"/>
      </w:pPr>
      <w:r>
        <w:rPr/>
        <w:t>WAVE mimarisi araçsal ağlar temelli akıllı ulaşım sistemleri projesi olarak Amerika tarafından 2004 yılında başlatılmış bir çalışmadır. IEEE 1609 protokol kümesinden oluşan WAVE (Wireless Access in Vehicular Environment) mimarisi, fiziksel katmanında,</w:t>
      </w:r>
      <w:r>
        <w:rPr>
          <w:spacing w:val="-6"/>
        </w:rPr>
        <w:t> </w:t>
      </w:r>
      <w:r>
        <w:rPr/>
        <w:t>kodlama</w:t>
      </w:r>
      <w:r>
        <w:rPr>
          <w:spacing w:val="-5"/>
        </w:rPr>
        <w:t> </w:t>
      </w:r>
      <w:r>
        <w:rPr/>
        <w:t>oranı</w:t>
      </w:r>
      <w:r>
        <w:rPr>
          <w:spacing w:val="-6"/>
        </w:rPr>
        <w:t> </w:t>
      </w:r>
      <w:r>
        <w:rPr/>
        <w:t>ve</w:t>
      </w:r>
      <w:r>
        <w:rPr>
          <w:spacing w:val="-7"/>
        </w:rPr>
        <w:t> </w:t>
      </w:r>
      <w:r>
        <w:rPr/>
        <w:t>modulasyon</w:t>
      </w:r>
      <w:r>
        <w:rPr>
          <w:spacing w:val="-6"/>
        </w:rPr>
        <w:t> </w:t>
      </w:r>
      <w:r>
        <w:rPr/>
        <w:t>tipine</w:t>
      </w:r>
      <w:r>
        <w:rPr>
          <w:spacing w:val="-2"/>
        </w:rPr>
        <w:t> </w:t>
      </w:r>
      <w:r>
        <w:rPr/>
        <w:t>göre</w:t>
      </w:r>
      <w:r>
        <w:rPr>
          <w:spacing w:val="-7"/>
        </w:rPr>
        <w:t> </w:t>
      </w:r>
      <w:r>
        <w:rPr/>
        <w:t>belirlenen</w:t>
      </w:r>
      <w:r>
        <w:rPr>
          <w:spacing w:val="-4"/>
        </w:rPr>
        <w:t> </w:t>
      </w:r>
      <w:r>
        <w:rPr/>
        <w:t>farklı</w:t>
      </w:r>
      <w:r>
        <w:rPr>
          <w:spacing w:val="-6"/>
        </w:rPr>
        <w:t> </w:t>
      </w:r>
      <w:r>
        <w:rPr/>
        <w:t>veri</w:t>
      </w:r>
      <w:r>
        <w:rPr>
          <w:spacing w:val="-4"/>
        </w:rPr>
        <w:t> </w:t>
      </w:r>
      <w:r>
        <w:rPr/>
        <w:t>oranlarını destekleyebilen OFDM (Orthogonal Frequency Division Multiplexing) mekanızmalı IEEE 802.11a’nın değişik bir çeşidi olan 802.11p’den oluşmaktadır. Şekil 2.5.’de WAVE mimarisinin OSI referans modelindeki karşılığı gösterilmiştir</w:t>
      </w:r>
      <w:r>
        <w:rPr>
          <w:spacing w:val="-9"/>
        </w:rPr>
        <w:t> </w:t>
      </w:r>
      <w:r>
        <w:rPr/>
        <w:t>[41,42].</w:t>
      </w:r>
    </w:p>
    <w:p>
      <w:pPr>
        <w:pStyle w:val="BodyText"/>
        <w:rPr>
          <w:sz w:val="20"/>
        </w:rPr>
      </w:pPr>
    </w:p>
    <w:p>
      <w:pPr>
        <w:pStyle w:val="BodyText"/>
        <w:rPr>
          <w:sz w:val="20"/>
        </w:rPr>
      </w:pPr>
    </w:p>
    <w:p>
      <w:pPr>
        <w:pStyle w:val="BodyText"/>
        <w:spacing w:before="3"/>
        <w:rPr>
          <w:sz w:val="21"/>
        </w:rPr>
      </w:pPr>
      <w:r>
        <w:rPr/>
        <w:drawing>
          <wp:anchor distT="0" distB="0" distL="0" distR="0" allowOverlap="1" layoutInCell="1" locked="0" behindDoc="0" simplePos="0" relativeHeight="1912">
            <wp:simplePos x="0" y="0"/>
            <wp:positionH relativeFrom="page">
              <wp:posOffset>1492885</wp:posOffset>
            </wp:positionH>
            <wp:positionV relativeFrom="paragraph">
              <wp:posOffset>180171</wp:posOffset>
            </wp:positionV>
            <wp:extent cx="5108888" cy="3182112"/>
            <wp:effectExtent l="0" t="0" r="0" b="0"/>
            <wp:wrapTopAndBottom/>
            <wp:docPr id="7" name="image4.png" descr=""/>
            <wp:cNvGraphicFramePr>
              <a:graphicFrameLocks noChangeAspect="1"/>
            </wp:cNvGraphicFramePr>
            <a:graphic>
              <a:graphicData uri="http://schemas.openxmlformats.org/drawingml/2006/picture">
                <pic:pic>
                  <pic:nvPicPr>
                    <pic:cNvPr id="8" name="image4.png"/>
                    <pic:cNvPicPr/>
                  </pic:nvPicPr>
                  <pic:blipFill>
                    <a:blip r:embed="rId31" cstate="print"/>
                    <a:stretch>
                      <a:fillRect/>
                    </a:stretch>
                  </pic:blipFill>
                  <pic:spPr>
                    <a:xfrm>
                      <a:off x="0" y="0"/>
                      <a:ext cx="5108888" cy="3182112"/>
                    </a:xfrm>
                    <a:prstGeom prst="rect">
                      <a:avLst/>
                    </a:prstGeom>
                  </pic:spPr>
                </pic:pic>
              </a:graphicData>
            </a:graphic>
          </wp:anchor>
        </w:drawing>
      </w:r>
    </w:p>
    <w:p>
      <w:pPr>
        <w:spacing w:before="109"/>
        <w:ind w:left="667" w:right="201" w:firstLine="0"/>
        <w:jc w:val="center"/>
        <w:rPr>
          <w:sz w:val="18"/>
        </w:rPr>
      </w:pPr>
      <w:r>
        <w:rPr>
          <w:sz w:val="18"/>
        </w:rPr>
        <w:t>Şekil 2.5. WAVE mimarisi katmanlı yapısı</w:t>
      </w:r>
    </w:p>
    <w:p>
      <w:pPr>
        <w:pStyle w:val="BodyText"/>
        <w:rPr>
          <w:sz w:val="20"/>
        </w:rPr>
      </w:pPr>
    </w:p>
    <w:p>
      <w:pPr>
        <w:pStyle w:val="BodyText"/>
        <w:rPr>
          <w:sz w:val="20"/>
        </w:rPr>
      </w:pPr>
    </w:p>
    <w:p>
      <w:pPr>
        <w:pStyle w:val="BodyText"/>
        <w:spacing w:line="360" w:lineRule="auto" w:before="131"/>
        <w:ind w:left="588" w:right="118"/>
        <w:jc w:val="both"/>
      </w:pPr>
      <w:r>
        <w:rPr/>
        <w:t>Fiziksel</w:t>
      </w:r>
      <w:r>
        <w:rPr>
          <w:spacing w:val="-11"/>
        </w:rPr>
        <w:t> </w:t>
      </w:r>
      <w:r>
        <w:rPr/>
        <w:t>katman,</w:t>
      </w:r>
      <w:r>
        <w:rPr>
          <w:spacing w:val="-11"/>
        </w:rPr>
        <w:t> </w:t>
      </w:r>
      <w:r>
        <w:rPr/>
        <w:t>veri</w:t>
      </w:r>
      <w:r>
        <w:rPr>
          <w:spacing w:val="-11"/>
        </w:rPr>
        <w:t> </w:t>
      </w:r>
      <w:r>
        <w:rPr/>
        <w:t>bağı</w:t>
      </w:r>
      <w:r>
        <w:rPr>
          <w:spacing w:val="-11"/>
        </w:rPr>
        <w:t> </w:t>
      </w:r>
      <w:r>
        <w:rPr/>
        <w:t>katmanı,</w:t>
      </w:r>
      <w:r>
        <w:rPr>
          <w:spacing w:val="-11"/>
        </w:rPr>
        <w:t> </w:t>
      </w:r>
      <w:r>
        <w:rPr/>
        <w:t>ağ</w:t>
      </w:r>
      <w:r>
        <w:rPr>
          <w:spacing w:val="-13"/>
        </w:rPr>
        <w:t> </w:t>
      </w:r>
      <w:r>
        <w:rPr/>
        <w:t>katmanı</w:t>
      </w:r>
      <w:r>
        <w:rPr>
          <w:spacing w:val="-11"/>
        </w:rPr>
        <w:t> </w:t>
      </w:r>
      <w:r>
        <w:rPr/>
        <w:t>ve</w:t>
      </w:r>
      <w:r>
        <w:rPr>
          <w:spacing w:val="-10"/>
        </w:rPr>
        <w:t> </w:t>
      </w:r>
      <w:r>
        <w:rPr/>
        <w:t>aktarım</w:t>
      </w:r>
      <w:r>
        <w:rPr>
          <w:spacing w:val="-10"/>
        </w:rPr>
        <w:t> </w:t>
      </w:r>
      <w:r>
        <w:rPr/>
        <w:t>katmanından</w:t>
      </w:r>
      <w:r>
        <w:rPr>
          <w:spacing w:val="-12"/>
        </w:rPr>
        <w:t> </w:t>
      </w:r>
      <w:r>
        <w:rPr/>
        <w:t>oluşan</w:t>
      </w:r>
      <w:r>
        <w:rPr>
          <w:spacing w:val="-11"/>
        </w:rPr>
        <w:t> </w:t>
      </w:r>
      <w:r>
        <w:rPr/>
        <w:t>mimari yapısında   her   bir   katman   için   IEEE   1609   protokol   kümesinde   bir</w:t>
      </w:r>
      <w:r>
        <w:rPr>
          <w:spacing w:val="48"/>
        </w:rPr>
        <w:t> </w:t>
      </w:r>
      <w:r>
        <w:rPr/>
        <w:t>protocol</w:t>
      </w:r>
    </w:p>
    <w:p>
      <w:pPr>
        <w:spacing w:after="0" w:line="360" w:lineRule="auto"/>
        <w:jc w:val="both"/>
        <w:sectPr>
          <w:headerReference w:type="default" r:id="rId30"/>
          <w:pgSz w:w="11910" w:h="16840"/>
          <w:pgMar w:header="749" w:footer="0" w:top="960" w:bottom="280" w:left="1680" w:right="1300"/>
          <w:pgNumType w:start="31"/>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2"/>
        <w:jc w:val="both"/>
      </w:pPr>
      <w:r>
        <w:rPr/>
        <w:t>tanımlanmıştır. Protokollerin hangi katmanda ne iş yaptıkları Tablo 2.4.’de gösterilmiştir.</w:t>
      </w:r>
    </w:p>
    <w:p>
      <w:pPr>
        <w:pStyle w:val="BodyText"/>
        <w:spacing w:before="5"/>
        <w:rPr>
          <w:sz w:val="36"/>
        </w:rPr>
      </w:pPr>
    </w:p>
    <w:p>
      <w:pPr>
        <w:spacing w:before="0"/>
        <w:ind w:left="2561" w:right="0" w:firstLine="0"/>
        <w:jc w:val="left"/>
        <w:rPr>
          <w:sz w:val="18"/>
        </w:rPr>
      </w:pPr>
      <w:r>
        <w:rPr>
          <w:sz w:val="18"/>
        </w:rPr>
        <w:t>Tablo 2.4. WAVE mimarisi protokol yığını ve açıklamaları</w:t>
      </w:r>
    </w:p>
    <w:p>
      <w:pPr>
        <w:pStyle w:val="BodyText"/>
        <w:spacing w:before="5"/>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900"/>
        <w:gridCol w:w="2178"/>
        <w:gridCol w:w="4004"/>
      </w:tblGrid>
      <w:tr>
        <w:trPr>
          <w:trHeight w:val="569" w:hRule="exact"/>
        </w:trPr>
        <w:tc>
          <w:tcPr>
            <w:tcW w:w="1900" w:type="dxa"/>
            <w:tcBorders>
              <w:top w:val="single" w:sz="4" w:space="0" w:color="000000"/>
              <w:bottom w:val="single" w:sz="4" w:space="0" w:color="000000"/>
            </w:tcBorders>
          </w:tcPr>
          <w:p>
            <w:pPr>
              <w:pStyle w:val="TableParagraph"/>
              <w:spacing w:before="156"/>
              <w:ind w:left="280"/>
              <w:rPr>
                <w:sz w:val="20"/>
              </w:rPr>
            </w:pPr>
            <w:r>
              <w:rPr>
                <w:sz w:val="20"/>
              </w:rPr>
              <w:t>WAVE Standardı</w:t>
            </w:r>
          </w:p>
        </w:tc>
        <w:tc>
          <w:tcPr>
            <w:tcW w:w="2178" w:type="dxa"/>
            <w:tcBorders>
              <w:top w:val="single" w:sz="4" w:space="0" w:color="000000"/>
              <w:bottom w:val="single" w:sz="4" w:space="0" w:color="000000"/>
            </w:tcBorders>
          </w:tcPr>
          <w:p>
            <w:pPr>
              <w:pStyle w:val="TableParagraph"/>
              <w:spacing w:before="156"/>
              <w:ind w:left="517"/>
              <w:rPr>
                <w:sz w:val="20"/>
              </w:rPr>
            </w:pPr>
            <w:r>
              <w:rPr>
                <w:sz w:val="20"/>
              </w:rPr>
              <w:t>Kullanım Alanı</w:t>
            </w:r>
          </w:p>
        </w:tc>
        <w:tc>
          <w:tcPr>
            <w:tcW w:w="4004" w:type="dxa"/>
            <w:tcBorders>
              <w:top w:val="single" w:sz="4" w:space="0" w:color="000000"/>
              <w:bottom w:val="single" w:sz="4" w:space="0" w:color="000000"/>
            </w:tcBorders>
          </w:tcPr>
          <w:p>
            <w:pPr>
              <w:pStyle w:val="TableParagraph"/>
              <w:spacing w:before="156"/>
              <w:ind w:left="1735" w:right="1706"/>
              <w:jc w:val="center"/>
              <w:rPr>
                <w:sz w:val="20"/>
              </w:rPr>
            </w:pPr>
            <w:r>
              <w:rPr>
                <w:sz w:val="20"/>
              </w:rPr>
              <w:t>Tanım</w:t>
            </w:r>
          </w:p>
        </w:tc>
      </w:tr>
      <w:tr>
        <w:trPr>
          <w:trHeight w:val="443" w:hRule="exact"/>
        </w:trPr>
        <w:tc>
          <w:tcPr>
            <w:tcW w:w="1900" w:type="dxa"/>
            <w:tcBorders>
              <w:top w:val="single" w:sz="4" w:space="0" w:color="000000"/>
            </w:tcBorders>
          </w:tcPr>
          <w:p>
            <w:pPr>
              <w:pStyle w:val="TableParagraph"/>
              <w:spacing w:before="108"/>
              <w:ind w:left="107"/>
              <w:rPr>
                <w:sz w:val="20"/>
              </w:rPr>
            </w:pPr>
            <w:r>
              <w:rPr>
                <w:sz w:val="20"/>
              </w:rPr>
              <w:t>IEEE P1609.0</w:t>
            </w:r>
          </w:p>
        </w:tc>
        <w:tc>
          <w:tcPr>
            <w:tcW w:w="2178" w:type="dxa"/>
            <w:tcBorders>
              <w:top w:val="single" w:sz="4" w:space="0" w:color="000000"/>
            </w:tcBorders>
          </w:tcPr>
          <w:p>
            <w:pPr>
              <w:pStyle w:val="TableParagraph"/>
              <w:spacing w:before="108"/>
              <w:ind w:left="188"/>
              <w:rPr>
                <w:sz w:val="20"/>
              </w:rPr>
            </w:pPr>
            <w:r>
              <w:rPr>
                <w:sz w:val="20"/>
              </w:rPr>
              <w:t>Mimari</w:t>
            </w:r>
          </w:p>
        </w:tc>
        <w:tc>
          <w:tcPr>
            <w:tcW w:w="4004" w:type="dxa"/>
            <w:tcBorders>
              <w:top w:val="single" w:sz="4" w:space="0" w:color="000000"/>
            </w:tcBorders>
          </w:tcPr>
          <w:p>
            <w:pPr>
              <w:pStyle w:val="TableParagraph"/>
              <w:spacing w:before="108"/>
              <w:ind w:left="137"/>
              <w:rPr>
                <w:sz w:val="20"/>
              </w:rPr>
            </w:pPr>
            <w:r>
              <w:rPr>
                <w:sz w:val="20"/>
              </w:rPr>
              <w:t>Mimariyi tanımlar.</w:t>
            </w:r>
          </w:p>
        </w:tc>
      </w:tr>
      <w:tr>
        <w:trPr>
          <w:trHeight w:val="850" w:hRule="exact"/>
        </w:trPr>
        <w:tc>
          <w:tcPr>
            <w:tcW w:w="1900" w:type="dxa"/>
          </w:tcPr>
          <w:p>
            <w:pPr>
              <w:pStyle w:val="TableParagraph"/>
              <w:spacing w:before="10"/>
              <w:rPr>
                <w:sz w:val="27"/>
              </w:rPr>
            </w:pPr>
          </w:p>
          <w:p>
            <w:pPr>
              <w:pStyle w:val="TableParagraph"/>
              <w:ind w:left="107"/>
              <w:rPr>
                <w:sz w:val="20"/>
              </w:rPr>
            </w:pPr>
            <w:r>
              <w:rPr>
                <w:sz w:val="20"/>
              </w:rPr>
              <w:t>IEEE P1609.2</w:t>
            </w:r>
          </w:p>
        </w:tc>
        <w:tc>
          <w:tcPr>
            <w:tcW w:w="2178" w:type="dxa"/>
          </w:tcPr>
          <w:p>
            <w:pPr>
              <w:pStyle w:val="TableParagraph"/>
              <w:spacing w:before="90"/>
              <w:ind w:left="188" w:right="115"/>
              <w:rPr>
                <w:sz w:val="20"/>
              </w:rPr>
            </w:pPr>
            <w:r>
              <w:rPr>
                <w:sz w:val="20"/>
              </w:rPr>
              <w:t>Uygulamalar ve Yönetim Mesajları için Güvenlik Hizmetleri</w:t>
            </w:r>
          </w:p>
        </w:tc>
        <w:tc>
          <w:tcPr>
            <w:tcW w:w="4004" w:type="dxa"/>
          </w:tcPr>
          <w:p>
            <w:pPr>
              <w:pStyle w:val="TableParagraph"/>
              <w:spacing w:before="10"/>
              <w:rPr>
                <w:sz w:val="27"/>
              </w:rPr>
            </w:pPr>
          </w:p>
          <w:p>
            <w:pPr>
              <w:pStyle w:val="TableParagraph"/>
              <w:ind w:left="137"/>
              <w:rPr>
                <w:sz w:val="20"/>
              </w:rPr>
            </w:pPr>
            <w:r>
              <w:rPr>
                <w:sz w:val="20"/>
              </w:rPr>
              <w:t>Güvenlik ile ilgili işlemleri tanımlar.</w:t>
            </w:r>
          </w:p>
        </w:tc>
      </w:tr>
      <w:tr>
        <w:trPr>
          <w:trHeight w:val="610" w:hRule="exact"/>
        </w:trPr>
        <w:tc>
          <w:tcPr>
            <w:tcW w:w="1900" w:type="dxa"/>
          </w:tcPr>
          <w:p>
            <w:pPr>
              <w:pStyle w:val="TableParagraph"/>
              <w:spacing w:before="174"/>
              <w:ind w:left="107"/>
              <w:rPr>
                <w:sz w:val="20"/>
              </w:rPr>
            </w:pPr>
            <w:r>
              <w:rPr>
                <w:sz w:val="20"/>
              </w:rPr>
              <w:t>IEEE 1609.3-2010</w:t>
            </w:r>
          </w:p>
        </w:tc>
        <w:tc>
          <w:tcPr>
            <w:tcW w:w="2178" w:type="dxa"/>
          </w:tcPr>
          <w:p>
            <w:pPr>
              <w:pStyle w:val="TableParagraph"/>
              <w:spacing w:before="174"/>
              <w:ind w:left="188"/>
              <w:rPr>
                <w:sz w:val="20"/>
              </w:rPr>
            </w:pPr>
            <w:r>
              <w:rPr>
                <w:sz w:val="20"/>
              </w:rPr>
              <w:t>Ağ Hizmetleri</w:t>
            </w:r>
          </w:p>
        </w:tc>
        <w:tc>
          <w:tcPr>
            <w:tcW w:w="4004" w:type="dxa"/>
          </w:tcPr>
          <w:p>
            <w:pPr>
              <w:pStyle w:val="TableParagraph"/>
              <w:spacing w:before="59"/>
              <w:ind w:left="137" w:right="613"/>
              <w:rPr>
                <w:sz w:val="20"/>
              </w:rPr>
            </w:pPr>
            <w:r>
              <w:rPr>
                <w:sz w:val="20"/>
              </w:rPr>
              <w:t>Üst katman iletişim yığınlarını (TCP/IP) destekleyen standart mesajları tanımlar.</w:t>
            </w:r>
          </w:p>
        </w:tc>
      </w:tr>
      <w:tr>
        <w:trPr>
          <w:trHeight w:val="603" w:hRule="exact"/>
        </w:trPr>
        <w:tc>
          <w:tcPr>
            <w:tcW w:w="1900" w:type="dxa"/>
          </w:tcPr>
          <w:p>
            <w:pPr>
              <w:pStyle w:val="TableParagraph"/>
              <w:spacing w:before="196"/>
              <w:ind w:left="107"/>
              <w:rPr>
                <w:sz w:val="20"/>
              </w:rPr>
            </w:pPr>
            <w:r>
              <w:rPr>
                <w:sz w:val="20"/>
              </w:rPr>
              <w:t>IEEE 1609.4-2010</w:t>
            </w:r>
          </w:p>
        </w:tc>
        <w:tc>
          <w:tcPr>
            <w:tcW w:w="2178" w:type="dxa"/>
          </w:tcPr>
          <w:p>
            <w:pPr>
              <w:pStyle w:val="TableParagraph"/>
              <w:spacing w:before="196"/>
              <w:ind w:left="188"/>
              <w:rPr>
                <w:sz w:val="20"/>
              </w:rPr>
            </w:pPr>
            <w:r>
              <w:rPr>
                <w:sz w:val="20"/>
              </w:rPr>
              <w:t>Çoklu-kanal İşlemleri</w:t>
            </w:r>
          </w:p>
        </w:tc>
        <w:tc>
          <w:tcPr>
            <w:tcW w:w="4004" w:type="dxa"/>
          </w:tcPr>
          <w:p>
            <w:pPr>
              <w:pStyle w:val="TableParagraph"/>
              <w:spacing w:before="81"/>
              <w:ind w:left="137"/>
              <w:rPr>
                <w:sz w:val="20"/>
              </w:rPr>
            </w:pPr>
            <w:r>
              <w:rPr>
                <w:sz w:val="20"/>
              </w:rPr>
              <w:t>5.9Ghz’deki DSRC uygulamaları için çeşitli mesaj formatlarını tanımlar.</w:t>
            </w:r>
          </w:p>
        </w:tc>
      </w:tr>
      <w:tr>
        <w:trPr>
          <w:trHeight w:val="800" w:hRule="exact"/>
        </w:trPr>
        <w:tc>
          <w:tcPr>
            <w:tcW w:w="1900" w:type="dxa"/>
          </w:tcPr>
          <w:p>
            <w:pPr>
              <w:pStyle w:val="TableParagraph"/>
              <w:spacing w:before="6"/>
              <w:rPr>
                <w:sz w:val="24"/>
              </w:rPr>
            </w:pPr>
          </w:p>
          <w:p>
            <w:pPr>
              <w:pStyle w:val="TableParagraph"/>
              <w:ind w:left="107"/>
              <w:rPr>
                <w:sz w:val="20"/>
              </w:rPr>
            </w:pPr>
            <w:r>
              <w:rPr>
                <w:sz w:val="20"/>
              </w:rPr>
              <w:t>IEEE P1609.5</w:t>
            </w:r>
          </w:p>
        </w:tc>
        <w:tc>
          <w:tcPr>
            <w:tcW w:w="2178" w:type="dxa"/>
          </w:tcPr>
          <w:p>
            <w:pPr>
              <w:pStyle w:val="TableParagraph"/>
              <w:spacing w:before="6"/>
              <w:rPr>
                <w:sz w:val="24"/>
              </w:rPr>
            </w:pPr>
          </w:p>
          <w:p>
            <w:pPr>
              <w:pStyle w:val="TableParagraph"/>
              <w:ind w:left="188"/>
              <w:rPr>
                <w:sz w:val="20"/>
              </w:rPr>
            </w:pPr>
            <w:r>
              <w:rPr>
                <w:sz w:val="20"/>
              </w:rPr>
              <w:t>İletişim Yöneticisi</w:t>
            </w:r>
          </w:p>
        </w:tc>
        <w:tc>
          <w:tcPr>
            <w:tcW w:w="4004" w:type="dxa"/>
          </w:tcPr>
          <w:p>
            <w:pPr>
              <w:pStyle w:val="TableParagraph"/>
              <w:spacing w:before="52"/>
              <w:ind w:left="137" w:right="98"/>
              <w:rPr>
                <w:sz w:val="20"/>
              </w:rPr>
            </w:pPr>
            <w:r>
              <w:rPr>
                <w:sz w:val="20"/>
              </w:rPr>
              <w:t>Araç ve yol arasındaki veya araçlar arasındaki kablosuz bağlantı iletişim hizmetlerini tanımlar.</w:t>
            </w:r>
          </w:p>
        </w:tc>
      </w:tr>
      <w:tr>
        <w:trPr>
          <w:trHeight w:val="1050" w:hRule="exact"/>
        </w:trPr>
        <w:tc>
          <w:tcPr>
            <w:tcW w:w="1900" w:type="dxa"/>
          </w:tcPr>
          <w:p>
            <w:pPr>
              <w:pStyle w:val="TableParagraph"/>
              <w:rPr>
                <w:sz w:val="22"/>
              </w:rPr>
            </w:pPr>
          </w:p>
          <w:p>
            <w:pPr>
              <w:pStyle w:val="TableParagraph"/>
              <w:spacing w:before="141"/>
              <w:ind w:left="107"/>
              <w:rPr>
                <w:sz w:val="20"/>
              </w:rPr>
            </w:pPr>
            <w:r>
              <w:rPr>
                <w:sz w:val="20"/>
              </w:rPr>
              <w:t>IEEE 1609.11-2010</w:t>
            </w:r>
          </w:p>
        </w:tc>
        <w:tc>
          <w:tcPr>
            <w:tcW w:w="2178" w:type="dxa"/>
          </w:tcPr>
          <w:p>
            <w:pPr>
              <w:pStyle w:val="TableParagraph"/>
              <w:spacing w:before="48"/>
              <w:ind w:left="188" w:right="159"/>
              <w:rPr>
                <w:sz w:val="20"/>
              </w:rPr>
            </w:pPr>
            <w:r>
              <w:rPr>
                <w:sz w:val="20"/>
              </w:rPr>
              <w:t>Over-the-Air Electronic Payment Data Exchange Protocol</w:t>
            </w:r>
          </w:p>
        </w:tc>
        <w:tc>
          <w:tcPr>
            <w:tcW w:w="4004" w:type="dxa"/>
          </w:tcPr>
          <w:p>
            <w:pPr>
              <w:pStyle w:val="TableParagraph"/>
              <w:spacing w:before="2"/>
              <w:rPr>
                <w:sz w:val="24"/>
              </w:rPr>
            </w:pPr>
          </w:p>
          <w:p>
            <w:pPr>
              <w:pStyle w:val="TableParagraph"/>
              <w:spacing w:before="1"/>
              <w:ind w:left="137"/>
              <w:rPr>
                <w:sz w:val="20"/>
              </w:rPr>
            </w:pPr>
            <w:r>
              <w:rPr>
                <w:sz w:val="20"/>
              </w:rPr>
              <w:t>OBU ve RSU’ların temel teknik özelliklerini tanımlar.</w:t>
            </w:r>
          </w:p>
        </w:tc>
      </w:tr>
      <w:tr>
        <w:trPr>
          <w:trHeight w:val="589" w:hRule="exact"/>
        </w:trPr>
        <w:tc>
          <w:tcPr>
            <w:tcW w:w="1900" w:type="dxa"/>
            <w:tcBorders>
              <w:bottom w:val="single" w:sz="4" w:space="0" w:color="000000"/>
            </w:tcBorders>
          </w:tcPr>
          <w:p>
            <w:pPr>
              <w:pStyle w:val="TableParagraph"/>
              <w:spacing w:before="186"/>
              <w:ind w:left="107"/>
              <w:rPr>
                <w:sz w:val="20"/>
              </w:rPr>
            </w:pPr>
            <w:r>
              <w:rPr>
                <w:sz w:val="20"/>
              </w:rPr>
              <w:t>IEEE P1609.12</w:t>
            </w:r>
          </w:p>
        </w:tc>
        <w:tc>
          <w:tcPr>
            <w:tcW w:w="2178" w:type="dxa"/>
            <w:tcBorders>
              <w:bottom w:val="single" w:sz="4" w:space="0" w:color="000000"/>
            </w:tcBorders>
          </w:tcPr>
          <w:p>
            <w:pPr>
              <w:pStyle w:val="TableParagraph"/>
              <w:spacing w:before="71"/>
              <w:ind w:left="188" w:right="159"/>
              <w:rPr>
                <w:sz w:val="20"/>
              </w:rPr>
            </w:pPr>
            <w:r>
              <w:rPr>
                <w:w w:val="95"/>
                <w:sz w:val="20"/>
              </w:rPr>
              <w:t>Tanımlayıcı </w:t>
            </w:r>
            <w:r>
              <w:rPr>
                <w:sz w:val="20"/>
              </w:rPr>
              <w:t>Bölüştürme</w:t>
            </w:r>
          </w:p>
        </w:tc>
        <w:tc>
          <w:tcPr>
            <w:tcW w:w="4004" w:type="dxa"/>
            <w:tcBorders>
              <w:bottom w:val="single" w:sz="4" w:space="0" w:color="000000"/>
            </w:tcBorders>
          </w:tcPr>
          <w:p>
            <w:pPr>
              <w:pStyle w:val="TableParagraph"/>
              <w:spacing w:before="186"/>
              <w:ind w:left="137"/>
              <w:rPr>
                <w:sz w:val="20"/>
              </w:rPr>
            </w:pPr>
            <w:r>
              <w:rPr>
                <w:sz w:val="20"/>
              </w:rPr>
              <w:t>WAVE tanımlayıcılarını özelleştirir.</w:t>
            </w:r>
          </w:p>
        </w:tc>
      </w:tr>
    </w:tbl>
    <w:p>
      <w:pPr>
        <w:pStyle w:val="BodyText"/>
        <w:rPr>
          <w:sz w:val="20"/>
        </w:rPr>
      </w:pPr>
    </w:p>
    <w:p>
      <w:pPr>
        <w:pStyle w:val="BodyText"/>
        <w:rPr>
          <w:sz w:val="20"/>
        </w:rPr>
      </w:pPr>
    </w:p>
    <w:p>
      <w:pPr>
        <w:pStyle w:val="BodyText"/>
        <w:rPr>
          <w:sz w:val="20"/>
        </w:rPr>
      </w:pPr>
    </w:p>
    <w:p>
      <w:pPr>
        <w:pStyle w:val="Heading2"/>
        <w:numPr>
          <w:ilvl w:val="3"/>
          <w:numId w:val="34"/>
        </w:numPr>
        <w:tabs>
          <w:tab w:pos="1441" w:val="left" w:leader="none"/>
        </w:tabs>
        <w:spacing w:line="240" w:lineRule="auto" w:before="137" w:after="0"/>
        <w:ind w:left="1440" w:right="0" w:hanging="852"/>
        <w:jc w:val="both"/>
      </w:pPr>
      <w:r>
        <w:rPr/>
        <w:t>CALM</w:t>
      </w:r>
      <w:r>
        <w:rPr>
          <w:spacing w:val="-8"/>
        </w:rPr>
        <w:t> </w:t>
      </w:r>
      <w:r>
        <w:rPr/>
        <w:t>mimarisi</w:t>
      </w:r>
    </w:p>
    <w:p>
      <w:pPr>
        <w:pStyle w:val="BodyText"/>
        <w:rPr>
          <w:b/>
          <w:sz w:val="26"/>
        </w:rPr>
      </w:pPr>
    </w:p>
    <w:p>
      <w:pPr>
        <w:pStyle w:val="BodyText"/>
        <w:spacing w:before="6"/>
        <w:rPr>
          <w:b/>
          <w:sz w:val="21"/>
        </w:rPr>
      </w:pPr>
    </w:p>
    <w:p>
      <w:pPr>
        <w:pStyle w:val="BodyText"/>
        <w:spacing w:line="360" w:lineRule="auto"/>
        <w:ind w:left="588" w:right="113"/>
        <w:jc w:val="both"/>
      </w:pPr>
      <w:r>
        <w:rPr/>
        <w:t>CALM mimarisi araç-araç, araç-yol kenarı ünitesi ve araç-diğer arayüzler ile</w:t>
      </w:r>
      <w:r>
        <w:rPr>
          <w:spacing w:val="-26"/>
        </w:rPr>
        <w:t> </w:t>
      </w:r>
      <w:r>
        <w:rPr/>
        <w:t>iletişimi sağlamak amacıyla ISO tarafından önerilen bir araçsal ağ mimari yapısıdır. CALM mimarisi, birer Avrupa konsorsiyumu akıllı ulaşım sistemi uygulaması olan COOPERS ve SAFESPOT projelerinden türetilmiştir. Uygulama, Ağ ve Arayüz katmanı olmak üzere 3 katmanlı yapıya sahip olan CALM mimarisi, WAVE mimarisinde olduğu gibi 5.9 ghz bandında DSRC standartlarını kullanmaktadır. Kısa mesafeli iletişimler için kızılötesi iletişimi destekleyen CALM mimarisi, uzun mesafeli iletişimler için arayüz katmanında GSM ve UTMS teknolojilerini de desteklemektedir</w:t>
      </w:r>
      <w:r>
        <w:rPr>
          <w:spacing w:val="-2"/>
        </w:rPr>
        <w:t> </w:t>
      </w:r>
      <w:r>
        <w:rPr/>
        <w:t>[41-44].</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8"/>
        <w:rPr>
          <w:sz w:val="26"/>
        </w:rPr>
      </w:pPr>
    </w:p>
    <w:p>
      <w:pPr>
        <w:pStyle w:val="BodyText"/>
        <w:ind w:left="4124"/>
        <w:rPr>
          <w:sz w:val="20"/>
        </w:rPr>
      </w:pPr>
      <w:r>
        <w:rPr>
          <w:sz w:val="20"/>
        </w:rPr>
        <w:pict>
          <v:group style="width:173.2pt;height:239.25pt;mso-position-horizontal-relative:char;mso-position-vertical-relative:line" coordorigin="0,0" coordsize="3464,4785">
            <v:rect style="position:absolute;left:15;top:15;width:3433;height:4755" filled="false" stroked="true" strokeweight="1.5pt" strokecolor="#6fac46">
              <v:stroke dashstyle="solid"/>
            </v:rect>
            <v:shape style="position:absolute;left:30;top:101;width:3403;height:4582" type="#_x0000_t75" stroked="false">
              <v:imagedata r:id="rId32" o:title=""/>
            </v:shape>
            <v:rect style="position:absolute;left:131;top:129;width:3202;height:1348" filled="false" stroked="true" strokeweight="1.5pt" strokecolor="#6fac46">
              <v:stroke dashstyle="solid"/>
            </v:rect>
            <v:shape style="position:absolute;left:147;top:217;width:3170;height:1174" type="#_x0000_t75" stroked="false">
              <v:imagedata r:id="rId33" o:title=""/>
            </v:shape>
            <v:shape style="position:absolute;left:464;top:586;width:768;height:264" type="#_x0000_t75" stroked="false">
              <v:imagedata r:id="rId34" o:title=""/>
            </v:shape>
            <v:shape style="position:absolute;left:450;top:1124;width:2578;height:151" type="#_x0000_t75" stroked="false">
              <v:imagedata r:id="rId35" o:title=""/>
            </v:shape>
            <v:rect style="position:absolute;left:1348;top:498;width:797;height:440" filled="false" stroked="true" strokeweight="1.5pt" strokecolor="#6fac46">
              <v:stroke dashstyle="solid"/>
            </v:rect>
            <v:shape style="position:absolute;left:1362;top:586;width:768;height:264" type="#_x0000_t75" stroked="false">
              <v:imagedata r:id="rId34" o:title=""/>
            </v:shape>
            <v:rect style="position:absolute;left:2232;top:498;width:797;height:440" filled="false" stroked="true" strokeweight="1.5pt" strokecolor="#6fac46">
              <v:stroke dashstyle="solid"/>
            </v:rect>
            <v:shape style="position:absolute;left:2247;top:586;width:766;height:264" type="#_x0000_t75" stroked="false">
              <v:imagedata r:id="rId34" o:title=""/>
            </v:shape>
            <v:rect style="position:absolute;left:131;top:1534;width:3187;height:1505" filled="false" stroked="true" strokeweight="1.5pt" strokecolor="#6fac46">
              <v:stroke dashstyle="solid"/>
            </v:rect>
            <v:shape style="position:absolute;left:147;top:1621;width:3156;height:1330" type="#_x0000_t75" stroked="false">
              <v:imagedata r:id="rId36" o:title=""/>
            </v:shape>
            <v:rect style="position:absolute;left:203;top:1974;width:681;height:951" filled="false" stroked="true" strokeweight="1.5pt" strokecolor="#6fac46">
              <v:stroke dashstyle="solid"/>
            </v:rect>
            <v:shape style="position:absolute;left:219;top:2062;width:650;height:775" type="#_x0000_t75" stroked="false">
              <v:imagedata r:id="rId37" o:title=""/>
            </v:shape>
            <v:rect style="position:absolute;left:971;top:1974;width:681;height:951" filled="false" stroked="true" strokeweight="1.5pt" strokecolor="#6fac46">
              <v:stroke dashstyle="solid"/>
            </v:rect>
            <v:shape style="position:absolute;left:987;top:2062;width:650;height:775" type="#_x0000_t75" stroked="false">
              <v:imagedata r:id="rId37" o:title=""/>
            </v:shape>
            <v:rect style="position:absolute;left:1768;top:1974;width:681;height:951" filled="false" stroked="true" strokeweight="1.5pt" strokecolor="#6fac46">
              <v:stroke dashstyle="solid"/>
            </v:rect>
            <v:shape style="position:absolute;left:1784;top:2062;width:650;height:775" type="#_x0000_t75" stroked="false">
              <v:imagedata r:id="rId37" o:title=""/>
            </v:shape>
            <v:rect style="position:absolute;left:2521;top:1974;width:710;height:440" filled="false" stroked="true" strokeweight="1.5pt" strokecolor="#6fac46">
              <v:stroke dashstyle="solid"/>
            </v:rect>
            <v:shape style="position:absolute;left:2535;top:2062;width:682;height:264" type="#_x0000_t75" stroked="false">
              <v:imagedata r:id="rId38" o:title=""/>
            </v:shape>
            <v:rect style="position:absolute;left:2536;top:2471;width:710;height:440" filled="false" stroked="true" strokeweight="1.5pt" strokecolor="#6fac46">
              <v:stroke dashstyle="solid"/>
            </v:rect>
            <v:shape style="position:absolute;left:2550;top:2559;width:682;height:264" type="#_x0000_t75" stroked="false">
              <v:imagedata r:id="rId38" o:title=""/>
            </v:shape>
            <v:shape style="position:absolute;left:147;top:3238;width:3156;height:1332" type="#_x0000_t75" stroked="false">
              <v:imagedata r:id="rId39" o:title=""/>
            </v:shape>
            <v:shape style="position:absolute;left:435;top:3807;width:1116;height:636" type="#_x0000_t75" stroked="false">
              <v:imagedata r:id="rId40" o:title=""/>
            </v:shape>
            <v:shape style="position:absolute;left:1885;top:3807;width:1114;height:636" type="#_x0000_t75" stroked="false">
              <v:imagedata r:id="rId40" o:title=""/>
            </v:shape>
            <v:shape style="position:absolute;left:1348;top:498;width:841;height:440" type="#_x0000_t202" filled="false" stroked="false">
              <v:textbox inset="0,0,0,0">
                <w:txbxContent>
                  <w:p>
                    <w:pPr>
                      <w:spacing w:line="254" w:lineRule="auto" w:before="87"/>
                      <w:ind w:left="339" w:right="240" w:hanging="125"/>
                      <w:jc w:val="left"/>
                      <w:rPr>
                        <w:b/>
                        <w:sz w:val="12"/>
                      </w:rPr>
                    </w:pPr>
                    <w:r>
                      <w:rPr>
                        <w:b/>
                        <w:sz w:val="12"/>
                      </w:rPr>
                      <w:t>CALM IP</w:t>
                    </w:r>
                  </w:p>
                </w:txbxContent>
              </v:textbox>
              <w10:wrap type="none"/>
            </v:shape>
            <v:shape style="position:absolute;left:2188;top:498;width:841;height:440" type="#_x0000_t202" filled="false" stroked="false">
              <v:textbox inset="0,0,0,0">
                <w:txbxContent>
                  <w:p>
                    <w:pPr>
                      <w:spacing w:line="254" w:lineRule="auto" w:before="87"/>
                      <w:ind w:left="259" w:right="195" w:firstLine="76"/>
                      <w:jc w:val="left"/>
                      <w:rPr>
                        <w:b/>
                        <w:sz w:val="12"/>
                      </w:rPr>
                    </w:pPr>
                    <w:r>
                      <w:rPr>
                        <w:b/>
                        <w:sz w:val="12"/>
                      </w:rPr>
                      <w:t>Non CALM</w:t>
                    </w:r>
                  </w:p>
                </w:txbxContent>
              </v:textbox>
              <w10:wrap type="none"/>
            </v:shape>
            <v:shape style="position:absolute;left:203;top:1974;width:725;height:951" type="#_x0000_t202" filled="false" stroked="false">
              <v:textbox inset="0,0,0,0">
                <w:txbxContent>
                  <w:p>
                    <w:pPr>
                      <w:spacing w:line="240" w:lineRule="auto" w:before="0"/>
                      <w:rPr>
                        <w:sz w:val="12"/>
                      </w:rPr>
                    </w:pPr>
                  </w:p>
                  <w:p>
                    <w:pPr>
                      <w:spacing w:line="240" w:lineRule="auto" w:before="0"/>
                      <w:rPr>
                        <w:sz w:val="16"/>
                      </w:rPr>
                    </w:pPr>
                  </w:p>
                  <w:p>
                    <w:pPr>
                      <w:spacing w:before="0"/>
                      <w:ind w:left="187" w:right="0" w:firstLine="0"/>
                      <w:jc w:val="left"/>
                      <w:rPr>
                        <w:b/>
                        <w:sz w:val="12"/>
                      </w:rPr>
                    </w:pPr>
                    <w:r>
                      <w:rPr>
                        <w:b/>
                        <w:sz w:val="12"/>
                      </w:rPr>
                      <w:t>FAST</w:t>
                    </w:r>
                  </w:p>
                </w:txbxContent>
              </v:textbox>
              <w10:wrap type="none"/>
            </v:shape>
            <v:shape style="position:absolute;left:928;top:1974;width:725;height:951" type="#_x0000_t202" filled="false" stroked="false">
              <v:textbox inset="0,0,0,0">
                <w:txbxContent>
                  <w:p>
                    <w:pPr>
                      <w:spacing w:line="240" w:lineRule="auto" w:before="10"/>
                      <w:rPr>
                        <w:sz w:val="14"/>
                      </w:rPr>
                    </w:pPr>
                  </w:p>
                  <w:p>
                    <w:pPr>
                      <w:spacing w:line="259" w:lineRule="auto" w:before="0"/>
                      <w:ind w:left="219" w:right="171" w:firstLine="1"/>
                      <w:jc w:val="center"/>
                      <w:rPr>
                        <w:b/>
                        <w:sz w:val="12"/>
                      </w:rPr>
                    </w:pPr>
                    <w:r>
                      <w:rPr>
                        <w:b/>
                        <w:sz w:val="12"/>
                      </w:rPr>
                      <w:t>Geo- Yömle</w:t>
                    </w:r>
                  </w:p>
                  <w:p>
                    <w:pPr>
                      <w:spacing w:before="2"/>
                      <w:ind w:left="47" w:right="0" w:firstLine="0"/>
                      <w:jc w:val="center"/>
                      <w:rPr>
                        <w:b/>
                        <w:sz w:val="12"/>
                      </w:rPr>
                    </w:pPr>
                    <w:r>
                      <w:rPr>
                        <w:b/>
                        <w:sz w:val="12"/>
                      </w:rPr>
                      <w:t>.</w:t>
                    </w:r>
                  </w:p>
                </w:txbxContent>
              </v:textbox>
              <w10:wrap type="none"/>
            </v:shape>
            <v:shape style="position:absolute;left:1768;top:1974;width:725;height:944" type="#_x0000_t202" filled="false" stroked="false">
              <v:textbox inset="0,0,0,0">
                <w:txbxContent>
                  <w:p>
                    <w:pPr>
                      <w:spacing w:line="240" w:lineRule="auto" w:before="0"/>
                      <w:rPr>
                        <w:sz w:val="12"/>
                      </w:rPr>
                    </w:pPr>
                  </w:p>
                  <w:p>
                    <w:pPr>
                      <w:spacing w:line="240" w:lineRule="auto" w:before="0"/>
                      <w:rPr>
                        <w:sz w:val="16"/>
                      </w:rPr>
                    </w:pPr>
                  </w:p>
                  <w:p>
                    <w:pPr>
                      <w:spacing w:before="0"/>
                      <w:ind w:left="200" w:right="0" w:firstLine="0"/>
                      <w:jc w:val="left"/>
                      <w:rPr>
                        <w:b/>
                        <w:sz w:val="12"/>
                      </w:rPr>
                    </w:pPr>
                    <w:r>
                      <w:rPr>
                        <w:b/>
                        <w:sz w:val="12"/>
                      </w:rPr>
                      <w:t>Diğer</w:t>
                    </w:r>
                  </w:p>
                </w:txbxContent>
              </v:textbox>
              <w10:wrap type="none"/>
            </v:shape>
            <v:shape style="position:absolute;left:2492;top:1974;width:746;height:469" type="#_x0000_t202" filled="false" stroked="false">
              <v:textbox inset="0,0,0,0">
                <w:txbxContent>
                  <w:p>
                    <w:pPr>
                      <w:spacing w:line="259" w:lineRule="auto" w:before="84"/>
                      <w:ind w:left="262" w:right="220" w:hanging="3"/>
                      <w:jc w:val="left"/>
                      <w:rPr>
                        <w:b/>
                        <w:sz w:val="12"/>
                      </w:rPr>
                    </w:pPr>
                    <w:r>
                      <w:rPr>
                        <w:b/>
                        <w:sz w:val="12"/>
                      </w:rPr>
                      <w:t>UDP TCP</w:t>
                    </w:r>
                  </w:p>
                </w:txbxContent>
              </v:textbox>
              <w10:wrap type="none"/>
            </v:shape>
            <v:shape style="position:absolute;left:2492;top:2442;width:746;height:476" type="#_x0000_t202" filled="false" stroked="false">
              <v:textbox inset="0,0,0,0">
                <w:txbxContent>
                  <w:p>
                    <w:pPr>
                      <w:spacing w:line="240" w:lineRule="auto" w:before="9"/>
                      <w:rPr>
                        <w:sz w:val="9"/>
                      </w:rPr>
                    </w:pPr>
                  </w:p>
                  <w:p>
                    <w:pPr>
                      <w:spacing w:before="0"/>
                      <w:ind w:left="277" w:right="0" w:firstLine="0"/>
                      <w:jc w:val="left"/>
                      <w:rPr>
                        <w:b/>
                        <w:sz w:val="12"/>
                      </w:rPr>
                    </w:pPr>
                    <w:r>
                      <w:rPr>
                        <w:b/>
                        <w:sz w:val="12"/>
                      </w:rPr>
                      <w:t>IPv6</w:t>
                    </w:r>
                  </w:p>
                </w:txbxContent>
              </v:textbox>
              <w10:wrap type="none"/>
            </v:shape>
            <v:shape style="position:absolute;left:131;top:129;width:3195;height:1377" type="#_x0000_t202" filled="false" stroked="false">
              <v:textbox inset="0,0,0,0">
                <w:txbxContent>
                  <w:p>
                    <w:pPr>
                      <w:spacing w:before="87"/>
                      <w:ind w:left="985" w:right="0" w:firstLine="0"/>
                      <w:jc w:val="left"/>
                      <w:rPr>
                        <w:b/>
                        <w:sz w:val="22"/>
                      </w:rPr>
                    </w:pPr>
                    <w:r>
                      <w:rPr>
                        <w:b/>
                        <w:sz w:val="22"/>
                      </w:rPr>
                      <w:t>Uygulamalar</w:t>
                    </w:r>
                  </w:p>
                </w:txbxContent>
              </v:textbox>
              <w10:wrap type="none"/>
            </v:shape>
            <v:shape style="position:absolute;left:131;top:1505;width:3195;height:1533" type="#_x0000_t202" filled="false" stroked="false">
              <v:textbox inset="0,0,0,0">
                <w:txbxContent>
                  <w:p>
                    <w:pPr>
                      <w:spacing w:before="114"/>
                      <w:ind w:left="1018" w:right="0" w:firstLine="0"/>
                      <w:jc w:val="left"/>
                      <w:rPr>
                        <w:b/>
                        <w:sz w:val="22"/>
                      </w:rPr>
                    </w:pPr>
                    <w:r>
                      <w:rPr>
                        <w:b/>
                        <w:sz w:val="22"/>
                      </w:rPr>
                      <w:t>Ağ Katmanı</w:t>
                    </w:r>
                  </w:p>
                </w:txbxContent>
              </v:textbox>
              <w10:wrap type="none"/>
            </v:shape>
            <v:shape style="position:absolute;left:450;top:498;width:797;height:440" type="#_x0000_t202" filled="false" stroked="true" strokeweight="1.5pt" strokecolor="#6fac46">
              <v:textbox inset="0,0,0,0">
                <w:txbxContent>
                  <w:p>
                    <w:pPr>
                      <w:spacing w:line="254" w:lineRule="auto" w:before="72"/>
                      <w:ind w:left="231" w:right="0" w:hanging="32"/>
                      <w:jc w:val="left"/>
                      <w:rPr>
                        <w:b/>
                        <w:sz w:val="12"/>
                      </w:rPr>
                    </w:pPr>
                    <w:r>
                      <w:rPr>
                        <w:b/>
                        <w:sz w:val="12"/>
                      </w:rPr>
                      <w:t>CALM FAST</w:t>
                    </w:r>
                  </w:p>
                </w:txbxContent>
              </v:textbox>
              <v:stroke dashstyle="solid"/>
              <w10:wrap type="none"/>
            </v:shape>
            <v:shape style="position:absolute;left:435;top:1037;width:2608;height:327" type="#_x0000_t202" filled="false" stroked="true" strokeweight="1.5pt" strokecolor="#6fac46">
              <v:textbox inset="0,0,0,0">
                <w:txbxContent>
                  <w:p>
                    <w:pPr>
                      <w:spacing w:before="69"/>
                      <w:ind w:left="492" w:right="0" w:firstLine="0"/>
                      <w:jc w:val="left"/>
                      <w:rPr>
                        <w:b/>
                        <w:sz w:val="16"/>
                      </w:rPr>
                    </w:pPr>
                    <w:r>
                      <w:rPr>
                        <w:b/>
                        <w:sz w:val="16"/>
                      </w:rPr>
                      <w:t>CALM Servis Katmanı</w:t>
                    </w:r>
                  </w:p>
                </w:txbxContent>
              </v:textbox>
              <v:stroke dashstyle="solid"/>
              <w10:wrap type="none"/>
            </v:shape>
            <v:shape style="position:absolute;left:421;top:3720;width:1145;height:810" type="#_x0000_t202" filled="false" stroked="true" strokeweight="1.5pt" strokecolor="#6fac46">
              <v:textbox inset="0,0,0,0">
                <w:txbxContent>
                  <w:p>
                    <w:pPr>
                      <w:spacing w:line="240" w:lineRule="auto" w:before="4"/>
                      <w:rPr>
                        <w:sz w:val="17"/>
                      </w:rPr>
                    </w:pPr>
                  </w:p>
                  <w:p>
                    <w:pPr>
                      <w:spacing w:before="1"/>
                      <w:ind w:left="197" w:right="0" w:firstLine="0"/>
                      <w:jc w:val="left"/>
                      <w:rPr>
                        <w:b/>
                        <w:sz w:val="18"/>
                      </w:rPr>
                    </w:pPr>
                    <w:r>
                      <w:rPr>
                        <w:b/>
                        <w:sz w:val="18"/>
                      </w:rPr>
                      <w:t>Kablosuz</w:t>
                    </w:r>
                  </w:p>
                </w:txbxContent>
              </v:textbox>
              <v:stroke dashstyle="solid"/>
              <w10:wrap type="none"/>
            </v:shape>
            <v:shape style="position:absolute;left:1869;top:3720;width:1145;height:810" type="#_x0000_t202" filled="false" stroked="true" strokeweight="1.5pt" strokecolor="#6fac46">
              <v:textbox inset="0,0,0,0">
                <w:txbxContent>
                  <w:p>
                    <w:pPr>
                      <w:spacing w:line="240" w:lineRule="auto" w:before="4"/>
                      <w:rPr>
                        <w:sz w:val="17"/>
                      </w:rPr>
                    </w:pPr>
                  </w:p>
                  <w:p>
                    <w:pPr>
                      <w:spacing w:before="1"/>
                      <w:ind w:left="249" w:right="0" w:firstLine="0"/>
                      <w:jc w:val="left"/>
                      <w:rPr>
                        <w:b/>
                        <w:sz w:val="18"/>
                      </w:rPr>
                    </w:pPr>
                    <w:r>
                      <w:rPr>
                        <w:b/>
                        <w:sz w:val="18"/>
                      </w:rPr>
                      <w:t>Kablolu</w:t>
                    </w:r>
                  </w:p>
                </w:txbxContent>
              </v:textbox>
              <v:stroke dashstyle="solid"/>
              <w10:wrap type="none"/>
            </v:shape>
            <v:shape style="position:absolute;left:131;top:3152;width:3187;height:1505" type="#_x0000_t202" filled="false" stroked="true" strokeweight="1.5pt" strokecolor="#6fac46">
              <v:textbox inset="0,0,0,0">
                <w:txbxContent>
                  <w:p>
                    <w:pPr>
                      <w:spacing w:before="70"/>
                      <w:ind w:left="790" w:right="0" w:firstLine="0"/>
                      <w:jc w:val="left"/>
                      <w:rPr>
                        <w:b/>
                        <w:sz w:val="22"/>
                      </w:rPr>
                    </w:pPr>
                    <w:r>
                      <w:rPr>
                        <w:b/>
                        <w:sz w:val="22"/>
                      </w:rPr>
                      <w:t>Arayüz Katmanı</w:t>
                    </w:r>
                  </w:p>
                </w:txbxContent>
              </v:textbox>
              <v:stroke dashstyle="solid"/>
              <w10:wrap type="none"/>
            </v:shape>
          </v:group>
        </w:pict>
      </w:r>
      <w:r>
        <w:rPr>
          <w:sz w:val="20"/>
        </w:rPr>
      </w:r>
    </w:p>
    <w:p>
      <w:pPr>
        <w:spacing w:before="126"/>
        <w:ind w:left="3157" w:right="0" w:firstLine="0"/>
        <w:jc w:val="left"/>
        <w:rPr>
          <w:sz w:val="18"/>
        </w:rPr>
      </w:pPr>
      <w:r>
        <w:rPr/>
        <w:pict>
          <v:group style="position:absolute;margin-left:165.649994pt;margin-top:-240.017654pt;width:118.85pt;height:237.85pt;mso-position-horizontal-relative:page;mso-position-vertical-relative:paragraph;z-index:2368" coordorigin="3313,-4800" coordsize="2377,4757">
            <v:rect style="position:absolute;left:3328;top:-4785;width:2347;height:4727" filled="false" stroked="true" strokeweight="1.5pt" strokecolor="#6fac46">
              <v:stroke dashstyle="solid"/>
            </v:rect>
            <v:shape style="position:absolute;left:3343;top:-4699;width:2316;height:4553" type="#_x0000_t75" stroked="false">
              <v:imagedata r:id="rId41" o:title=""/>
            </v:shape>
            <v:shape style="position:absolute;left:3487;top:-4500;width:578;height:4114" type="#_x0000_t75" stroked="false">
              <v:imagedata r:id="rId42" o:title=""/>
            </v:shape>
            <v:shape style="position:absolute;left:4661;top:-3804;width:797;height:295" type="#_x0000_t75" stroked="false">
              <v:imagedata r:id="rId43" o:title=""/>
            </v:shape>
            <v:shape style="position:absolute;left:4646;top:-2868;width:797;height:778" type="#_x0000_t75" stroked="false">
              <v:imagedata r:id="rId44" o:title=""/>
            </v:shape>
            <v:shape style="position:absolute;left:4661;top:-1250;width:797;height:878" type="#_x0000_t75" stroked="false">
              <v:imagedata r:id="rId45" o:title=""/>
            </v:shape>
            <v:shape style="position:absolute;left:4646;top:-3891;width:826;height:469" type="#_x0000_t202" filled="false" stroked="true" strokeweight="1.5pt" strokecolor="#6fac46">
              <v:textbox inset="0,0,0,0">
                <w:txbxContent>
                  <w:p>
                    <w:pPr>
                      <w:spacing w:before="71"/>
                      <w:ind w:left="214" w:right="0" w:firstLine="0"/>
                      <w:jc w:val="left"/>
                      <w:rPr>
                        <w:b/>
                        <w:sz w:val="22"/>
                      </w:rPr>
                    </w:pPr>
                    <w:r>
                      <w:rPr>
                        <w:b/>
                        <w:sz w:val="22"/>
                      </w:rPr>
                      <w:t>CM</w:t>
                    </w:r>
                  </w:p>
                </w:txbxContent>
              </v:textbox>
              <v:stroke dashstyle="solid"/>
              <w10:wrap type="none"/>
            </v:shape>
            <v:shape style="position:absolute;left:4632;top:-2954;width:826;height:951" type="#_x0000_t202" filled="false" stroked="true" strokeweight="1.5pt" strokecolor="#6fac46">
              <v:textbox inset="0,0,0,0">
                <w:txbxContent>
                  <w:p>
                    <w:pPr>
                      <w:spacing w:line="264" w:lineRule="auto" w:before="106"/>
                      <w:ind w:left="324" w:right="119" w:hanging="111"/>
                      <w:jc w:val="left"/>
                      <w:rPr>
                        <w:b/>
                        <w:sz w:val="22"/>
                      </w:rPr>
                    </w:pPr>
                    <w:r>
                      <w:rPr>
                        <w:b/>
                        <w:sz w:val="22"/>
                      </w:rPr>
                      <w:t>NM E</w:t>
                    </w:r>
                  </w:p>
                </w:txbxContent>
              </v:textbox>
              <v:stroke dashstyle="solid"/>
              <w10:wrap type="none"/>
            </v:shape>
            <v:shape style="position:absolute;left:4646;top:-1336;width:826;height:1051" type="#_x0000_t202" filled="false" stroked="true" strokeweight="1.5pt" strokecolor="#6fac46">
              <v:textbox inset="0,0,0,0">
                <w:txbxContent>
                  <w:p>
                    <w:pPr>
                      <w:spacing w:line="240" w:lineRule="auto" w:before="2"/>
                      <w:rPr>
                        <w:sz w:val="26"/>
                      </w:rPr>
                    </w:pPr>
                  </w:p>
                  <w:p>
                    <w:pPr>
                      <w:spacing w:before="0"/>
                      <w:ind w:left="178" w:right="0" w:firstLine="0"/>
                      <w:jc w:val="left"/>
                      <w:rPr>
                        <w:b/>
                        <w:sz w:val="22"/>
                      </w:rPr>
                    </w:pPr>
                    <w:r>
                      <w:rPr>
                        <w:b/>
                        <w:sz w:val="22"/>
                      </w:rPr>
                      <w:t>IME</w:t>
                    </w:r>
                  </w:p>
                </w:txbxContent>
              </v:textbox>
              <v:stroke dashstyle="solid"/>
              <w10:wrap type="none"/>
            </v:shape>
            <w10:wrap type="none"/>
          </v:group>
        </w:pict>
      </w:r>
      <w:r>
        <w:rPr/>
        <w:pict>
          <v:shape style="position:absolute;margin-left:173.639999pt;margin-top:-229.327652pt;width:30.45pt;height:214.35pt;mso-position-horizontal-relative:page;mso-position-vertical-relative:paragraph;z-index:2392" type="#_x0000_t202" filled="false" stroked="true" strokeweight="1.5pt" strokecolor="#6fac46">
            <v:textbox inset="0,0,0,0" style="layout-flow:vertical;mso-layout-flow-alt:bottom-to-top">
              <w:txbxContent>
                <w:p>
                  <w:pPr>
                    <w:spacing w:before="143"/>
                    <w:ind w:left="1109" w:right="-326" w:firstLine="0"/>
                    <w:jc w:val="left"/>
                    <w:rPr>
                      <w:b/>
                      <w:sz w:val="22"/>
                    </w:rPr>
                  </w:pPr>
                  <w:r>
                    <w:rPr>
                      <w:b/>
                      <w:spacing w:val="-2"/>
                      <w:w w:val="100"/>
                      <w:sz w:val="22"/>
                    </w:rPr>
                    <w:t>Y</w:t>
                  </w:r>
                  <w:r>
                    <w:rPr>
                      <w:b/>
                      <w:w w:val="100"/>
                      <w:sz w:val="22"/>
                    </w:rPr>
                    <w:t>önet</w:t>
                  </w:r>
                  <w:r>
                    <w:rPr>
                      <w:b/>
                      <w:spacing w:val="-2"/>
                      <w:w w:val="100"/>
                      <w:sz w:val="22"/>
                    </w:rPr>
                    <w:t>i</w:t>
                  </w:r>
                  <w:r>
                    <w:rPr>
                      <w:b/>
                      <w:w w:val="100"/>
                      <w:sz w:val="22"/>
                    </w:rPr>
                    <w:t>m</w:t>
                  </w:r>
                  <w:r>
                    <w:rPr>
                      <w:b/>
                      <w:sz w:val="22"/>
                    </w:rPr>
                    <w:t> </w:t>
                  </w:r>
                  <w:r>
                    <w:rPr>
                      <w:b/>
                      <w:spacing w:val="-1"/>
                      <w:w w:val="100"/>
                      <w:sz w:val="22"/>
                    </w:rPr>
                    <w:t>B</w:t>
                  </w:r>
                  <w:r>
                    <w:rPr>
                      <w:b/>
                      <w:spacing w:val="-2"/>
                      <w:w w:val="100"/>
                      <w:sz w:val="22"/>
                    </w:rPr>
                    <w:t>i</w:t>
                  </w:r>
                  <w:r>
                    <w:rPr>
                      <w:b/>
                      <w:w w:val="100"/>
                      <w:sz w:val="22"/>
                    </w:rPr>
                    <w:t>l</w:t>
                  </w:r>
                  <w:r>
                    <w:rPr>
                      <w:b/>
                      <w:spacing w:val="-3"/>
                      <w:w w:val="100"/>
                      <w:sz w:val="22"/>
                    </w:rPr>
                    <w:t>g</w:t>
                  </w:r>
                  <w:r>
                    <w:rPr>
                      <w:b/>
                      <w:w w:val="100"/>
                      <w:sz w:val="22"/>
                    </w:rPr>
                    <w:t>i</w:t>
                  </w:r>
                  <w:r>
                    <w:rPr>
                      <w:b/>
                      <w:spacing w:val="1"/>
                      <w:sz w:val="22"/>
                    </w:rPr>
                    <w:t> </w:t>
                  </w:r>
                  <w:r>
                    <w:rPr>
                      <w:b/>
                      <w:spacing w:val="-1"/>
                      <w:w w:val="100"/>
                      <w:sz w:val="22"/>
                    </w:rPr>
                    <w:t>T</w:t>
                  </w:r>
                  <w:r>
                    <w:rPr>
                      <w:b/>
                      <w:w w:val="100"/>
                      <w:sz w:val="22"/>
                    </w:rPr>
                    <w:t>aba</w:t>
                  </w:r>
                  <w:r>
                    <w:rPr>
                      <w:b/>
                      <w:spacing w:val="-1"/>
                      <w:w w:val="100"/>
                      <w:sz w:val="22"/>
                    </w:rPr>
                    <w:t>n</w:t>
                  </w:r>
                  <w:r>
                    <w:rPr>
                      <w:b/>
                      <w:w w:val="100"/>
                      <w:sz w:val="22"/>
                    </w:rPr>
                    <w:t>ı</w:t>
                  </w:r>
                </w:p>
              </w:txbxContent>
            </v:textbox>
            <v:stroke dashstyle="solid"/>
            <w10:wrap type="none"/>
          </v:shape>
        </w:pict>
      </w:r>
      <w:r>
        <w:rPr/>
        <w:pict>
          <v:shape style="position:absolute;margin-left:214.334503pt;margin-top:-159.347977pt;width:13.05pt;height:76.650pt;mso-position-horizontal-relative:page;mso-position-vertical-relative:paragraph;z-index:2416" type="#_x0000_t202" filled="false" stroked="false">
            <v:textbox inset="0,0,0,0" style="layout-flow:vertical;mso-layout-flow-alt:bottom-to-top">
              <w:txbxContent>
                <w:p>
                  <w:pPr>
                    <w:spacing w:before="10"/>
                    <w:ind w:left="20" w:right="-511" w:firstLine="0"/>
                    <w:jc w:val="left"/>
                    <w:rPr>
                      <w:b/>
                      <w:sz w:val="20"/>
                    </w:rPr>
                  </w:pPr>
                  <w:r>
                    <w:rPr>
                      <w:b/>
                      <w:w w:val="99"/>
                      <w:sz w:val="20"/>
                    </w:rPr>
                    <w:t>Y</w:t>
                  </w:r>
                  <w:r>
                    <w:rPr>
                      <w:b/>
                      <w:spacing w:val="1"/>
                      <w:w w:val="99"/>
                      <w:sz w:val="20"/>
                    </w:rPr>
                    <w:t>ö</w:t>
                  </w:r>
                  <w:r>
                    <w:rPr>
                      <w:b/>
                      <w:w w:val="99"/>
                      <w:sz w:val="20"/>
                    </w:rPr>
                    <w:t>net</w:t>
                  </w:r>
                  <w:r>
                    <w:rPr>
                      <w:b/>
                      <w:w w:val="99"/>
                      <w:sz w:val="20"/>
                    </w:rPr>
                    <w:t>im</w:t>
                  </w:r>
                  <w:r>
                    <w:rPr>
                      <w:b/>
                      <w:spacing w:val="-1"/>
                      <w:sz w:val="20"/>
                    </w:rPr>
                    <w:t> </w:t>
                  </w:r>
                  <w:r>
                    <w:rPr>
                      <w:b/>
                      <w:w w:val="99"/>
                      <w:sz w:val="20"/>
                    </w:rPr>
                    <w:t>Düzle</w:t>
                  </w:r>
                  <w:r>
                    <w:rPr>
                      <w:b/>
                      <w:spacing w:val="2"/>
                      <w:w w:val="99"/>
                      <w:sz w:val="20"/>
                    </w:rPr>
                    <w:t>m</w:t>
                  </w:r>
                  <w:r>
                    <w:rPr>
                      <w:b/>
                      <w:w w:val="99"/>
                      <w:sz w:val="20"/>
                    </w:rPr>
                    <w:t>i</w:t>
                  </w:r>
                </w:p>
              </w:txbxContent>
            </v:textbox>
            <w10:wrap type="none"/>
          </v:shape>
        </w:pict>
      </w:r>
      <w:r>
        <w:rPr>
          <w:sz w:val="18"/>
        </w:rPr>
        <w:t>Şekil 2.6. CALM mimarisi katmanlı yapısı</w:t>
      </w:r>
    </w:p>
    <w:p>
      <w:pPr>
        <w:pStyle w:val="BodyText"/>
        <w:rPr>
          <w:sz w:val="20"/>
        </w:rPr>
      </w:pPr>
    </w:p>
    <w:p>
      <w:pPr>
        <w:pStyle w:val="BodyText"/>
        <w:rPr>
          <w:sz w:val="20"/>
        </w:rPr>
      </w:pPr>
    </w:p>
    <w:p>
      <w:pPr>
        <w:pStyle w:val="BodyText"/>
        <w:spacing w:line="360" w:lineRule="auto" w:before="131"/>
        <w:ind w:left="588" w:right="1417"/>
        <w:jc w:val="both"/>
      </w:pPr>
      <w:r>
        <w:rPr/>
        <w:t>Şekil 2.6.’daki CALM mimarisinde iletişim ve bilgi tabanlı teknolojik gelişmelere uyum sağlanabilmesi için bir yönetim birimi (CCME) tanımlanmıştır. Bu birim 3 temel bileşenden oluşmaktadır:</w:t>
      </w:r>
    </w:p>
    <w:p>
      <w:pPr>
        <w:pStyle w:val="BodyText"/>
        <w:spacing w:before="5"/>
        <w:rPr>
          <w:sz w:val="36"/>
        </w:rPr>
      </w:pPr>
    </w:p>
    <w:p>
      <w:pPr>
        <w:pStyle w:val="ListParagraph"/>
        <w:numPr>
          <w:ilvl w:val="4"/>
          <w:numId w:val="34"/>
        </w:numPr>
        <w:tabs>
          <w:tab w:pos="1309" w:val="left" w:leader="none"/>
        </w:tabs>
        <w:spacing w:line="360" w:lineRule="auto" w:before="0" w:after="0"/>
        <w:ind w:left="1308" w:right="1420" w:hanging="360"/>
        <w:jc w:val="both"/>
        <w:rPr>
          <w:sz w:val="24"/>
        </w:rPr>
      </w:pPr>
      <w:r>
        <w:rPr>
          <w:sz w:val="24"/>
        </w:rPr>
        <w:t>CALM arayüz yöneticisi; kanal kalitesiyle birlikte karar vermede yardımcı olan her iletişim arayüzünün durumunu görüntülemek ve</w:t>
      </w:r>
      <w:r>
        <w:rPr>
          <w:spacing w:val="-12"/>
          <w:sz w:val="24"/>
        </w:rPr>
        <w:t> </w:t>
      </w:r>
      <w:r>
        <w:rPr>
          <w:sz w:val="24"/>
        </w:rPr>
        <w:t>kaydeder.</w:t>
      </w:r>
    </w:p>
    <w:p>
      <w:pPr>
        <w:pStyle w:val="ListParagraph"/>
        <w:numPr>
          <w:ilvl w:val="4"/>
          <w:numId w:val="34"/>
        </w:numPr>
        <w:tabs>
          <w:tab w:pos="1309" w:val="left" w:leader="none"/>
        </w:tabs>
        <w:spacing w:line="240" w:lineRule="auto" w:before="6" w:after="0"/>
        <w:ind w:left="1308" w:right="0" w:hanging="360"/>
        <w:jc w:val="left"/>
        <w:rPr>
          <w:sz w:val="24"/>
        </w:rPr>
      </w:pPr>
      <w:r>
        <w:rPr>
          <w:sz w:val="24"/>
        </w:rPr>
        <w:t>CALM ağ yöneticisi; Alternatif ortamlara aktarım işlemlerini</w:t>
      </w:r>
      <w:r>
        <w:rPr>
          <w:spacing w:val="-16"/>
          <w:sz w:val="24"/>
        </w:rPr>
        <w:t> </w:t>
      </w:r>
      <w:r>
        <w:rPr>
          <w:sz w:val="24"/>
        </w:rPr>
        <w:t>yönetir.</w:t>
      </w:r>
    </w:p>
    <w:p>
      <w:pPr>
        <w:pStyle w:val="ListParagraph"/>
        <w:numPr>
          <w:ilvl w:val="4"/>
          <w:numId w:val="34"/>
        </w:numPr>
        <w:tabs>
          <w:tab w:pos="1309" w:val="left" w:leader="none"/>
        </w:tabs>
        <w:spacing w:line="360" w:lineRule="auto" w:before="136" w:after="0"/>
        <w:ind w:left="1308" w:right="1420" w:hanging="360"/>
        <w:jc w:val="both"/>
        <w:rPr>
          <w:sz w:val="24"/>
        </w:rPr>
      </w:pPr>
      <w:r>
        <w:rPr>
          <w:sz w:val="24"/>
        </w:rPr>
        <w:t>CALM</w:t>
      </w:r>
      <w:r>
        <w:rPr>
          <w:spacing w:val="-9"/>
          <w:sz w:val="24"/>
        </w:rPr>
        <w:t> </w:t>
      </w:r>
      <w:r>
        <w:rPr>
          <w:sz w:val="24"/>
        </w:rPr>
        <w:t>uygulama</w:t>
      </w:r>
      <w:r>
        <w:rPr>
          <w:spacing w:val="-3"/>
          <w:sz w:val="24"/>
        </w:rPr>
        <w:t> </w:t>
      </w:r>
      <w:r>
        <w:rPr>
          <w:sz w:val="24"/>
        </w:rPr>
        <w:t>yöneticisi;</w:t>
      </w:r>
      <w:r>
        <w:rPr>
          <w:spacing w:val="-9"/>
          <w:sz w:val="24"/>
        </w:rPr>
        <w:t> </w:t>
      </w:r>
      <w:r>
        <w:rPr>
          <w:sz w:val="24"/>
        </w:rPr>
        <w:t>uygulama</w:t>
      </w:r>
      <w:r>
        <w:rPr>
          <w:spacing w:val="-10"/>
          <w:sz w:val="24"/>
        </w:rPr>
        <w:t> </w:t>
      </w:r>
      <w:r>
        <w:rPr>
          <w:sz w:val="24"/>
        </w:rPr>
        <w:t>iletim</w:t>
      </w:r>
      <w:r>
        <w:rPr>
          <w:spacing w:val="-6"/>
          <w:sz w:val="24"/>
        </w:rPr>
        <w:t> </w:t>
      </w:r>
      <w:r>
        <w:rPr>
          <w:sz w:val="24"/>
        </w:rPr>
        <w:t>gereksinimlerini</w:t>
      </w:r>
      <w:r>
        <w:rPr>
          <w:spacing w:val="-7"/>
          <w:sz w:val="24"/>
        </w:rPr>
        <w:t> </w:t>
      </w:r>
      <w:r>
        <w:rPr>
          <w:sz w:val="24"/>
        </w:rPr>
        <w:t>yönetir.</w:t>
      </w:r>
      <w:r>
        <w:rPr>
          <w:spacing w:val="-10"/>
          <w:sz w:val="24"/>
        </w:rPr>
        <w:t> </w:t>
      </w:r>
      <w:r>
        <w:rPr>
          <w:sz w:val="24"/>
        </w:rPr>
        <w:t>Uygun ortamlar hakkında bilgi almak için iletişim arayüzleriyle etkileşim halindedir, ağ yöneticisine bağlantı kurması için komut</w:t>
      </w:r>
      <w:r>
        <w:rPr>
          <w:spacing w:val="-10"/>
          <w:sz w:val="24"/>
        </w:rPr>
        <w:t> </w:t>
      </w:r>
      <w:r>
        <w:rPr>
          <w:sz w:val="24"/>
        </w:rPr>
        <w:t>gönderir.</w:t>
      </w:r>
    </w:p>
    <w:p>
      <w:pPr>
        <w:pStyle w:val="BodyText"/>
        <w:spacing w:before="9"/>
        <w:rPr>
          <w:sz w:val="36"/>
        </w:rPr>
      </w:pPr>
    </w:p>
    <w:p>
      <w:pPr>
        <w:pStyle w:val="Heading2"/>
        <w:numPr>
          <w:ilvl w:val="3"/>
          <w:numId w:val="34"/>
        </w:numPr>
        <w:tabs>
          <w:tab w:pos="1441" w:val="left" w:leader="none"/>
        </w:tabs>
        <w:spacing w:line="240" w:lineRule="auto" w:before="0" w:after="0"/>
        <w:ind w:left="1440" w:right="0" w:hanging="852"/>
        <w:jc w:val="both"/>
      </w:pPr>
      <w:r>
        <w:rPr/>
        <w:t>C2CNet</w:t>
      </w:r>
      <w:r>
        <w:rPr>
          <w:spacing w:val="-6"/>
        </w:rPr>
        <w:t> </w:t>
      </w:r>
      <w:r>
        <w:rPr/>
        <w:t>mimarisi</w:t>
      </w:r>
    </w:p>
    <w:p>
      <w:pPr>
        <w:pStyle w:val="BodyText"/>
        <w:rPr>
          <w:b/>
          <w:sz w:val="26"/>
        </w:rPr>
      </w:pPr>
    </w:p>
    <w:p>
      <w:pPr>
        <w:pStyle w:val="BodyText"/>
        <w:spacing w:before="6"/>
        <w:rPr>
          <w:b/>
          <w:sz w:val="21"/>
        </w:rPr>
      </w:pPr>
    </w:p>
    <w:p>
      <w:pPr>
        <w:pStyle w:val="BodyText"/>
        <w:spacing w:line="360" w:lineRule="auto"/>
        <w:ind w:left="588" w:right="1418"/>
        <w:jc w:val="both"/>
      </w:pPr>
      <w:r>
        <w:rPr/>
        <w:t>Araç-araç konsorsiyumu, açık kaynaklı bir Avrupa endüstri standardı oluşturmak ve aktif trafik emniyet uygulamaları geliştirmeyi hedeflemektedir. Bu kapsamda Avrupa araç</w:t>
      </w:r>
      <w:r>
        <w:rPr>
          <w:spacing w:val="-9"/>
        </w:rPr>
        <w:t> </w:t>
      </w:r>
      <w:r>
        <w:rPr/>
        <w:t>endüstrisi</w:t>
      </w:r>
      <w:r>
        <w:rPr>
          <w:spacing w:val="-10"/>
        </w:rPr>
        <w:t> </w:t>
      </w:r>
      <w:r>
        <w:rPr/>
        <w:t>tarafından</w:t>
      </w:r>
      <w:r>
        <w:rPr>
          <w:spacing w:val="-9"/>
        </w:rPr>
        <w:t> </w:t>
      </w:r>
      <w:r>
        <w:rPr/>
        <w:t>oluşturuan</w:t>
      </w:r>
      <w:r>
        <w:rPr>
          <w:spacing w:val="-11"/>
        </w:rPr>
        <w:t> </w:t>
      </w:r>
      <w:r>
        <w:rPr/>
        <w:t>C2CNet</w:t>
      </w:r>
      <w:r>
        <w:rPr>
          <w:spacing w:val="-10"/>
        </w:rPr>
        <w:t> </w:t>
      </w:r>
      <w:r>
        <w:rPr/>
        <w:t>mimarisi,</w:t>
      </w:r>
      <w:r>
        <w:rPr>
          <w:spacing w:val="-8"/>
        </w:rPr>
        <w:t> </w:t>
      </w:r>
      <w:r>
        <w:rPr>
          <w:spacing w:val="-3"/>
        </w:rPr>
        <w:t>IP</w:t>
      </w:r>
      <w:r>
        <w:rPr>
          <w:spacing w:val="-10"/>
        </w:rPr>
        <w:t> </w:t>
      </w:r>
      <w:r>
        <w:rPr/>
        <w:t>protokolünden</w:t>
      </w:r>
      <w:r>
        <w:rPr>
          <w:spacing w:val="-11"/>
        </w:rPr>
        <w:t> </w:t>
      </w:r>
      <w:r>
        <w:rPr/>
        <w:t>farklı</w:t>
      </w:r>
      <w:r>
        <w:rPr>
          <w:spacing w:val="-10"/>
        </w:rPr>
        <w:t> </w:t>
      </w:r>
      <w:r>
        <w:rPr/>
        <w:t>olarak C2CNet protokolünü tanımlamıştır. Bu protocol hem güvenlik hem de güvenlik temelli  olmayan  uygulamaları  desteklemek  için  tasarlanmıştır.  Yönlendirme </w:t>
      </w:r>
      <w:r>
        <w:rPr>
          <w:spacing w:val="52"/>
        </w:rPr>
        <w:t> </w:t>
      </w:r>
      <w:r>
        <w:rPr/>
        <w:t>için</w:t>
      </w:r>
    </w:p>
    <w:p>
      <w:pPr>
        <w:spacing w:after="0" w:line="360" w:lineRule="auto"/>
        <w:jc w:val="both"/>
        <w:sectPr>
          <w:pgSz w:w="11910" w:h="16840"/>
          <w:pgMar w:header="749" w:footer="0" w:top="960" w:bottom="280" w:left="1680" w:right="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418"/>
        <w:jc w:val="both"/>
      </w:pPr>
      <w:r>
        <w:rPr/>
        <w:drawing>
          <wp:anchor distT="0" distB="0" distL="0" distR="0" allowOverlap="1" layoutInCell="1" locked="0" behindDoc="0" simplePos="0" relativeHeight="2440">
            <wp:simplePos x="0" y="0"/>
            <wp:positionH relativeFrom="page">
              <wp:posOffset>2267711</wp:posOffset>
            </wp:positionH>
            <wp:positionV relativeFrom="paragraph">
              <wp:posOffset>1099098</wp:posOffset>
            </wp:positionV>
            <wp:extent cx="391668" cy="2564892"/>
            <wp:effectExtent l="0" t="0" r="0" b="0"/>
            <wp:wrapNone/>
            <wp:docPr id="9" name="image19.png" descr=""/>
            <wp:cNvGraphicFramePr>
              <a:graphicFrameLocks noChangeAspect="1"/>
            </wp:cNvGraphicFramePr>
            <a:graphic>
              <a:graphicData uri="http://schemas.openxmlformats.org/drawingml/2006/picture">
                <pic:pic>
                  <pic:nvPicPr>
                    <pic:cNvPr id="10" name="image19.png"/>
                    <pic:cNvPicPr/>
                  </pic:nvPicPr>
                  <pic:blipFill>
                    <a:blip r:embed="rId46" cstate="print"/>
                    <a:stretch>
                      <a:fillRect/>
                    </a:stretch>
                  </pic:blipFill>
                  <pic:spPr>
                    <a:xfrm>
                      <a:off x="0" y="0"/>
                      <a:ext cx="391668" cy="2564892"/>
                    </a:xfrm>
                    <a:prstGeom prst="rect">
                      <a:avLst/>
                    </a:prstGeom>
                  </pic:spPr>
                </pic:pic>
              </a:graphicData>
            </a:graphic>
          </wp:anchor>
        </w:drawing>
      </w:r>
      <w:r>
        <w:rPr/>
        <w:pict>
          <v:group style="position:absolute;margin-left:214.850006pt;margin-top:81.383148pt;width:213.95pt;height:23.4pt;mso-position-horizontal-relative:page;mso-position-vertical-relative:paragraph;z-index:2488" coordorigin="4297,1628" coordsize="4279,468">
            <v:shape style="position:absolute;left:4327;top:1731;width:4219;height:262" type="#_x0000_t75" stroked="false">
              <v:imagedata r:id="rId47" o:title=""/>
            </v:shape>
            <v:shape style="position:absolute;left:4312;top:1643;width:4249;height:438" type="#_x0000_t202" filled="false" stroked="true" strokeweight="1.5pt" strokecolor="#6fac46">
              <v:textbox inset="0,0,0,0">
                <w:txbxContent>
                  <w:p>
                    <w:pPr>
                      <w:spacing w:before="71"/>
                      <w:ind w:left="1542" w:right="1543" w:firstLine="0"/>
                      <w:jc w:val="center"/>
                      <w:rPr>
                        <w:b/>
                        <w:sz w:val="20"/>
                      </w:rPr>
                    </w:pPr>
                    <w:r>
                      <w:rPr>
                        <w:b/>
                        <w:sz w:val="20"/>
                      </w:rPr>
                      <w:t>Uygulamalar</w:t>
                    </w:r>
                  </w:p>
                </w:txbxContent>
              </v:textbox>
              <v:stroke dashstyle="solid"/>
              <w10:wrap type="none"/>
            </v:shape>
            <w10:wrap type="none"/>
          </v:group>
        </w:pict>
      </w:r>
      <w:r>
        <w:rPr/>
        <w:pict>
          <v:group style="position:absolute;margin-left:215.630005pt;margin-top:108.553146pt;width:44.8pt;height:23.4pt;mso-position-horizontal-relative:page;mso-position-vertical-relative:paragraph;z-index:2536" coordorigin="4313,2171" coordsize="896,468">
            <v:shape style="position:absolute;left:4344;top:2273;width:835;height:264" type="#_x0000_t75" stroked="false">
              <v:imagedata r:id="rId48" o:title=""/>
            </v:shape>
            <v:shape style="position:absolute;left:4328;top:2186;width:866;height:438" type="#_x0000_t202" filled="false" stroked="true" strokeweight="1.5pt" strokecolor="#6fac46">
              <v:textbox inset="0,0,0,0">
                <w:txbxContent>
                  <w:p>
                    <w:pPr>
                      <w:spacing w:before="70"/>
                      <w:ind w:left="213" w:right="0" w:firstLine="0"/>
                      <w:jc w:val="left"/>
                      <w:rPr>
                        <w:b/>
                        <w:sz w:val="20"/>
                      </w:rPr>
                    </w:pPr>
                    <w:r>
                      <w:rPr>
                        <w:b/>
                        <w:sz w:val="20"/>
                      </w:rPr>
                      <w:t>UDP</w:t>
                    </w:r>
                  </w:p>
                </w:txbxContent>
              </v:textbox>
              <v:stroke dashstyle="solid"/>
              <w10:wrap type="none"/>
            </v:shape>
            <w10:wrap type="none"/>
          </v:group>
        </w:pict>
      </w:r>
      <w:r>
        <w:rPr/>
        <w:pict>
          <v:group style="position:absolute;margin-left:265.070007pt;margin-top:108.553146pt;width:44.8pt;height:23.4pt;mso-position-horizontal-relative:page;mso-position-vertical-relative:paragraph;z-index:2584" coordorigin="5301,2171" coordsize="896,468">
            <v:shape style="position:absolute;left:5330;top:2273;width:838;height:264" type="#_x0000_t75" stroked="false">
              <v:imagedata r:id="rId49" o:title=""/>
            </v:shape>
            <v:shape style="position:absolute;left:5316;top:2186;width:866;height:438" type="#_x0000_t202" filled="false" stroked="true" strokeweight="1.5pt" strokecolor="#6fac46">
              <v:textbox inset="0,0,0,0">
                <w:txbxContent>
                  <w:p>
                    <w:pPr>
                      <w:spacing w:before="70"/>
                      <w:ind w:left="216" w:right="0" w:firstLine="0"/>
                      <w:jc w:val="left"/>
                      <w:rPr>
                        <w:b/>
                        <w:sz w:val="20"/>
                      </w:rPr>
                    </w:pPr>
                    <w:r>
                      <w:rPr>
                        <w:b/>
                        <w:sz w:val="20"/>
                      </w:rPr>
                      <w:t>TCP</w:t>
                    </w:r>
                  </w:p>
                </w:txbxContent>
              </v:textbox>
              <v:stroke dashstyle="solid"/>
              <w10:wrap type="none"/>
            </v:shape>
            <w10:wrap type="none"/>
          </v:group>
        </w:pict>
      </w:r>
      <w:r>
        <w:rPr/>
        <w:pict>
          <v:group style="position:absolute;margin-left:315.279999pt;margin-top:108.553146pt;width:112pt;height:23.4pt;mso-position-horizontal-relative:page;mso-position-vertical-relative:paragraph;z-index:2632" coordorigin="6306,2171" coordsize="2240,468">
            <v:shape style="position:absolute;left:6336;top:2273;width:2179;height:264" type="#_x0000_t75" stroked="false">
              <v:imagedata r:id="rId50" o:title=""/>
            </v:shape>
            <v:shape style="position:absolute;left:6321;top:2186;width:2210;height:438" type="#_x0000_t202" filled="false" stroked="true" strokeweight="1.5pt" strokecolor="#6fac46">
              <v:textbox inset="0,0,0,0">
                <w:txbxContent>
                  <w:p>
                    <w:pPr>
                      <w:spacing w:before="70"/>
                      <w:ind w:left="215" w:right="0" w:firstLine="0"/>
                      <w:jc w:val="left"/>
                      <w:rPr>
                        <w:b/>
                        <w:sz w:val="20"/>
                      </w:rPr>
                    </w:pPr>
                    <w:r>
                      <w:rPr>
                        <w:b/>
                        <w:sz w:val="20"/>
                      </w:rPr>
                      <w:t>Araç-Araç Aktarımı</w:t>
                    </w:r>
                  </w:p>
                </w:txbxContent>
              </v:textbox>
              <v:stroke dashstyle="solid"/>
              <w10:wrap type="none"/>
            </v:shape>
            <w10:wrap type="none"/>
          </v:group>
        </w:pict>
      </w:r>
      <w:r>
        <w:rPr/>
        <w:pict>
          <v:group style="position:absolute;margin-left:216.399994pt;margin-top:136.383148pt;width:210.1pt;height:54.55pt;mso-position-horizontal-relative:page;mso-position-vertical-relative:paragraph;z-index:2728" coordorigin="4328,2728" coordsize="4202,1091">
            <v:rect style="position:absolute;left:5347;top:2743;width:3167;height:1060" filled="false" stroked="true" strokeweight="1.5pt" strokecolor="#6fac46">
              <v:stroke dashstyle="solid"/>
            </v:rect>
            <v:shape style="position:absolute;left:5362;top:2830;width:3139;height:886" type="#_x0000_t75" stroked="false">
              <v:imagedata r:id="rId51" o:title=""/>
            </v:shape>
            <v:rect style="position:absolute;left:4343;top:2743;width:1823;height:437" filled="true" fillcolor="#ffffff" stroked="false">
              <v:fill type="solid"/>
            </v:rect>
            <v:rect style="position:absolute;left:4343;top:2743;width:1823;height:437" filled="false" stroked="true" strokeweight="1.5pt" strokecolor="#6fac46">
              <v:stroke dashstyle="solid"/>
            </v:rect>
            <v:shape style="position:absolute;left:4358;top:2830;width:1793;height:264" type="#_x0000_t75" stroked="false">
              <v:imagedata r:id="rId52" o:title=""/>
            </v:shape>
            <v:shape style="position:absolute;left:4343;top:2743;width:1005;height:438" type="#_x0000_t202" filled="false" stroked="false">
              <v:textbox inset="0,0,0,0">
                <w:txbxContent>
                  <w:p>
                    <w:pPr>
                      <w:spacing w:before="86"/>
                      <w:ind w:left="0" w:right="-7" w:firstLine="0"/>
                      <w:jc w:val="right"/>
                      <w:rPr>
                        <w:b/>
                        <w:sz w:val="20"/>
                      </w:rPr>
                    </w:pPr>
                    <w:r>
                      <w:rPr>
                        <w:b/>
                        <w:sz w:val="20"/>
                      </w:rPr>
                      <w:t>IPv</w:t>
                    </w:r>
                  </w:p>
                </w:txbxContent>
              </v:textbox>
              <w10:wrap type="none"/>
            </v:shape>
            <v:shape style="position:absolute;left:5347;top:2743;width:819;height:438" type="#_x0000_t202" filled="false" stroked="false">
              <v:textbox inset="0,0,0,0">
                <w:txbxContent>
                  <w:p>
                    <w:pPr>
                      <w:spacing w:before="86"/>
                      <w:ind w:left="7" w:right="0" w:firstLine="0"/>
                      <w:jc w:val="left"/>
                      <w:rPr>
                        <w:b/>
                        <w:sz w:val="20"/>
                      </w:rPr>
                    </w:pPr>
                    <w:r>
                      <w:rPr>
                        <w:b/>
                        <w:w w:val="99"/>
                        <w:sz w:val="20"/>
                      </w:rPr>
                      <w:t>6</w:t>
                    </w:r>
                  </w:p>
                </w:txbxContent>
              </v:textbox>
              <w10:wrap type="none"/>
            </v:shape>
            <v:shape style="position:absolute;left:4328;top:2728;width:4202;height:1091" type="#_x0000_t202" filled="false" stroked="false">
              <v:textbox inset="0,0,0,0">
                <w:txbxContent>
                  <w:p>
                    <w:pPr>
                      <w:spacing w:line="240" w:lineRule="auto" w:before="0"/>
                      <w:rPr>
                        <w:sz w:val="30"/>
                      </w:rPr>
                    </w:pPr>
                  </w:p>
                  <w:p>
                    <w:pPr>
                      <w:spacing w:before="0"/>
                      <w:ind w:left="1973" w:right="0" w:firstLine="0"/>
                      <w:jc w:val="left"/>
                      <w:rPr>
                        <w:b/>
                        <w:sz w:val="20"/>
                      </w:rPr>
                    </w:pPr>
                    <w:r>
                      <w:rPr>
                        <w:b/>
                        <w:sz w:val="20"/>
                      </w:rPr>
                      <w:t>Araç-Araç Ağı</w:t>
                    </w:r>
                  </w:p>
                </w:txbxContent>
              </v:textbox>
              <w10:wrap type="none"/>
            </v:shape>
            <w10:wrap type="none"/>
          </v:group>
        </w:pict>
      </w:r>
      <w:r>
        <w:rPr/>
        <w:pict>
          <v:shape style="position:absolute;margin-left:177.75pt;margin-top:82.123146pt;width:32.4500pt;height:210.75pt;mso-position-horizontal-relative:page;mso-position-vertical-relative:paragraph;z-index:3040" type="#_x0000_t202" filled="false" stroked="true" strokeweight="1.5pt" strokecolor="#6fac46">
            <v:textbox inset="0,0,0,0" style="layout-flow:vertical;mso-layout-flow-alt:bottom-to-top">
              <w:txbxContent>
                <w:p>
                  <w:pPr>
                    <w:spacing w:before="142"/>
                    <w:ind w:left="0" w:right="1" w:firstLine="0"/>
                    <w:jc w:val="center"/>
                    <w:rPr>
                      <w:b/>
                      <w:sz w:val="20"/>
                    </w:rPr>
                  </w:pPr>
                  <w:r>
                    <w:rPr>
                      <w:b/>
                      <w:spacing w:val="-1"/>
                      <w:w w:val="99"/>
                      <w:sz w:val="20"/>
                    </w:rPr>
                    <w:t>B</w:t>
                  </w:r>
                  <w:r>
                    <w:rPr>
                      <w:b/>
                      <w:w w:val="99"/>
                      <w:sz w:val="20"/>
                    </w:rPr>
                    <w:t>ilg</w:t>
                  </w:r>
                  <w:r>
                    <w:rPr>
                      <w:b/>
                      <w:w w:val="99"/>
                      <w:sz w:val="20"/>
                    </w:rPr>
                    <w:t>i</w:t>
                  </w:r>
                  <w:r>
                    <w:rPr>
                      <w:b/>
                      <w:spacing w:val="-1"/>
                      <w:sz w:val="20"/>
                    </w:rPr>
                    <w:t> </w:t>
                  </w:r>
                  <w:r>
                    <w:rPr>
                      <w:b/>
                      <w:w w:val="99"/>
                      <w:sz w:val="20"/>
                    </w:rPr>
                    <w:t>Ba</w:t>
                  </w:r>
                  <w:r>
                    <w:rPr>
                      <w:b/>
                      <w:spacing w:val="1"/>
                      <w:w w:val="99"/>
                      <w:sz w:val="20"/>
                    </w:rPr>
                    <w:t>ğ</w:t>
                  </w:r>
                  <w:r>
                    <w:rPr>
                      <w:b/>
                      <w:w w:val="99"/>
                      <w:sz w:val="20"/>
                    </w:rPr>
                    <w:t>la</w:t>
                  </w:r>
                  <w:r>
                    <w:rPr>
                      <w:b/>
                      <w:spacing w:val="1"/>
                      <w:w w:val="99"/>
                      <w:sz w:val="20"/>
                    </w:rPr>
                    <w:t>y</w:t>
                  </w:r>
                  <w:r>
                    <w:rPr>
                      <w:b/>
                      <w:w w:val="99"/>
                      <w:sz w:val="20"/>
                    </w:rPr>
                    <w:t>ıcı</w:t>
                  </w:r>
                </w:p>
              </w:txbxContent>
            </v:textbox>
            <v:stroke dashstyle="solid"/>
            <w10:wrap type="none"/>
          </v:shape>
        </w:pict>
      </w:r>
      <w:r>
        <w:rPr/>
        <w:t>konum temelli algoritmalar kullanılan bu mimari yapısı, 5.9 ghz bandında güvenlik uygulamaları için 30 mhzlik bir bant genişliği kullanmaktadır. Ağ katmanı, coğrafi adresleme ve yönlendirme temelli çoklu atlama iletişimini desteklemektedir [42-44].</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spacing w:before="175"/>
        <w:ind w:left="3121" w:right="0" w:firstLine="0"/>
        <w:jc w:val="left"/>
        <w:rPr>
          <w:sz w:val="18"/>
        </w:rPr>
      </w:pPr>
      <w:r>
        <w:rPr/>
        <w:pict>
          <v:group style="position:absolute;margin-left:216.399994pt;margin-top:-104.342651pt;width:45.55pt;height:29.35pt;mso-position-horizontal-relative:page;mso-position-vertical-relative:paragraph;z-index:2776" coordorigin="4328,-2087" coordsize="911,587">
            <v:shape style="position:absolute;left:4358;top:-1986;width:850;height:384" type="#_x0000_t75" stroked="false">
              <v:imagedata r:id="rId53" o:title=""/>
            </v:shape>
            <v:shape style="position:absolute;left:4343;top:-2072;width:881;height:557" type="#_x0000_t202" filled="false" stroked="true" strokeweight="1.5pt" strokecolor="#6fac46">
              <v:textbox inset="0,0,0,0">
                <w:txbxContent>
                  <w:p>
                    <w:pPr>
                      <w:spacing w:before="70"/>
                      <w:ind w:left="222" w:right="0" w:firstLine="0"/>
                      <w:jc w:val="left"/>
                      <w:rPr>
                        <w:b/>
                        <w:sz w:val="20"/>
                      </w:rPr>
                    </w:pPr>
                    <w:r>
                      <w:rPr>
                        <w:b/>
                        <w:sz w:val="20"/>
                      </w:rPr>
                      <w:t>LLC</w:t>
                    </w:r>
                  </w:p>
                </w:txbxContent>
              </v:textbox>
              <v:stroke dashstyle="solid"/>
              <w10:wrap type="none"/>
            </v:shape>
            <w10:wrap type="none"/>
          </v:group>
        </w:pict>
      </w:r>
      <w:r>
        <w:rPr/>
        <w:pict>
          <v:group style="position:absolute;margin-left:216.399994pt;margin-top:-71.872650pt;width:44.8pt;height:29.35pt;mso-position-horizontal-relative:page;mso-position-vertical-relative:paragraph;z-index:2824" coordorigin="4328,-1437" coordsize="896,587">
            <v:shape style="position:absolute;left:4358;top:-1336;width:835;height:382" type="#_x0000_t75" stroked="false">
              <v:imagedata r:id="rId54" o:title=""/>
            </v:shape>
            <v:shape style="position:absolute;left:4343;top:-1422;width:866;height:557" type="#_x0000_t202" filled="false" stroked="true" strokeweight="1.5pt" strokecolor="#6fac46">
              <v:textbox inset="0,0,0,0">
                <w:txbxContent>
                  <w:p>
                    <w:pPr>
                      <w:spacing w:before="71"/>
                      <w:ind w:left="178" w:right="0" w:firstLine="0"/>
                      <w:jc w:val="left"/>
                      <w:rPr>
                        <w:b/>
                        <w:sz w:val="20"/>
                      </w:rPr>
                    </w:pPr>
                    <w:r>
                      <w:rPr>
                        <w:b/>
                        <w:sz w:val="20"/>
                      </w:rPr>
                      <w:t>MAC</w:t>
                    </w:r>
                  </w:p>
                </w:txbxContent>
              </v:textbox>
              <v:stroke dashstyle="solid"/>
              <w10:wrap type="none"/>
            </v:shape>
            <w10:wrap type="none"/>
          </v:group>
        </w:pict>
      </w:r>
      <w:r>
        <w:rPr/>
        <w:pict>
          <v:group style="position:absolute;margin-left:217.169998pt;margin-top:-38.740654pt;width:44pt;height:31.35pt;mso-position-horizontal-relative:page;mso-position-vertical-relative:paragraph;z-index:2872" coordorigin="4343,-775" coordsize="880,627">
            <v:shape style="position:absolute;left:4373;top:-673;width:821;height:422" type="#_x0000_t75" stroked="false">
              <v:imagedata r:id="rId55" o:title=""/>
            </v:shape>
            <v:shape style="position:absolute;left:4358;top:-760;width:850;height:597" type="#_x0000_t202" filled="false" stroked="true" strokeweight="1.5pt" strokecolor="#6fac46">
              <v:textbox inset="0,0,0,0">
                <w:txbxContent>
                  <w:p>
                    <w:pPr>
                      <w:spacing w:before="80"/>
                      <w:ind w:left="199" w:right="0" w:firstLine="0"/>
                      <w:jc w:val="left"/>
                      <w:rPr>
                        <w:b/>
                        <w:sz w:val="20"/>
                      </w:rPr>
                    </w:pPr>
                    <w:r>
                      <w:rPr>
                        <w:b/>
                        <w:sz w:val="20"/>
                      </w:rPr>
                      <w:t>PHY</w:t>
                    </w:r>
                  </w:p>
                </w:txbxContent>
              </v:textbox>
              <v:stroke dashstyle="solid"/>
              <w10:wrap type="none"/>
            </v:shape>
            <w10:wrap type="none"/>
          </v:group>
        </w:pict>
      </w:r>
      <w:r>
        <w:rPr/>
        <w:drawing>
          <wp:anchor distT="0" distB="0" distL="0" distR="0" allowOverlap="1" layoutInCell="1" locked="0" behindDoc="0" simplePos="0" relativeHeight="2896">
            <wp:simplePos x="0" y="0"/>
            <wp:positionH relativeFrom="page">
              <wp:posOffset>3404615</wp:posOffset>
            </wp:positionH>
            <wp:positionV relativeFrom="paragraph">
              <wp:posOffset>-1268700</wp:posOffset>
            </wp:positionV>
            <wp:extent cx="911706" cy="261366"/>
            <wp:effectExtent l="0" t="0" r="0" b="0"/>
            <wp:wrapNone/>
            <wp:docPr id="11" name="image29.png" descr=""/>
            <wp:cNvGraphicFramePr>
              <a:graphicFrameLocks noChangeAspect="1"/>
            </wp:cNvGraphicFramePr>
            <a:graphic>
              <a:graphicData uri="http://schemas.openxmlformats.org/drawingml/2006/picture">
                <pic:pic>
                  <pic:nvPicPr>
                    <pic:cNvPr id="12" name="image29.png"/>
                    <pic:cNvPicPr/>
                  </pic:nvPicPr>
                  <pic:blipFill>
                    <a:blip r:embed="rId56" cstate="print"/>
                    <a:stretch>
                      <a:fillRect/>
                    </a:stretch>
                  </pic:blipFill>
                  <pic:spPr>
                    <a:xfrm>
                      <a:off x="0" y="0"/>
                      <a:ext cx="911706" cy="261366"/>
                    </a:xfrm>
                    <a:prstGeom prst="rect">
                      <a:avLst/>
                    </a:prstGeom>
                  </pic:spPr>
                </pic:pic>
              </a:graphicData>
            </a:graphic>
          </wp:anchor>
        </w:drawing>
      </w:r>
      <w:r>
        <w:rPr/>
        <w:drawing>
          <wp:anchor distT="0" distB="0" distL="0" distR="0" allowOverlap="1" layoutInCell="1" locked="0" behindDoc="0" simplePos="0" relativeHeight="2920">
            <wp:simplePos x="0" y="0"/>
            <wp:positionH relativeFrom="page">
              <wp:posOffset>3404615</wp:posOffset>
            </wp:positionH>
            <wp:positionV relativeFrom="paragraph">
              <wp:posOffset>-848076</wp:posOffset>
            </wp:positionV>
            <wp:extent cx="903731" cy="260603"/>
            <wp:effectExtent l="0" t="0" r="0" b="0"/>
            <wp:wrapNone/>
            <wp:docPr id="13" name="image30.png" descr=""/>
            <wp:cNvGraphicFramePr>
              <a:graphicFrameLocks noChangeAspect="1"/>
            </wp:cNvGraphicFramePr>
            <a:graphic>
              <a:graphicData uri="http://schemas.openxmlformats.org/drawingml/2006/picture">
                <pic:pic>
                  <pic:nvPicPr>
                    <pic:cNvPr id="14" name="image30.png"/>
                    <pic:cNvPicPr/>
                  </pic:nvPicPr>
                  <pic:blipFill>
                    <a:blip r:embed="rId57" cstate="print"/>
                    <a:stretch>
                      <a:fillRect/>
                    </a:stretch>
                  </pic:blipFill>
                  <pic:spPr>
                    <a:xfrm>
                      <a:off x="0" y="0"/>
                      <a:ext cx="903731" cy="260603"/>
                    </a:xfrm>
                    <a:prstGeom prst="rect">
                      <a:avLst/>
                    </a:prstGeom>
                  </pic:spPr>
                </pic:pic>
              </a:graphicData>
            </a:graphic>
          </wp:anchor>
        </w:drawing>
      </w:r>
      <w:r>
        <w:rPr/>
        <w:drawing>
          <wp:anchor distT="0" distB="0" distL="0" distR="0" allowOverlap="1" layoutInCell="1" locked="0" behindDoc="0" simplePos="0" relativeHeight="2944">
            <wp:simplePos x="0" y="0"/>
            <wp:positionH relativeFrom="page">
              <wp:posOffset>3404615</wp:posOffset>
            </wp:positionH>
            <wp:positionV relativeFrom="paragraph">
              <wp:posOffset>-427452</wp:posOffset>
            </wp:positionV>
            <wp:extent cx="903732" cy="260603"/>
            <wp:effectExtent l="0" t="0" r="0" b="0"/>
            <wp:wrapNone/>
            <wp:docPr id="15" name="image30.png" descr=""/>
            <wp:cNvGraphicFramePr>
              <a:graphicFrameLocks noChangeAspect="1"/>
            </wp:cNvGraphicFramePr>
            <a:graphic>
              <a:graphicData uri="http://schemas.openxmlformats.org/drawingml/2006/picture">
                <pic:pic>
                  <pic:nvPicPr>
                    <pic:cNvPr id="16" name="image30.png"/>
                    <pic:cNvPicPr/>
                  </pic:nvPicPr>
                  <pic:blipFill>
                    <a:blip r:embed="rId57" cstate="print"/>
                    <a:stretch>
                      <a:fillRect/>
                    </a:stretch>
                  </pic:blipFill>
                  <pic:spPr>
                    <a:xfrm>
                      <a:off x="0" y="0"/>
                      <a:ext cx="903732" cy="260603"/>
                    </a:xfrm>
                    <a:prstGeom prst="rect">
                      <a:avLst/>
                    </a:prstGeom>
                  </pic:spPr>
                </pic:pic>
              </a:graphicData>
            </a:graphic>
          </wp:anchor>
        </w:drawing>
      </w:r>
      <w:r>
        <w:rPr/>
        <w:drawing>
          <wp:anchor distT="0" distB="0" distL="0" distR="0" allowOverlap="1" layoutInCell="1" locked="0" behindDoc="0" simplePos="0" relativeHeight="2968">
            <wp:simplePos x="0" y="0"/>
            <wp:positionH relativeFrom="page">
              <wp:posOffset>4386071</wp:posOffset>
            </wp:positionH>
            <wp:positionV relativeFrom="paragraph">
              <wp:posOffset>-1268700</wp:posOffset>
            </wp:positionV>
            <wp:extent cx="1010102" cy="261366"/>
            <wp:effectExtent l="0" t="0" r="0" b="0"/>
            <wp:wrapNone/>
            <wp:docPr id="17" name="image31.png" descr=""/>
            <wp:cNvGraphicFramePr>
              <a:graphicFrameLocks noChangeAspect="1"/>
            </wp:cNvGraphicFramePr>
            <a:graphic>
              <a:graphicData uri="http://schemas.openxmlformats.org/drawingml/2006/picture">
                <pic:pic>
                  <pic:nvPicPr>
                    <pic:cNvPr id="18" name="image31.png"/>
                    <pic:cNvPicPr/>
                  </pic:nvPicPr>
                  <pic:blipFill>
                    <a:blip r:embed="rId58" cstate="print"/>
                    <a:stretch>
                      <a:fillRect/>
                    </a:stretch>
                  </pic:blipFill>
                  <pic:spPr>
                    <a:xfrm>
                      <a:off x="0" y="0"/>
                      <a:ext cx="1010102" cy="261366"/>
                    </a:xfrm>
                    <a:prstGeom prst="rect">
                      <a:avLst/>
                    </a:prstGeom>
                  </pic:spPr>
                </pic:pic>
              </a:graphicData>
            </a:graphic>
          </wp:anchor>
        </w:drawing>
      </w:r>
      <w:r>
        <w:rPr/>
        <w:drawing>
          <wp:anchor distT="0" distB="0" distL="0" distR="0" allowOverlap="1" layoutInCell="1" locked="0" behindDoc="0" simplePos="0" relativeHeight="2992">
            <wp:simplePos x="0" y="0"/>
            <wp:positionH relativeFrom="page">
              <wp:posOffset>4386071</wp:posOffset>
            </wp:positionH>
            <wp:positionV relativeFrom="paragraph">
              <wp:posOffset>-848076</wp:posOffset>
            </wp:positionV>
            <wp:extent cx="1001267" cy="260603"/>
            <wp:effectExtent l="0" t="0" r="0" b="0"/>
            <wp:wrapNone/>
            <wp:docPr id="19" name="image32.png" descr=""/>
            <wp:cNvGraphicFramePr>
              <a:graphicFrameLocks noChangeAspect="1"/>
            </wp:cNvGraphicFramePr>
            <a:graphic>
              <a:graphicData uri="http://schemas.openxmlformats.org/drawingml/2006/picture">
                <pic:pic>
                  <pic:nvPicPr>
                    <pic:cNvPr id="20" name="image32.png"/>
                    <pic:cNvPicPr/>
                  </pic:nvPicPr>
                  <pic:blipFill>
                    <a:blip r:embed="rId59" cstate="print"/>
                    <a:stretch>
                      <a:fillRect/>
                    </a:stretch>
                  </pic:blipFill>
                  <pic:spPr>
                    <a:xfrm>
                      <a:off x="0" y="0"/>
                      <a:ext cx="1001267" cy="260603"/>
                    </a:xfrm>
                    <a:prstGeom prst="rect">
                      <a:avLst/>
                    </a:prstGeom>
                  </pic:spPr>
                </pic:pic>
              </a:graphicData>
            </a:graphic>
          </wp:anchor>
        </w:drawing>
      </w:r>
      <w:r>
        <w:rPr/>
        <w:drawing>
          <wp:anchor distT="0" distB="0" distL="0" distR="0" allowOverlap="1" layoutInCell="1" locked="0" behindDoc="0" simplePos="0" relativeHeight="3016">
            <wp:simplePos x="0" y="0"/>
            <wp:positionH relativeFrom="page">
              <wp:posOffset>4386071</wp:posOffset>
            </wp:positionH>
            <wp:positionV relativeFrom="paragraph">
              <wp:posOffset>-435072</wp:posOffset>
            </wp:positionV>
            <wp:extent cx="1010102" cy="261365"/>
            <wp:effectExtent l="0" t="0" r="0" b="0"/>
            <wp:wrapNone/>
            <wp:docPr id="21" name="image31.png" descr=""/>
            <wp:cNvGraphicFramePr>
              <a:graphicFrameLocks noChangeAspect="1"/>
            </wp:cNvGraphicFramePr>
            <a:graphic>
              <a:graphicData uri="http://schemas.openxmlformats.org/drawingml/2006/picture">
                <pic:pic>
                  <pic:nvPicPr>
                    <pic:cNvPr id="22" name="image31.png"/>
                    <pic:cNvPicPr/>
                  </pic:nvPicPr>
                  <pic:blipFill>
                    <a:blip r:embed="rId58" cstate="print"/>
                    <a:stretch>
                      <a:fillRect/>
                    </a:stretch>
                  </pic:blipFill>
                  <pic:spPr>
                    <a:xfrm>
                      <a:off x="0" y="0"/>
                      <a:ext cx="1010102" cy="261365"/>
                    </a:xfrm>
                    <a:prstGeom prst="rect">
                      <a:avLst/>
                    </a:prstGeom>
                  </pic:spPr>
                </pic:pic>
              </a:graphicData>
            </a:graphic>
          </wp:anchor>
        </w:drawing>
      </w:r>
      <w:r>
        <w:rPr/>
        <w:pict>
          <v:shape style="position:absolute;margin-left:266.609985pt;margin-top:-105.007652pt;width:74.9pt;height:96.95pt;mso-position-horizontal-relative:page;mso-position-vertical-relative:paragraph;z-index:3064" type="#_x0000_t202" filled="false" stroked="false">
            <v:textbox inset="0,0,0,0">
              <w:txbxContent>
                <w:tbl>
                  <w:tblPr>
                    <w:tblW w:w="0" w:type="auto"/>
                    <w:jc w:val="left"/>
                    <w:tblBorders>
                      <w:top w:val="single" w:sz="12" w:space="0" w:color="6FAC46"/>
                      <w:left w:val="single" w:sz="12" w:space="0" w:color="6FAC46"/>
                      <w:bottom w:val="single" w:sz="12" w:space="0" w:color="6FAC46"/>
                      <w:right w:val="single" w:sz="12" w:space="0" w:color="6FAC46"/>
                      <w:insideH w:val="single" w:sz="12" w:space="0" w:color="6FAC46"/>
                      <w:insideV w:val="single" w:sz="12" w:space="0" w:color="6FAC46"/>
                    </w:tblBorders>
                    <w:tblLayout w:type="fixed"/>
                    <w:tblCellMar>
                      <w:top w:w="0" w:type="dxa"/>
                      <w:left w:w="0" w:type="dxa"/>
                      <w:bottom w:w="0" w:type="dxa"/>
                      <w:right w:w="0" w:type="dxa"/>
                    </w:tblCellMar>
                    <w:tblLook w:val="01E0"/>
                  </w:tblPr>
                  <w:tblGrid>
                    <w:gridCol w:w="1452"/>
                  </w:tblGrid>
                  <w:tr>
                    <w:trPr>
                      <w:trHeight w:val="623" w:hRule="exact"/>
                    </w:trPr>
                    <w:tc>
                      <w:tcPr>
                        <w:tcW w:w="1452" w:type="dxa"/>
                        <w:tcBorders>
                          <w:bottom w:val="double" w:sz="15" w:space="0" w:color="6FAC46"/>
                        </w:tcBorders>
                      </w:tcPr>
                      <w:p>
                        <w:pPr>
                          <w:pStyle w:val="TableParagraph"/>
                          <w:spacing w:line="259" w:lineRule="auto" w:before="70"/>
                          <w:ind w:left="547" w:right="303" w:hanging="226"/>
                          <w:rPr>
                            <w:b/>
                            <w:sz w:val="16"/>
                          </w:rPr>
                        </w:pPr>
                        <w:r>
                          <w:rPr>
                            <w:b/>
                            <w:sz w:val="16"/>
                          </w:rPr>
                          <w:t>802.11a/b/g LLC</w:t>
                        </w:r>
                      </w:p>
                    </w:tc>
                  </w:tr>
                  <w:tr>
                    <w:trPr>
                      <w:trHeight w:val="663" w:hRule="exact"/>
                    </w:trPr>
                    <w:tc>
                      <w:tcPr>
                        <w:tcW w:w="1452" w:type="dxa"/>
                        <w:tcBorders>
                          <w:top w:val="double" w:sz="15" w:space="0" w:color="6FAC46"/>
                          <w:bottom w:val="double" w:sz="15" w:space="0" w:color="6FAC46"/>
                        </w:tcBorders>
                      </w:tcPr>
                      <w:p>
                        <w:pPr>
                          <w:pStyle w:val="TableParagraph"/>
                          <w:spacing w:line="259" w:lineRule="auto" w:before="70"/>
                          <w:ind w:left="521" w:right="303" w:hanging="200"/>
                          <w:rPr>
                            <w:b/>
                            <w:sz w:val="16"/>
                          </w:rPr>
                        </w:pPr>
                        <w:r>
                          <w:rPr>
                            <w:b/>
                            <w:sz w:val="16"/>
                          </w:rPr>
                          <w:t>802.11a/b/g MAC</w:t>
                        </w:r>
                      </w:p>
                    </w:tc>
                  </w:tr>
                  <w:tr>
                    <w:trPr>
                      <w:trHeight w:val="623" w:hRule="exact"/>
                    </w:trPr>
                    <w:tc>
                      <w:tcPr>
                        <w:tcW w:w="1452" w:type="dxa"/>
                        <w:tcBorders>
                          <w:top w:val="double" w:sz="15" w:space="0" w:color="6FAC46"/>
                        </w:tcBorders>
                      </w:tcPr>
                      <w:p>
                        <w:pPr>
                          <w:pStyle w:val="TableParagraph"/>
                          <w:spacing w:line="259" w:lineRule="auto" w:before="69"/>
                          <w:ind w:left="542" w:right="303" w:hanging="221"/>
                          <w:rPr>
                            <w:b/>
                            <w:sz w:val="16"/>
                          </w:rPr>
                        </w:pPr>
                        <w:r>
                          <w:rPr>
                            <w:b/>
                            <w:sz w:val="16"/>
                          </w:rPr>
                          <w:t>802.11a/b/g PHY</w:t>
                        </w:r>
                      </w:p>
                    </w:tc>
                  </w:tr>
                </w:tbl>
                <w:p>
                  <w:pPr>
                    <w:pStyle w:val="BodyText"/>
                  </w:pPr>
                </w:p>
              </w:txbxContent>
            </v:textbox>
            <w10:wrap type="none"/>
          </v:shape>
        </w:pict>
      </w:r>
      <w:r>
        <w:rPr/>
        <w:pict>
          <v:shape style="position:absolute;margin-left:343.869995pt;margin-top:-105.007652pt;width:82.6pt;height:96.3pt;mso-position-horizontal-relative:page;mso-position-vertical-relative:paragraph;z-index:3088" type="#_x0000_t202" filled="false" stroked="false">
            <v:textbox inset="0,0,0,0">
              <w:txbxContent>
                <w:tbl>
                  <w:tblPr>
                    <w:tblW w:w="0" w:type="auto"/>
                    <w:jc w:val="left"/>
                    <w:tblBorders>
                      <w:top w:val="single" w:sz="12" w:space="0" w:color="6FAC46"/>
                      <w:left w:val="single" w:sz="12" w:space="0" w:color="6FAC46"/>
                      <w:bottom w:val="single" w:sz="12" w:space="0" w:color="6FAC46"/>
                      <w:right w:val="single" w:sz="12" w:space="0" w:color="6FAC46"/>
                      <w:insideH w:val="single" w:sz="12" w:space="0" w:color="6FAC46"/>
                      <w:insideV w:val="single" w:sz="12" w:space="0" w:color="6FAC46"/>
                    </w:tblBorders>
                    <w:tblLayout w:type="fixed"/>
                    <w:tblCellMar>
                      <w:top w:w="0" w:type="dxa"/>
                      <w:left w:w="0" w:type="dxa"/>
                      <w:bottom w:w="0" w:type="dxa"/>
                      <w:right w:w="0" w:type="dxa"/>
                    </w:tblCellMar>
                    <w:tblLook w:val="01E0"/>
                  </w:tblPr>
                  <w:tblGrid>
                    <w:gridCol w:w="1607"/>
                  </w:tblGrid>
                  <w:tr>
                    <w:trPr>
                      <w:trHeight w:val="623" w:hRule="exact"/>
                    </w:trPr>
                    <w:tc>
                      <w:tcPr>
                        <w:tcW w:w="1607" w:type="dxa"/>
                        <w:tcBorders>
                          <w:bottom w:val="double" w:sz="15" w:space="0" w:color="6FAC46"/>
                        </w:tcBorders>
                      </w:tcPr>
                      <w:p>
                        <w:pPr>
                          <w:pStyle w:val="TableParagraph"/>
                          <w:spacing w:line="259" w:lineRule="auto" w:before="70"/>
                          <w:ind w:left="555" w:right="221" w:hanging="317"/>
                          <w:rPr>
                            <w:b/>
                            <w:sz w:val="16"/>
                          </w:rPr>
                        </w:pPr>
                        <w:r>
                          <w:rPr>
                            <w:b/>
                            <w:sz w:val="16"/>
                          </w:rPr>
                          <w:t>Araç-Araç LLC (802.2)</w:t>
                        </w:r>
                      </w:p>
                    </w:tc>
                  </w:tr>
                  <w:tr>
                    <w:trPr>
                      <w:trHeight w:val="656" w:hRule="exact"/>
                    </w:trPr>
                    <w:tc>
                      <w:tcPr>
                        <w:tcW w:w="1607" w:type="dxa"/>
                        <w:tcBorders>
                          <w:top w:val="double" w:sz="15" w:space="0" w:color="6FAC46"/>
                          <w:bottom w:val="double" w:sz="13" w:space="0" w:color="6FAC46"/>
                        </w:tcBorders>
                      </w:tcPr>
                      <w:p>
                        <w:pPr>
                          <w:pStyle w:val="TableParagraph"/>
                          <w:spacing w:line="259" w:lineRule="auto" w:before="70"/>
                          <w:ind w:left="514" w:right="195" w:hanging="303"/>
                          <w:rPr>
                            <w:b/>
                            <w:sz w:val="16"/>
                          </w:rPr>
                        </w:pPr>
                        <w:r>
                          <w:rPr>
                            <w:b/>
                            <w:sz w:val="16"/>
                          </w:rPr>
                          <w:t>Araç-Araç MAC (802.11)</w:t>
                        </w:r>
                      </w:p>
                    </w:tc>
                  </w:tr>
                  <w:tr>
                    <w:trPr>
                      <w:trHeight w:val="616" w:hRule="exact"/>
                    </w:trPr>
                    <w:tc>
                      <w:tcPr>
                        <w:tcW w:w="1607" w:type="dxa"/>
                        <w:tcBorders>
                          <w:top w:val="double" w:sz="13" w:space="0" w:color="6FAC46"/>
                        </w:tcBorders>
                      </w:tcPr>
                      <w:p>
                        <w:pPr>
                          <w:pStyle w:val="TableParagraph"/>
                          <w:spacing w:line="256" w:lineRule="auto" w:before="71"/>
                          <w:ind w:left="471" w:right="217" w:hanging="238"/>
                          <w:rPr>
                            <w:b/>
                            <w:sz w:val="16"/>
                          </w:rPr>
                        </w:pPr>
                        <w:r>
                          <w:rPr>
                            <w:b/>
                            <w:sz w:val="16"/>
                          </w:rPr>
                          <w:t>Araç-Araç PHY (802.11p)</w:t>
                        </w:r>
                      </w:p>
                    </w:tc>
                  </w:tr>
                </w:tbl>
                <w:p>
                  <w:pPr>
                    <w:pStyle w:val="BodyText"/>
                  </w:pPr>
                </w:p>
              </w:txbxContent>
            </v:textbox>
            <w10:wrap type="none"/>
          </v:shape>
        </w:pict>
      </w:r>
      <w:r>
        <w:rPr>
          <w:sz w:val="18"/>
        </w:rPr>
        <w:t>Şekil 2.7. C2CNet mimarisi katmanlı yapısı</w:t>
      </w:r>
    </w:p>
    <w:p>
      <w:pPr>
        <w:pStyle w:val="BodyText"/>
        <w:rPr>
          <w:sz w:val="20"/>
        </w:rPr>
      </w:pPr>
    </w:p>
    <w:p>
      <w:pPr>
        <w:pStyle w:val="BodyText"/>
        <w:rPr>
          <w:sz w:val="20"/>
        </w:rPr>
      </w:pPr>
    </w:p>
    <w:p>
      <w:pPr>
        <w:pStyle w:val="BodyText"/>
        <w:spacing w:before="131"/>
        <w:ind w:left="588"/>
        <w:jc w:val="both"/>
      </w:pPr>
      <w:r>
        <w:rPr/>
        <w:t>Şekil 2.7.’deki C2CNet mimarisinin genel özelliklerini şu şekilde sıralayabiliriz:</w:t>
      </w:r>
    </w:p>
    <w:p>
      <w:pPr>
        <w:pStyle w:val="BodyText"/>
        <w:rPr>
          <w:sz w:val="26"/>
        </w:rPr>
      </w:pPr>
    </w:p>
    <w:p>
      <w:pPr>
        <w:pStyle w:val="BodyText"/>
        <w:rPr>
          <w:sz w:val="22"/>
        </w:rPr>
      </w:pPr>
    </w:p>
    <w:p>
      <w:pPr>
        <w:pStyle w:val="ListParagraph"/>
        <w:numPr>
          <w:ilvl w:val="4"/>
          <w:numId w:val="34"/>
        </w:numPr>
        <w:tabs>
          <w:tab w:pos="1362" w:val="left" w:leader="none"/>
        </w:tabs>
        <w:spacing w:line="240" w:lineRule="auto" w:before="0" w:after="0"/>
        <w:ind w:left="1361" w:right="0" w:hanging="360"/>
        <w:jc w:val="left"/>
        <w:rPr>
          <w:sz w:val="24"/>
        </w:rPr>
      </w:pPr>
      <w:r>
        <w:rPr>
          <w:sz w:val="24"/>
        </w:rPr>
        <w:t>Araç-araç, araç-altyapı iletişimlerinde hızlı veri</w:t>
      </w:r>
      <w:r>
        <w:rPr>
          <w:spacing w:val="-11"/>
          <w:sz w:val="24"/>
        </w:rPr>
        <w:t> </w:t>
      </w:r>
      <w:r>
        <w:rPr>
          <w:sz w:val="24"/>
        </w:rPr>
        <w:t>iletişimi</w:t>
      </w:r>
    </w:p>
    <w:p>
      <w:pPr>
        <w:pStyle w:val="ListParagraph"/>
        <w:numPr>
          <w:ilvl w:val="4"/>
          <w:numId w:val="34"/>
        </w:numPr>
        <w:tabs>
          <w:tab w:pos="1362" w:val="left" w:leader="none"/>
        </w:tabs>
        <w:spacing w:line="360" w:lineRule="auto" w:before="139" w:after="0"/>
        <w:ind w:left="1361" w:right="1418" w:hanging="360"/>
        <w:jc w:val="both"/>
        <w:rPr>
          <w:sz w:val="24"/>
        </w:rPr>
      </w:pPr>
      <w:r>
        <w:rPr>
          <w:sz w:val="24"/>
        </w:rPr>
        <w:t>Güvenlik</w:t>
      </w:r>
      <w:r>
        <w:rPr>
          <w:spacing w:val="-11"/>
          <w:sz w:val="24"/>
        </w:rPr>
        <w:t> </w:t>
      </w:r>
      <w:r>
        <w:rPr>
          <w:sz w:val="24"/>
        </w:rPr>
        <w:t>mesajları</w:t>
      </w:r>
      <w:r>
        <w:rPr>
          <w:spacing w:val="-9"/>
          <w:sz w:val="24"/>
        </w:rPr>
        <w:t> </w:t>
      </w:r>
      <w:r>
        <w:rPr>
          <w:sz w:val="24"/>
        </w:rPr>
        <w:t>ve</w:t>
      </w:r>
      <w:r>
        <w:rPr>
          <w:spacing w:val="-12"/>
          <w:sz w:val="24"/>
        </w:rPr>
        <w:t> </w:t>
      </w:r>
      <w:r>
        <w:rPr>
          <w:sz w:val="24"/>
        </w:rPr>
        <w:t>bilgi-eğlence</w:t>
      </w:r>
      <w:r>
        <w:rPr>
          <w:spacing w:val="-10"/>
          <w:sz w:val="24"/>
        </w:rPr>
        <w:t> </w:t>
      </w:r>
      <w:r>
        <w:rPr>
          <w:sz w:val="24"/>
        </w:rPr>
        <w:t>dahil</w:t>
      </w:r>
      <w:r>
        <w:rPr>
          <w:spacing w:val="-10"/>
          <w:sz w:val="24"/>
        </w:rPr>
        <w:t> </w:t>
      </w:r>
      <w:r>
        <w:rPr>
          <w:sz w:val="24"/>
        </w:rPr>
        <w:t>olmak</w:t>
      </w:r>
      <w:r>
        <w:rPr>
          <w:spacing w:val="-9"/>
          <w:sz w:val="24"/>
        </w:rPr>
        <w:t> </w:t>
      </w:r>
      <w:r>
        <w:rPr>
          <w:sz w:val="24"/>
        </w:rPr>
        <w:t>üzere</w:t>
      </w:r>
      <w:r>
        <w:rPr>
          <w:spacing w:val="-13"/>
          <w:sz w:val="24"/>
        </w:rPr>
        <w:t> </w:t>
      </w:r>
      <w:r>
        <w:rPr>
          <w:sz w:val="24"/>
        </w:rPr>
        <w:t>farklı</w:t>
      </w:r>
      <w:r>
        <w:rPr>
          <w:spacing w:val="-11"/>
          <w:sz w:val="24"/>
        </w:rPr>
        <w:t> </w:t>
      </w:r>
      <w:r>
        <w:rPr>
          <w:sz w:val="24"/>
        </w:rPr>
        <w:t>tipteki</w:t>
      </w:r>
      <w:r>
        <w:rPr>
          <w:spacing w:val="-11"/>
          <w:sz w:val="24"/>
        </w:rPr>
        <w:t> </w:t>
      </w:r>
      <w:r>
        <w:rPr>
          <w:sz w:val="24"/>
        </w:rPr>
        <w:t>mesajların iletilmesi için</w:t>
      </w:r>
      <w:r>
        <w:rPr>
          <w:spacing w:val="-4"/>
          <w:sz w:val="24"/>
        </w:rPr>
        <w:t> </w:t>
      </w:r>
      <w:r>
        <w:rPr>
          <w:sz w:val="24"/>
        </w:rPr>
        <w:t>destek.</w:t>
      </w:r>
    </w:p>
    <w:p>
      <w:pPr>
        <w:pStyle w:val="ListParagraph"/>
        <w:numPr>
          <w:ilvl w:val="4"/>
          <w:numId w:val="34"/>
        </w:numPr>
        <w:tabs>
          <w:tab w:pos="1362" w:val="left" w:leader="none"/>
        </w:tabs>
        <w:spacing w:line="360" w:lineRule="auto" w:before="6" w:after="0"/>
        <w:ind w:left="1361" w:right="1417" w:hanging="360"/>
        <w:jc w:val="both"/>
        <w:rPr>
          <w:sz w:val="24"/>
        </w:rPr>
      </w:pPr>
      <w:r>
        <w:rPr>
          <w:sz w:val="24"/>
        </w:rPr>
        <w:t>Kısa mesafeli kablosuz LAN teknolojileri için IEEE 802.11p, geleneksel kablosuz LAN teknolojileri (IEEE 802.11a/b/g/n) ve uzun mesafeli iletişim için radio teknolojileri (UMTS ve GPRS) desteği</w:t>
      </w:r>
      <w:r>
        <w:rPr>
          <w:spacing w:val="-11"/>
          <w:sz w:val="24"/>
        </w:rPr>
        <w:t> </w:t>
      </w:r>
      <w:r>
        <w:rPr>
          <w:sz w:val="24"/>
        </w:rPr>
        <w:t>sağlamaktadır.</w:t>
      </w:r>
    </w:p>
    <w:p>
      <w:pPr>
        <w:pStyle w:val="BodyText"/>
        <w:spacing w:before="4"/>
        <w:rPr>
          <w:sz w:val="36"/>
        </w:rPr>
      </w:pPr>
    </w:p>
    <w:p>
      <w:pPr>
        <w:pStyle w:val="BodyText"/>
        <w:spacing w:line="360" w:lineRule="auto" w:before="1"/>
        <w:ind w:left="588" w:right="1417"/>
        <w:jc w:val="both"/>
      </w:pPr>
      <w:r>
        <w:rPr/>
        <w:t>Araçsal ağlar için önerilen bu mimarilerin uygulama, iletişim, yönlendirme, teknoloji temelli olarak karşılaştırmaları Tablo 2.5.’de verilmiştir. Bu tez çalışmasında da sahadaki araçların kendi aralarında ve yol kenarı ünitesi ile olan iletişimlerinde özellikle kısa mesafe iletişiminde diğer mimarilere göre daha fazla avantaj sağlayan Wave mimarisi tercih edilmiştir.</w:t>
      </w:r>
    </w:p>
    <w:p>
      <w:pPr>
        <w:spacing w:after="0" w:line="360" w:lineRule="auto"/>
        <w:jc w:val="both"/>
        <w:sectPr>
          <w:pgSz w:w="11910" w:h="16840"/>
          <w:pgMar w:header="749" w:footer="0" w:top="960" w:bottom="280" w:left="1680" w:right="0"/>
        </w:sectPr>
      </w:pPr>
    </w:p>
    <w:p>
      <w:pPr>
        <w:pStyle w:val="BodyText"/>
        <w:rPr>
          <w:sz w:val="20"/>
        </w:rPr>
      </w:pPr>
    </w:p>
    <w:p>
      <w:pPr>
        <w:pStyle w:val="BodyText"/>
        <w:rPr>
          <w:sz w:val="20"/>
        </w:rPr>
      </w:pPr>
    </w:p>
    <w:p>
      <w:pPr>
        <w:pStyle w:val="BodyText"/>
        <w:spacing w:before="2"/>
        <w:rPr>
          <w:sz w:val="23"/>
        </w:rPr>
      </w:pPr>
    </w:p>
    <w:p>
      <w:pPr>
        <w:spacing w:before="0"/>
        <w:ind w:left="2638" w:right="0" w:firstLine="0"/>
        <w:jc w:val="left"/>
        <w:rPr>
          <w:sz w:val="18"/>
        </w:rPr>
      </w:pPr>
      <w:r>
        <w:rPr>
          <w:sz w:val="18"/>
        </w:rPr>
        <w:t>Tablo 2.5. Araçsal ağ mimarilerinin karşılaştırma tablosu</w:t>
      </w:r>
    </w:p>
    <w:p>
      <w:pPr>
        <w:pStyle w:val="BodyText"/>
        <w:spacing w:before="3"/>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494"/>
        <w:gridCol w:w="2303"/>
        <w:gridCol w:w="2281"/>
        <w:gridCol w:w="2134"/>
      </w:tblGrid>
      <w:tr>
        <w:trPr>
          <w:trHeight w:val="775" w:hRule="exact"/>
        </w:trPr>
        <w:tc>
          <w:tcPr>
            <w:tcW w:w="1494" w:type="dxa"/>
            <w:tcBorders>
              <w:top w:val="single" w:sz="4" w:space="0" w:color="000000"/>
            </w:tcBorders>
          </w:tcPr>
          <w:p>
            <w:pPr>
              <w:pStyle w:val="TableParagraph"/>
              <w:ind w:left="432" w:hanging="87"/>
              <w:rPr>
                <w:sz w:val="20"/>
              </w:rPr>
            </w:pPr>
            <w:r>
              <w:rPr>
                <w:w w:val="95"/>
                <w:sz w:val="20"/>
              </w:rPr>
              <w:t>Parametre/ </w:t>
            </w:r>
            <w:r>
              <w:rPr>
                <w:sz w:val="20"/>
              </w:rPr>
              <w:t>Protokol</w:t>
            </w:r>
          </w:p>
          <w:p>
            <w:pPr>
              <w:pStyle w:val="TableParagraph"/>
              <w:tabs>
                <w:tab w:pos="415" w:val="left" w:leader="none"/>
                <w:tab w:pos="8211" w:val="left" w:leader="none"/>
              </w:tabs>
              <w:spacing w:before="7"/>
              <w:ind w:right="-6718"/>
              <w:rPr>
                <w:sz w:val="20"/>
              </w:rPr>
            </w:pPr>
            <w:r>
              <w:rPr>
                <w:w w:val="99"/>
                <w:sz w:val="20"/>
                <w:u w:val="single"/>
              </w:rPr>
              <w:t> </w:t>
            </w:r>
            <w:r>
              <w:rPr>
                <w:sz w:val="20"/>
                <w:u w:val="single"/>
              </w:rPr>
              <w:tab/>
              <w:t>Yığınları</w:t>
              <w:tab/>
            </w:r>
          </w:p>
        </w:tc>
        <w:tc>
          <w:tcPr>
            <w:tcW w:w="2303" w:type="dxa"/>
            <w:tcBorders>
              <w:top w:val="single" w:sz="4" w:space="0" w:color="000000"/>
            </w:tcBorders>
          </w:tcPr>
          <w:p>
            <w:pPr>
              <w:pStyle w:val="TableParagraph"/>
              <w:spacing w:before="5"/>
              <w:rPr>
                <w:sz w:val="19"/>
              </w:rPr>
            </w:pPr>
          </w:p>
          <w:p>
            <w:pPr>
              <w:pStyle w:val="TableParagraph"/>
              <w:ind w:left="846" w:right="761"/>
              <w:jc w:val="center"/>
              <w:rPr>
                <w:sz w:val="20"/>
              </w:rPr>
            </w:pPr>
            <w:r>
              <w:rPr>
                <w:sz w:val="20"/>
              </w:rPr>
              <w:t>C2CNet</w:t>
            </w:r>
          </w:p>
        </w:tc>
        <w:tc>
          <w:tcPr>
            <w:tcW w:w="2281" w:type="dxa"/>
            <w:tcBorders>
              <w:top w:val="single" w:sz="4" w:space="0" w:color="000000"/>
            </w:tcBorders>
          </w:tcPr>
          <w:p>
            <w:pPr>
              <w:pStyle w:val="TableParagraph"/>
              <w:spacing w:before="5"/>
              <w:rPr>
                <w:sz w:val="19"/>
              </w:rPr>
            </w:pPr>
          </w:p>
          <w:p>
            <w:pPr>
              <w:pStyle w:val="TableParagraph"/>
              <w:ind w:left="862" w:right="800"/>
              <w:jc w:val="center"/>
              <w:rPr>
                <w:sz w:val="20"/>
              </w:rPr>
            </w:pPr>
            <w:r>
              <w:rPr>
                <w:sz w:val="20"/>
              </w:rPr>
              <w:t>CALM</w:t>
            </w:r>
          </w:p>
        </w:tc>
        <w:tc>
          <w:tcPr>
            <w:tcW w:w="2134" w:type="dxa"/>
            <w:tcBorders>
              <w:top w:val="single" w:sz="4" w:space="0" w:color="000000"/>
            </w:tcBorders>
          </w:tcPr>
          <w:p>
            <w:pPr>
              <w:pStyle w:val="TableParagraph"/>
              <w:spacing w:before="5"/>
              <w:rPr>
                <w:sz w:val="19"/>
              </w:rPr>
            </w:pPr>
          </w:p>
          <w:p>
            <w:pPr>
              <w:pStyle w:val="TableParagraph"/>
              <w:ind w:left="144"/>
              <w:rPr>
                <w:sz w:val="20"/>
              </w:rPr>
            </w:pPr>
            <w:r>
              <w:rPr>
                <w:sz w:val="20"/>
              </w:rPr>
              <w:t>WAVE</w:t>
            </w:r>
          </w:p>
        </w:tc>
      </w:tr>
      <w:tr>
        <w:trPr>
          <w:trHeight w:val="426" w:hRule="exact"/>
        </w:trPr>
        <w:tc>
          <w:tcPr>
            <w:tcW w:w="1494" w:type="dxa"/>
          </w:tcPr>
          <w:p>
            <w:pPr>
              <w:pStyle w:val="TableParagraph"/>
              <w:spacing w:before="77"/>
              <w:ind w:left="107"/>
              <w:rPr>
                <w:sz w:val="20"/>
              </w:rPr>
            </w:pPr>
            <w:r>
              <w:rPr>
                <w:sz w:val="20"/>
              </w:rPr>
              <w:t>Üretici</w:t>
            </w:r>
          </w:p>
        </w:tc>
        <w:tc>
          <w:tcPr>
            <w:tcW w:w="2303" w:type="dxa"/>
          </w:tcPr>
          <w:p>
            <w:pPr>
              <w:pStyle w:val="TableParagraph"/>
              <w:spacing w:before="77"/>
              <w:ind w:left="169"/>
              <w:rPr>
                <w:sz w:val="20"/>
              </w:rPr>
            </w:pPr>
            <w:r>
              <w:rPr>
                <w:sz w:val="20"/>
              </w:rPr>
              <w:t>Araç-araç konsorsiyumu</w:t>
            </w:r>
          </w:p>
        </w:tc>
        <w:tc>
          <w:tcPr>
            <w:tcW w:w="2281" w:type="dxa"/>
          </w:tcPr>
          <w:p>
            <w:pPr>
              <w:pStyle w:val="TableParagraph"/>
              <w:spacing w:before="77"/>
              <w:ind w:left="134"/>
              <w:rPr>
                <w:sz w:val="20"/>
              </w:rPr>
            </w:pPr>
            <w:r>
              <w:rPr>
                <w:sz w:val="20"/>
              </w:rPr>
              <w:t>ISO</w:t>
            </w:r>
          </w:p>
        </w:tc>
        <w:tc>
          <w:tcPr>
            <w:tcW w:w="2134" w:type="dxa"/>
          </w:tcPr>
          <w:p>
            <w:pPr>
              <w:pStyle w:val="TableParagraph"/>
              <w:spacing w:before="77"/>
              <w:ind w:left="144"/>
              <w:rPr>
                <w:sz w:val="20"/>
              </w:rPr>
            </w:pPr>
            <w:r>
              <w:rPr>
                <w:sz w:val="20"/>
              </w:rPr>
              <w:t>ABD</w:t>
            </w:r>
          </w:p>
        </w:tc>
      </w:tr>
      <w:tr>
        <w:trPr>
          <w:trHeight w:val="870" w:hRule="exact"/>
        </w:trPr>
        <w:tc>
          <w:tcPr>
            <w:tcW w:w="1494" w:type="dxa"/>
          </w:tcPr>
          <w:p>
            <w:pPr>
              <w:pStyle w:val="TableParagraph"/>
              <w:spacing w:before="6"/>
              <w:rPr>
                <w:sz w:val="29"/>
              </w:rPr>
            </w:pPr>
          </w:p>
          <w:p>
            <w:pPr>
              <w:pStyle w:val="TableParagraph"/>
              <w:ind w:left="107"/>
              <w:rPr>
                <w:sz w:val="20"/>
              </w:rPr>
            </w:pPr>
            <w:r>
              <w:rPr>
                <w:sz w:val="20"/>
              </w:rPr>
              <w:t>Özellik</w:t>
            </w:r>
          </w:p>
        </w:tc>
        <w:tc>
          <w:tcPr>
            <w:tcW w:w="2303" w:type="dxa"/>
          </w:tcPr>
          <w:p>
            <w:pPr>
              <w:pStyle w:val="TableParagraph"/>
              <w:spacing w:before="6"/>
              <w:rPr>
                <w:sz w:val="19"/>
              </w:rPr>
            </w:pPr>
          </w:p>
          <w:p>
            <w:pPr>
              <w:pStyle w:val="TableParagraph"/>
              <w:ind w:left="169"/>
              <w:rPr>
                <w:sz w:val="20"/>
              </w:rPr>
            </w:pPr>
            <w:r>
              <w:rPr>
                <w:sz w:val="20"/>
              </w:rPr>
              <w:t>Çoklu atlama ve coğrafi yönlendirme</w:t>
            </w:r>
          </w:p>
        </w:tc>
        <w:tc>
          <w:tcPr>
            <w:tcW w:w="2281" w:type="dxa"/>
          </w:tcPr>
          <w:p>
            <w:pPr>
              <w:pStyle w:val="TableParagraph"/>
              <w:spacing w:before="109"/>
              <w:ind w:left="134" w:right="101"/>
              <w:rPr>
                <w:sz w:val="20"/>
              </w:rPr>
            </w:pPr>
            <w:r>
              <w:rPr>
                <w:sz w:val="20"/>
              </w:rPr>
              <w:t>Çoklu iletim ortamı desteği (802.11p, DSRC, W-LAN)</w:t>
            </w:r>
          </w:p>
        </w:tc>
        <w:tc>
          <w:tcPr>
            <w:tcW w:w="2134" w:type="dxa"/>
          </w:tcPr>
          <w:p>
            <w:pPr>
              <w:pStyle w:val="TableParagraph"/>
              <w:spacing w:before="109"/>
              <w:ind w:left="144" w:right="293"/>
              <w:rPr>
                <w:sz w:val="20"/>
              </w:rPr>
            </w:pPr>
            <w:r>
              <w:rPr>
                <w:sz w:val="20"/>
              </w:rPr>
              <w:t>Mac katmanında acil mesajlar için sadece 802.11p</w:t>
            </w:r>
          </w:p>
        </w:tc>
      </w:tr>
      <w:tr>
        <w:trPr>
          <w:trHeight w:val="667" w:hRule="exact"/>
        </w:trPr>
        <w:tc>
          <w:tcPr>
            <w:tcW w:w="1494" w:type="dxa"/>
          </w:tcPr>
          <w:p>
            <w:pPr>
              <w:pStyle w:val="TableParagraph"/>
              <w:spacing w:before="175"/>
              <w:ind w:left="107"/>
              <w:rPr>
                <w:sz w:val="20"/>
              </w:rPr>
            </w:pPr>
            <w:r>
              <w:rPr>
                <w:sz w:val="20"/>
              </w:rPr>
              <w:t>Uygulama Tipi</w:t>
            </w:r>
          </w:p>
        </w:tc>
        <w:tc>
          <w:tcPr>
            <w:tcW w:w="2303" w:type="dxa"/>
          </w:tcPr>
          <w:p>
            <w:pPr>
              <w:pStyle w:val="TableParagraph"/>
              <w:spacing w:before="175"/>
              <w:ind w:left="169"/>
              <w:rPr>
                <w:sz w:val="20"/>
              </w:rPr>
            </w:pPr>
            <w:r>
              <w:rPr>
                <w:sz w:val="20"/>
              </w:rPr>
              <w:t>Trafik Emniyeti</w:t>
            </w:r>
          </w:p>
        </w:tc>
        <w:tc>
          <w:tcPr>
            <w:tcW w:w="2281" w:type="dxa"/>
          </w:tcPr>
          <w:p>
            <w:pPr>
              <w:pStyle w:val="TableParagraph"/>
              <w:spacing w:before="60"/>
              <w:ind w:left="134" w:right="429"/>
              <w:rPr>
                <w:sz w:val="20"/>
              </w:rPr>
            </w:pPr>
            <w:r>
              <w:rPr>
                <w:sz w:val="20"/>
              </w:rPr>
              <w:t>Trafik Verimliliği ve Bilgi-eğlence</w:t>
            </w:r>
          </w:p>
        </w:tc>
        <w:tc>
          <w:tcPr>
            <w:tcW w:w="2134" w:type="dxa"/>
          </w:tcPr>
          <w:p>
            <w:pPr>
              <w:pStyle w:val="TableParagraph"/>
              <w:spacing w:before="175"/>
              <w:ind w:left="144"/>
              <w:rPr>
                <w:sz w:val="20"/>
              </w:rPr>
            </w:pPr>
            <w:r>
              <w:rPr>
                <w:sz w:val="20"/>
              </w:rPr>
              <w:t>Trafik Emniyeti</w:t>
            </w:r>
          </w:p>
        </w:tc>
      </w:tr>
      <w:tr>
        <w:trPr>
          <w:trHeight w:val="544" w:hRule="exact"/>
        </w:trPr>
        <w:tc>
          <w:tcPr>
            <w:tcW w:w="1494" w:type="dxa"/>
          </w:tcPr>
          <w:p>
            <w:pPr>
              <w:pStyle w:val="TableParagraph"/>
              <w:spacing w:before="137"/>
              <w:ind w:left="107"/>
              <w:rPr>
                <w:sz w:val="20"/>
              </w:rPr>
            </w:pPr>
            <w:r>
              <w:rPr>
                <w:sz w:val="20"/>
              </w:rPr>
              <w:t>Adresleme</w:t>
            </w:r>
          </w:p>
        </w:tc>
        <w:tc>
          <w:tcPr>
            <w:tcW w:w="2303" w:type="dxa"/>
          </w:tcPr>
          <w:p>
            <w:pPr>
              <w:pStyle w:val="TableParagraph"/>
              <w:spacing w:before="137"/>
              <w:ind w:left="169"/>
              <w:rPr>
                <w:sz w:val="20"/>
              </w:rPr>
            </w:pPr>
            <w:r>
              <w:rPr>
                <w:sz w:val="20"/>
              </w:rPr>
              <w:t>Coğrafi yönlendirme</w:t>
            </w:r>
          </w:p>
        </w:tc>
        <w:tc>
          <w:tcPr>
            <w:tcW w:w="2281" w:type="dxa"/>
          </w:tcPr>
          <w:p>
            <w:pPr>
              <w:pStyle w:val="TableParagraph"/>
              <w:spacing w:before="137"/>
              <w:ind w:left="134"/>
              <w:rPr>
                <w:sz w:val="20"/>
              </w:rPr>
            </w:pPr>
            <w:r>
              <w:rPr>
                <w:sz w:val="20"/>
              </w:rPr>
              <w:t>IP adresleme</w:t>
            </w:r>
          </w:p>
        </w:tc>
        <w:tc>
          <w:tcPr>
            <w:tcW w:w="2134" w:type="dxa"/>
          </w:tcPr>
          <w:p>
            <w:pPr>
              <w:pStyle w:val="TableParagraph"/>
              <w:spacing w:before="137"/>
              <w:ind w:left="144"/>
              <w:rPr>
                <w:sz w:val="20"/>
              </w:rPr>
            </w:pPr>
            <w:r>
              <w:rPr>
                <w:sz w:val="20"/>
              </w:rPr>
              <w:t>IP adresleme</w:t>
            </w:r>
          </w:p>
        </w:tc>
      </w:tr>
      <w:tr>
        <w:trPr>
          <w:trHeight w:val="845" w:hRule="exact"/>
        </w:trPr>
        <w:tc>
          <w:tcPr>
            <w:tcW w:w="1494" w:type="dxa"/>
          </w:tcPr>
          <w:p>
            <w:pPr>
              <w:pStyle w:val="TableParagraph"/>
              <w:spacing w:before="7"/>
              <w:rPr>
                <w:sz w:val="24"/>
              </w:rPr>
            </w:pPr>
          </w:p>
          <w:p>
            <w:pPr>
              <w:pStyle w:val="TableParagraph"/>
              <w:ind w:left="107"/>
              <w:rPr>
                <w:sz w:val="20"/>
              </w:rPr>
            </w:pPr>
            <w:r>
              <w:rPr>
                <w:sz w:val="20"/>
              </w:rPr>
              <w:t>Yönlendirme</w:t>
            </w:r>
          </w:p>
        </w:tc>
        <w:tc>
          <w:tcPr>
            <w:tcW w:w="2303" w:type="dxa"/>
          </w:tcPr>
          <w:p>
            <w:pPr>
              <w:pStyle w:val="TableParagraph"/>
              <w:spacing w:before="7"/>
              <w:rPr>
                <w:sz w:val="24"/>
              </w:rPr>
            </w:pPr>
          </w:p>
          <w:p>
            <w:pPr>
              <w:pStyle w:val="TableParagraph"/>
              <w:ind w:left="169"/>
              <w:rPr>
                <w:sz w:val="20"/>
              </w:rPr>
            </w:pPr>
            <w:r>
              <w:rPr>
                <w:sz w:val="20"/>
              </w:rPr>
              <w:t>Mac Protokolü+IPv6</w:t>
            </w:r>
          </w:p>
        </w:tc>
        <w:tc>
          <w:tcPr>
            <w:tcW w:w="2281" w:type="dxa"/>
          </w:tcPr>
          <w:p>
            <w:pPr>
              <w:pStyle w:val="TableParagraph"/>
              <w:spacing w:before="7"/>
              <w:rPr>
                <w:sz w:val="24"/>
              </w:rPr>
            </w:pPr>
          </w:p>
          <w:p>
            <w:pPr>
              <w:pStyle w:val="TableParagraph"/>
              <w:ind w:left="134"/>
              <w:rPr>
                <w:sz w:val="20"/>
              </w:rPr>
            </w:pPr>
            <w:r>
              <w:rPr>
                <w:sz w:val="20"/>
              </w:rPr>
              <w:t>Mobile IPv6</w:t>
            </w:r>
          </w:p>
        </w:tc>
        <w:tc>
          <w:tcPr>
            <w:tcW w:w="2134" w:type="dxa"/>
          </w:tcPr>
          <w:p>
            <w:pPr>
              <w:pStyle w:val="TableParagraph"/>
              <w:spacing w:before="167"/>
              <w:ind w:left="144" w:right="293"/>
              <w:rPr>
                <w:sz w:val="20"/>
              </w:rPr>
            </w:pPr>
            <w:r>
              <w:rPr>
                <w:sz w:val="20"/>
              </w:rPr>
              <w:t>Farklı kanal </w:t>
            </w:r>
            <w:r>
              <w:rPr>
                <w:w w:val="95"/>
                <w:sz w:val="20"/>
              </w:rPr>
              <w:t>ayrımı+IPv6</w:t>
            </w:r>
          </w:p>
        </w:tc>
      </w:tr>
      <w:tr>
        <w:trPr>
          <w:trHeight w:val="622" w:hRule="exact"/>
        </w:trPr>
        <w:tc>
          <w:tcPr>
            <w:tcW w:w="1494" w:type="dxa"/>
          </w:tcPr>
          <w:p>
            <w:pPr>
              <w:pStyle w:val="TableParagraph"/>
              <w:spacing w:before="1"/>
              <w:rPr>
                <w:sz w:val="18"/>
              </w:rPr>
            </w:pPr>
          </w:p>
          <w:p>
            <w:pPr>
              <w:pStyle w:val="TableParagraph"/>
              <w:ind w:left="107"/>
              <w:rPr>
                <w:sz w:val="20"/>
              </w:rPr>
            </w:pPr>
            <w:r>
              <w:rPr>
                <w:sz w:val="20"/>
              </w:rPr>
              <w:t>Atlama sayısı</w:t>
            </w:r>
          </w:p>
        </w:tc>
        <w:tc>
          <w:tcPr>
            <w:tcW w:w="2303" w:type="dxa"/>
          </w:tcPr>
          <w:p>
            <w:pPr>
              <w:pStyle w:val="TableParagraph"/>
              <w:spacing w:before="1"/>
              <w:rPr>
                <w:sz w:val="18"/>
              </w:rPr>
            </w:pPr>
          </w:p>
          <w:p>
            <w:pPr>
              <w:pStyle w:val="TableParagraph"/>
              <w:ind w:left="169"/>
              <w:rPr>
                <w:sz w:val="20"/>
              </w:rPr>
            </w:pPr>
            <w:r>
              <w:rPr>
                <w:sz w:val="20"/>
              </w:rPr>
              <w:t>Tekli &amp; Çoklu Atlama</w:t>
            </w:r>
          </w:p>
        </w:tc>
        <w:tc>
          <w:tcPr>
            <w:tcW w:w="2281" w:type="dxa"/>
          </w:tcPr>
          <w:p>
            <w:pPr>
              <w:pStyle w:val="TableParagraph"/>
              <w:spacing w:before="1"/>
              <w:rPr>
                <w:sz w:val="18"/>
              </w:rPr>
            </w:pPr>
          </w:p>
          <w:p>
            <w:pPr>
              <w:pStyle w:val="TableParagraph"/>
              <w:ind w:left="134"/>
              <w:rPr>
                <w:sz w:val="20"/>
              </w:rPr>
            </w:pPr>
            <w:r>
              <w:rPr>
                <w:sz w:val="20"/>
              </w:rPr>
              <w:t>Tekli Atlama</w:t>
            </w:r>
          </w:p>
        </w:tc>
        <w:tc>
          <w:tcPr>
            <w:tcW w:w="2134" w:type="dxa"/>
          </w:tcPr>
          <w:p>
            <w:pPr>
              <w:pStyle w:val="TableParagraph"/>
              <w:spacing w:before="1"/>
              <w:rPr>
                <w:sz w:val="18"/>
              </w:rPr>
            </w:pPr>
          </w:p>
          <w:p>
            <w:pPr>
              <w:pStyle w:val="TableParagraph"/>
              <w:ind w:left="144"/>
              <w:rPr>
                <w:sz w:val="20"/>
              </w:rPr>
            </w:pPr>
            <w:r>
              <w:rPr>
                <w:sz w:val="20"/>
              </w:rPr>
              <w:t>Tekli Atlama</w:t>
            </w:r>
          </w:p>
        </w:tc>
      </w:tr>
      <w:tr>
        <w:trPr>
          <w:trHeight w:val="708" w:hRule="exact"/>
        </w:trPr>
        <w:tc>
          <w:tcPr>
            <w:tcW w:w="1494" w:type="dxa"/>
          </w:tcPr>
          <w:p>
            <w:pPr>
              <w:pStyle w:val="TableParagraph"/>
              <w:spacing w:before="2"/>
              <w:rPr>
                <w:sz w:val="25"/>
              </w:rPr>
            </w:pPr>
          </w:p>
          <w:p>
            <w:pPr>
              <w:pStyle w:val="TableParagraph"/>
              <w:ind w:left="107"/>
              <w:rPr>
                <w:sz w:val="20"/>
              </w:rPr>
            </w:pPr>
            <w:r>
              <w:rPr>
                <w:sz w:val="20"/>
              </w:rPr>
              <w:t>İletişim Modu</w:t>
            </w:r>
          </w:p>
        </w:tc>
        <w:tc>
          <w:tcPr>
            <w:tcW w:w="2303" w:type="dxa"/>
          </w:tcPr>
          <w:p>
            <w:pPr>
              <w:pStyle w:val="TableParagraph"/>
              <w:spacing w:before="174"/>
              <w:ind w:left="169" w:right="114"/>
              <w:rPr>
                <w:sz w:val="20"/>
              </w:rPr>
            </w:pPr>
            <w:r>
              <w:rPr>
                <w:sz w:val="20"/>
              </w:rPr>
              <w:t>Uni-cast, broadcast, geo- unicast, geo-broadcast</w:t>
            </w:r>
          </w:p>
        </w:tc>
        <w:tc>
          <w:tcPr>
            <w:tcW w:w="2281" w:type="dxa"/>
          </w:tcPr>
          <w:p>
            <w:pPr>
              <w:pStyle w:val="TableParagraph"/>
              <w:spacing w:before="2"/>
              <w:rPr>
                <w:sz w:val="25"/>
              </w:rPr>
            </w:pPr>
          </w:p>
          <w:p>
            <w:pPr>
              <w:pStyle w:val="TableParagraph"/>
              <w:ind w:left="134"/>
              <w:rPr>
                <w:sz w:val="20"/>
              </w:rPr>
            </w:pPr>
            <w:r>
              <w:rPr>
                <w:sz w:val="20"/>
              </w:rPr>
              <w:t>Uni-cast, broadcast</w:t>
            </w:r>
          </w:p>
        </w:tc>
        <w:tc>
          <w:tcPr>
            <w:tcW w:w="2134" w:type="dxa"/>
          </w:tcPr>
          <w:p>
            <w:pPr>
              <w:pStyle w:val="TableParagraph"/>
              <w:spacing w:before="2"/>
              <w:rPr>
                <w:sz w:val="25"/>
              </w:rPr>
            </w:pPr>
          </w:p>
          <w:p>
            <w:pPr>
              <w:pStyle w:val="TableParagraph"/>
              <w:ind w:left="144"/>
              <w:rPr>
                <w:sz w:val="20"/>
              </w:rPr>
            </w:pPr>
            <w:r>
              <w:rPr>
                <w:sz w:val="20"/>
              </w:rPr>
              <w:t>Uni-cast</w:t>
            </w:r>
          </w:p>
        </w:tc>
      </w:tr>
      <w:tr>
        <w:trPr>
          <w:trHeight w:val="397" w:hRule="exact"/>
        </w:trPr>
        <w:tc>
          <w:tcPr>
            <w:tcW w:w="1494" w:type="dxa"/>
            <w:tcBorders>
              <w:bottom w:val="single" w:sz="4" w:space="0" w:color="000000"/>
            </w:tcBorders>
          </w:tcPr>
          <w:p>
            <w:pPr>
              <w:pStyle w:val="TableParagraph"/>
              <w:spacing w:before="64"/>
              <w:ind w:left="107"/>
              <w:rPr>
                <w:sz w:val="20"/>
              </w:rPr>
            </w:pPr>
            <w:r>
              <w:rPr>
                <w:sz w:val="20"/>
              </w:rPr>
              <w:t>Simülatör</w:t>
            </w:r>
          </w:p>
        </w:tc>
        <w:tc>
          <w:tcPr>
            <w:tcW w:w="2303" w:type="dxa"/>
            <w:tcBorders>
              <w:bottom w:val="single" w:sz="4" w:space="0" w:color="000000"/>
            </w:tcBorders>
          </w:tcPr>
          <w:p>
            <w:pPr>
              <w:pStyle w:val="TableParagraph"/>
              <w:spacing w:before="64"/>
              <w:ind w:left="169"/>
              <w:rPr>
                <w:sz w:val="20"/>
              </w:rPr>
            </w:pPr>
            <w:r>
              <w:rPr>
                <w:sz w:val="20"/>
              </w:rPr>
              <w:t>Ticari</w:t>
            </w:r>
          </w:p>
        </w:tc>
        <w:tc>
          <w:tcPr>
            <w:tcW w:w="2281" w:type="dxa"/>
            <w:tcBorders>
              <w:bottom w:val="single" w:sz="4" w:space="0" w:color="000000"/>
            </w:tcBorders>
          </w:tcPr>
          <w:p>
            <w:pPr>
              <w:pStyle w:val="TableParagraph"/>
              <w:spacing w:before="64"/>
              <w:ind w:left="134"/>
              <w:rPr>
                <w:sz w:val="20"/>
              </w:rPr>
            </w:pPr>
            <w:r>
              <w:rPr>
                <w:sz w:val="20"/>
              </w:rPr>
              <w:t>Ticari</w:t>
            </w:r>
          </w:p>
        </w:tc>
        <w:tc>
          <w:tcPr>
            <w:tcW w:w="2134" w:type="dxa"/>
            <w:tcBorders>
              <w:bottom w:val="single" w:sz="4" w:space="0" w:color="000000"/>
            </w:tcBorders>
          </w:tcPr>
          <w:p>
            <w:pPr>
              <w:pStyle w:val="TableParagraph"/>
              <w:spacing w:before="64"/>
              <w:ind w:left="144"/>
              <w:rPr>
                <w:sz w:val="20"/>
              </w:rPr>
            </w:pPr>
            <w:r>
              <w:rPr>
                <w:sz w:val="20"/>
              </w:rPr>
              <w:t>Açık kaynak kodlu</w:t>
            </w:r>
          </w:p>
        </w:tc>
      </w:tr>
    </w:tbl>
    <w:p>
      <w:pPr>
        <w:pStyle w:val="BodyText"/>
        <w:rPr>
          <w:sz w:val="20"/>
        </w:rPr>
      </w:pPr>
    </w:p>
    <w:p>
      <w:pPr>
        <w:pStyle w:val="BodyText"/>
        <w:rPr>
          <w:sz w:val="20"/>
        </w:rPr>
      </w:pPr>
    </w:p>
    <w:p>
      <w:pPr>
        <w:pStyle w:val="BodyText"/>
        <w:rPr>
          <w:sz w:val="20"/>
        </w:rPr>
      </w:pPr>
    </w:p>
    <w:p>
      <w:pPr>
        <w:pStyle w:val="Heading2"/>
        <w:numPr>
          <w:ilvl w:val="2"/>
          <w:numId w:val="35"/>
        </w:numPr>
        <w:tabs>
          <w:tab w:pos="1155" w:val="left" w:leader="none"/>
        </w:tabs>
        <w:spacing w:line="240" w:lineRule="auto" w:before="137" w:after="0"/>
        <w:ind w:left="1154" w:right="0" w:hanging="566"/>
        <w:jc w:val="both"/>
      </w:pPr>
      <w:r>
        <w:rPr/>
        <w:t>Araçsal ağlar yönlendirme</w:t>
      </w:r>
      <w:r>
        <w:rPr>
          <w:spacing w:val="-10"/>
        </w:rPr>
        <w:t> </w:t>
      </w:r>
      <w:r>
        <w:rPr/>
        <w:t>protokolleri</w:t>
      </w:r>
    </w:p>
    <w:p>
      <w:pPr>
        <w:pStyle w:val="BodyText"/>
        <w:rPr>
          <w:b/>
          <w:sz w:val="26"/>
        </w:rPr>
      </w:pPr>
    </w:p>
    <w:p>
      <w:pPr>
        <w:pStyle w:val="BodyText"/>
        <w:spacing w:before="6"/>
        <w:rPr>
          <w:b/>
          <w:sz w:val="21"/>
        </w:rPr>
      </w:pPr>
    </w:p>
    <w:p>
      <w:pPr>
        <w:pStyle w:val="BodyText"/>
        <w:spacing w:line="360" w:lineRule="auto" w:before="1"/>
        <w:ind w:left="588" w:right="114"/>
        <w:jc w:val="both"/>
      </w:pPr>
      <w:r>
        <w:rPr/>
        <w:t>Araçsal ağlardaki yönlendirme konusu son bir kaç yıldır gerek akademik gerekse</w:t>
      </w:r>
      <w:r>
        <w:rPr>
          <w:spacing w:val="-37"/>
        </w:rPr>
        <w:t> </w:t>
      </w:r>
      <w:r>
        <w:rPr/>
        <w:t>araç endüstrisinde önem kazanmıştır. Araçsal ağlar, tasarsız ağların özel bir alt sınıfı olduklarından, önceleri araçsal ağlar için MANET ağlarda kullanılan yönlendirme algoritmaları tercih edilmiştir. Tasarsız ağlardaki yönlendirme protokollerinin temel görevleri arasında iletişim kurulacak birimler arasında bağlantı kurulumu, yönlendirme kararının verilmesi ve olası hata durumlarına karşı kurtarma mekanizması içerme yer alır. Yapılan araştırmalar ve testlerden sonra, özellikle hızlı ağ topoloji değişikliği, yüksek bant genişliği ihtiyacı, bağlantı kopmaları, araç yoğunluğu gibi sebeplerden dolayı adres ve topoloji temelli yönlendirme algoritmaların VANET ağları için yetersiz olduğu görülmüştür. Araçsal ağlarda karşılaşılan</w:t>
      </w:r>
      <w:r>
        <w:rPr>
          <w:spacing w:val="-7"/>
        </w:rPr>
        <w:t> </w:t>
      </w:r>
      <w:r>
        <w:rPr/>
        <w:t>bu</w:t>
      </w:r>
      <w:r>
        <w:rPr>
          <w:spacing w:val="-7"/>
        </w:rPr>
        <w:t> </w:t>
      </w:r>
      <w:r>
        <w:rPr/>
        <w:t>problemleri</w:t>
      </w:r>
      <w:r>
        <w:rPr>
          <w:spacing w:val="-8"/>
        </w:rPr>
        <w:t> </w:t>
      </w:r>
      <w:r>
        <w:rPr/>
        <w:t>çözebilmek</w:t>
      </w:r>
      <w:r>
        <w:rPr>
          <w:spacing w:val="-8"/>
        </w:rPr>
        <w:t> </w:t>
      </w:r>
      <w:r>
        <w:rPr/>
        <w:t>için</w:t>
      </w:r>
      <w:r>
        <w:rPr>
          <w:spacing w:val="-5"/>
        </w:rPr>
        <w:t> </w:t>
      </w:r>
      <w:r>
        <w:rPr/>
        <w:t>literatürde</w:t>
      </w:r>
      <w:r>
        <w:rPr>
          <w:spacing w:val="-8"/>
        </w:rPr>
        <w:t> </w:t>
      </w:r>
      <w:r>
        <w:rPr/>
        <w:t>uzaklık</w:t>
      </w:r>
      <w:r>
        <w:rPr>
          <w:spacing w:val="-7"/>
        </w:rPr>
        <w:t> </w:t>
      </w:r>
      <w:r>
        <w:rPr/>
        <w:t>temelli,</w:t>
      </w:r>
      <w:r>
        <w:rPr>
          <w:spacing w:val="-7"/>
        </w:rPr>
        <w:t> </w:t>
      </w:r>
      <w:r>
        <w:rPr/>
        <w:t>konum</w:t>
      </w:r>
      <w:r>
        <w:rPr>
          <w:spacing w:val="-7"/>
        </w:rPr>
        <w:t> </w:t>
      </w:r>
      <w:r>
        <w:rPr/>
        <w:t>temelli, kümeleme yöntemi gibi farklı çözümler sunulmuştur. Şekil 2.8.’de literatürde araçsal ağlarda kullanılan yönlendirme algoritmalarının sınıflandırma ağacı verilmiştir</w:t>
      </w:r>
      <w:r>
        <w:rPr>
          <w:spacing w:val="-13"/>
        </w:rPr>
        <w:t> </w:t>
      </w:r>
      <w:r>
        <w:rPr/>
        <w:t>[42].</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588"/>
        <w:rPr>
          <w:sz w:val="20"/>
        </w:rPr>
      </w:pPr>
      <w:r>
        <w:rPr>
          <w:sz w:val="20"/>
        </w:rPr>
        <w:drawing>
          <wp:inline distT="0" distB="0" distL="0" distR="0">
            <wp:extent cx="5068989" cy="3048000"/>
            <wp:effectExtent l="0" t="0" r="0" b="0"/>
            <wp:docPr id="23" name="image33.png" descr=""/>
            <wp:cNvGraphicFramePr>
              <a:graphicFrameLocks noChangeAspect="1"/>
            </wp:cNvGraphicFramePr>
            <a:graphic>
              <a:graphicData uri="http://schemas.openxmlformats.org/drawingml/2006/picture">
                <pic:pic>
                  <pic:nvPicPr>
                    <pic:cNvPr id="24" name="image33.png"/>
                    <pic:cNvPicPr/>
                  </pic:nvPicPr>
                  <pic:blipFill>
                    <a:blip r:embed="rId60" cstate="print"/>
                    <a:stretch>
                      <a:fillRect/>
                    </a:stretch>
                  </pic:blipFill>
                  <pic:spPr>
                    <a:xfrm>
                      <a:off x="0" y="0"/>
                      <a:ext cx="5068989" cy="3048000"/>
                    </a:xfrm>
                    <a:prstGeom prst="rect">
                      <a:avLst/>
                    </a:prstGeom>
                  </pic:spPr>
                </pic:pic>
              </a:graphicData>
            </a:graphic>
          </wp:inline>
        </w:drawing>
      </w:r>
      <w:r>
        <w:rPr>
          <w:sz w:val="20"/>
        </w:rPr>
      </w:r>
    </w:p>
    <w:p>
      <w:pPr>
        <w:spacing w:before="130"/>
        <w:ind w:left="662" w:right="201" w:firstLine="0"/>
        <w:jc w:val="center"/>
        <w:rPr>
          <w:sz w:val="18"/>
        </w:rPr>
      </w:pPr>
      <w:r>
        <w:rPr>
          <w:sz w:val="18"/>
        </w:rPr>
        <w:t>Şekil 2.8. Literatürdeki araçsal ağlar yönlendirme protokolleri sınıflandırma ağacı</w:t>
      </w:r>
    </w:p>
    <w:p>
      <w:pPr>
        <w:pStyle w:val="BodyText"/>
        <w:rPr>
          <w:sz w:val="20"/>
        </w:rPr>
      </w:pPr>
    </w:p>
    <w:p>
      <w:pPr>
        <w:pStyle w:val="BodyText"/>
        <w:rPr>
          <w:sz w:val="20"/>
        </w:rPr>
      </w:pPr>
    </w:p>
    <w:p>
      <w:pPr>
        <w:pStyle w:val="Heading2"/>
        <w:numPr>
          <w:ilvl w:val="3"/>
          <w:numId w:val="35"/>
        </w:numPr>
        <w:tabs>
          <w:tab w:pos="1441" w:val="left" w:leader="none"/>
        </w:tabs>
        <w:spacing w:line="240" w:lineRule="auto" w:before="135" w:after="0"/>
        <w:ind w:left="1440" w:right="0" w:hanging="852"/>
        <w:jc w:val="both"/>
      </w:pPr>
      <w:r>
        <w:rPr/>
        <w:t>Topoloji temelli yönlendirme</w:t>
      </w:r>
      <w:r>
        <w:rPr>
          <w:spacing w:val="-10"/>
        </w:rPr>
        <w:t> </w:t>
      </w:r>
      <w:r>
        <w:rPr/>
        <w:t>protokolleri</w:t>
      </w:r>
    </w:p>
    <w:p>
      <w:pPr>
        <w:pStyle w:val="BodyText"/>
        <w:rPr>
          <w:b/>
          <w:sz w:val="26"/>
        </w:rPr>
      </w:pPr>
    </w:p>
    <w:p>
      <w:pPr>
        <w:pStyle w:val="BodyText"/>
        <w:spacing w:before="6"/>
        <w:rPr>
          <w:b/>
          <w:sz w:val="21"/>
        </w:rPr>
      </w:pPr>
    </w:p>
    <w:p>
      <w:pPr>
        <w:pStyle w:val="BodyText"/>
        <w:spacing w:line="360" w:lineRule="auto"/>
        <w:ind w:left="588" w:right="119"/>
        <w:jc w:val="both"/>
      </w:pPr>
      <w:r>
        <w:rPr/>
        <w:t>Bu yönlendirme protokolleri packet iletimini sağlamak için ağdaki bağlantı</w:t>
      </w:r>
      <w:r>
        <w:rPr>
          <w:spacing w:val="-26"/>
        </w:rPr>
        <w:t> </w:t>
      </w:r>
      <w:r>
        <w:rPr/>
        <w:t>bilgilerini kullanır. Proaktif (tablo-driven) ve reaktif (talebe dayalı) olmak üzere ikiye</w:t>
      </w:r>
      <w:r>
        <w:rPr>
          <w:spacing w:val="-16"/>
        </w:rPr>
        <w:t> </w:t>
      </w:r>
      <w:r>
        <w:rPr/>
        <w:t>ayrılırlar.</w:t>
      </w:r>
    </w:p>
    <w:p>
      <w:pPr>
        <w:pStyle w:val="BodyText"/>
        <w:spacing w:before="5"/>
        <w:rPr>
          <w:sz w:val="36"/>
        </w:rPr>
      </w:pPr>
    </w:p>
    <w:p>
      <w:pPr>
        <w:pStyle w:val="BodyText"/>
        <w:spacing w:line="360" w:lineRule="auto"/>
        <w:ind w:left="588" w:right="112"/>
        <w:jc w:val="both"/>
      </w:pPr>
      <w:r>
        <w:rPr/>
        <w:t>Proaktif yönlendirmedeki en belirgin özellik, bir sonraki atlama noktası gibi yönlendirme bilgileri, iletişim isteklerine bakılmadan uygulanır. Kontrol paketleri, sürekli düğümler arasında bağlantı kurulumu bilgisi için broadcast olarak gönderilir. Böylelikle her düğümde kendi komşuluk bilgileri ve mevcut hedef bilgisi tutulur. Proaktif yönlendirmenin en büyük avantajı kaynak ve hedef arasında gereksiz yön keşfi bulunmamasıdır. Gerçek zamanlı uygulamalar için düşük gecikme süresi sağlamadaki iyi özelliğine rağmen, kullanılmayan yolların bakımı, özellikle yüksek mobiliteye</w:t>
      </w:r>
      <w:r>
        <w:rPr>
          <w:spacing w:val="-13"/>
        </w:rPr>
        <w:t> </w:t>
      </w:r>
      <w:r>
        <w:rPr/>
        <w:t>sahip</w:t>
      </w:r>
      <w:r>
        <w:rPr>
          <w:spacing w:val="-11"/>
        </w:rPr>
        <w:t> </w:t>
      </w:r>
      <w:r>
        <w:rPr/>
        <w:t>VANET'lerde</w:t>
      </w:r>
      <w:r>
        <w:rPr>
          <w:spacing w:val="-13"/>
        </w:rPr>
        <w:t> </w:t>
      </w:r>
      <w:r>
        <w:rPr/>
        <w:t>mevcut</w:t>
      </w:r>
      <w:r>
        <w:rPr>
          <w:spacing w:val="-12"/>
        </w:rPr>
        <w:t> </w:t>
      </w:r>
      <w:r>
        <w:rPr/>
        <w:t>bant</w:t>
      </w:r>
      <w:r>
        <w:rPr>
          <w:spacing w:val="-12"/>
        </w:rPr>
        <w:t> </w:t>
      </w:r>
      <w:r>
        <w:rPr/>
        <w:t>genişliğinin</w:t>
      </w:r>
      <w:r>
        <w:rPr>
          <w:spacing w:val="-12"/>
        </w:rPr>
        <w:t> </w:t>
      </w:r>
      <w:r>
        <w:rPr/>
        <w:t>önemli</w:t>
      </w:r>
      <w:r>
        <w:rPr>
          <w:spacing w:val="-12"/>
        </w:rPr>
        <w:t> </w:t>
      </w:r>
      <w:r>
        <w:rPr/>
        <w:t>bir</w:t>
      </w:r>
      <w:r>
        <w:rPr>
          <w:spacing w:val="-12"/>
        </w:rPr>
        <w:t> </w:t>
      </w:r>
      <w:r>
        <w:rPr/>
        <w:t>bölümünü</w:t>
      </w:r>
      <w:r>
        <w:rPr>
          <w:spacing w:val="-11"/>
        </w:rPr>
        <w:t> </w:t>
      </w:r>
      <w:r>
        <w:rPr/>
        <w:t>kullanır [42,45].</w:t>
      </w:r>
    </w:p>
    <w:p>
      <w:pPr>
        <w:pStyle w:val="BodyText"/>
        <w:spacing w:before="5"/>
        <w:rPr>
          <w:sz w:val="36"/>
        </w:rPr>
      </w:pPr>
    </w:p>
    <w:p>
      <w:pPr>
        <w:pStyle w:val="BodyText"/>
        <w:spacing w:line="360" w:lineRule="auto"/>
        <w:ind w:left="588" w:right="114"/>
        <w:jc w:val="both"/>
      </w:pPr>
      <w:r>
        <w:rPr/>
        <w:t>Reaktif yönlendirmede ise, bir düğüm başka bir düğüm ile iletişime geçeceği zaman bir yol/bağlantı kurulumu yapılır. Sadece o anda iletişim halindeki düğümlerin yol bilgileri tutulur, bu da bantgenişliğini efektif kullanmayı sağlar. Yol kurulumunda</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istek paketleri kullanılır. Bu yönlendirme tipine en güzel örnek AODV ve DSR protokolleridir. AODV yönlendirme protokolünde, bir yayın isteği alınması neticesinde, düğümler yayını gönderen düğümün adresini kendi yönlendirme tablolarına</w:t>
      </w:r>
      <w:r>
        <w:rPr>
          <w:spacing w:val="-17"/>
        </w:rPr>
        <w:t> </w:t>
      </w:r>
      <w:r>
        <w:rPr/>
        <w:t>kaydederler.</w:t>
      </w:r>
      <w:r>
        <w:rPr>
          <w:spacing w:val="-15"/>
        </w:rPr>
        <w:t> </w:t>
      </w:r>
      <w:r>
        <w:rPr/>
        <w:t>Bir</w:t>
      </w:r>
      <w:r>
        <w:rPr>
          <w:spacing w:val="-17"/>
        </w:rPr>
        <w:t> </w:t>
      </w:r>
      <w:r>
        <w:rPr/>
        <w:t>önceki</w:t>
      </w:r>
      <w:r>
        <w:rPr>
          <w:spacing w:val="-16"/>
        </w:rPr>
        <w:t> </w:t>
      </w:r>
      <w:r>
        <w:rPr/>
        <w:t>atlama</w:t>
      </w:r>
      <w:r>
        <w:rPr>
          <w:spacing w:val="-15"/>
        </w:rPr>
        <w:t> </w:t>
      </w:r>
      <w:r>
        <w:rPr/>
        <w:t>noktasının</w:t>
      </w:r>
      <w:r>
        <w:rPr>
          <w:spacing w:val="-16"/>
        </w:rPr>
        <w:t> </w:t>
      </w:r>
      <w:r>
        <w:rPr/>
        <w:t>kaydı</w:t>
      </w:r>
      <w:r>
        <w:rPr>
          <w:spacing w:val="-14"/>
        </w:rPr>
        <w:t> </w:t>
      </w:r>
      <w:r>
        <w:rPr/>
        <w:t>işlemine</w:t>
      </w:r>
      <w:r>
        <w:rPr>
          <w:spacing w:val="-18"/>
        </w:rPr>
        <w:t> </w:t>
      </w:r>
      <w:r>
        <w:rPr/>
        <w:t>“geriye</w:t>
      </w:r>
      <w:r>
        <w:rPr>
          <w:spacing w:val="-18"/>
        </w:rPr>
        <w:t> </w:t>
      </w:r>
      <w:r>
        <w:rPr/>
        <w:t>öğrenme” denir. Hedefe varıldığında, “geriye öğrenme” methodundan öğrenilen bilgilerle kaynağa kadar tüm ağ üzerinden cevap paketi döndürülür. Her düğüm kendinden önceki atlama noktasını kaydeder, böylelikle “yönlendirme yolu” oluşturulmuş olur. İstek seli ve cevap paketi full-dublex bir bağlantı sunar. DSR yönlendirme protokülünde ise, kaynak yönlendirme kullanılır. Kaynak yönlendirme, yönlendirme yolu</w:t>
      </w:r>
      <w:r>
        <w:rPr>
          <w:spacing w:val="-12"/>
        </w:rPr>
        <w:t> </w:t>
      </w:r>
      <w:r>
        <w:rPr/>
        <w:t>üzerindeki</w:t>
      </w:r>
      <w:r>
        <w:rPr>
          <w:spacing w:val="-12"/>
        </w:rPr>
        <w:t> </w:t>
      </w:r>
      <w:r>
        <w:rPr/>
        <w:t>orta</w:t>
      </w:r>
      <w:r>
        <w:rPr>
          <w:spacing w:val="-13"/>
        </w:rPr>
        <w:t> </w:t>
      </w:r>
      <w:r>
        <w:rPr/>
        <w:t>düğümlerin</w:t>
      </w:r>
      <w:r>
        <w:rPr>
          <w:spacing w:val="-12"/>
        </w:rPr>
        <w:t> </w:t>
      </w:r>
      <w:r>
        <w:rPr/>
        <w:t>sırasını</w:t>
      </w:r>
      <w:r>
        <w:rPr>
          <w:spacing w:val="-11"/>
        </w:rPr>
        <w:t> </w:t>
      </w:r>
      <w:r>
        <w:rPr/>
        <w:t>dikkate</w:t>
      </w:r>
      <w:r>
        <w:rPr>
          <w:spacing w:val="-13"/>
        </w:rPr>
        <w:t> </w:t>
      </w:r>
      <w:r>
        <w:rPr/>
        <w:t>alır.</w:t>
      </w:r>
      <w:r>
        <w:rPr>
          <w:spacing w:val="-10"/>
        </w:rPr>
        <w:t> </w:t>
      </w:r>
      <w:r>
        <w:rPr/>
        <w:t>İstek</w:t>
      </w:r>
      <w:r>
        <w:rPr>
          <w:spacing w:val="-12"/>
        </w:rPr>
        <w:t> </w:t>
      </w:r>
      <w:r>
        <w:rPr/>
        <w:t>paket</w:t>
      </w:r>
      <w:r>
        <w:rPr>
          <w:spacing w:val="-12"/>
        </w:rPr>
        <w:t> </w:t>
      </w:r>
      <w:r>
        <w:rPr/>
        <w:t>kendi</w:t>
      </w:r>
      <w:r>
        <w:rPr>
          <w:spacing w:val="-9"/>
        </w:rPr>
        <w:t> </w:t>
      </w:r>
      <w:r>
        <w:rPr/>
        <w:t>ID’sini</w:t>
      </w:r>
      <w:r>
        <w:rPr>
          <w:spacing w:val="-12"/>
        </w:rPr>
        <w:t> </w:t>
      </w:r>
      <w:r>
        <w:rPr/>
        <w:t>uğramış olduğu ortadaki düğümlere kopyalar. DSR, düşük mobilitiye sahip ağ topolojilerinde avantajlı bir yönlendirme sunar</w:t>
      </w:r>
      <w:r>
        <w:rPr>
          <w:spacing w:val="-4"/>
        </w:rPr>
        <w:t> </w:t>
      </w:r>
      <w:r>
        <w:rPr/>
        <w:t>[42-47].</w:t>
      </w:r>
    </w:p>
    <w:p>
      <w:pPr>
        <w:pStyle w:val="BodyText"/>
        <w:spacing w:before="9"/>
        <w:rPr>
          <w:sz w:val="36"/>
        </w:rPr>
      </w:pPr>
    </w:p>
    <w:p>
      <w:pPr>
        <w:pStyle w:val="Heading2"/>
        <w:numPr>
          <w:ilvl w:val="3"/>
          <w:numId w:val="35"/>
        </w:numPr>
        <w:tabs>
          <w:tab w:pos="1441" w:val="left" w:leader="none"/>
        </w:tabs>
        <w:spacing w:line="240" w:lineRule="auto" w:before="0" w:after="0"/>
        <w:ind w:left="1440" w:right="0" w:hanging="852"/>
        <w:jc w:val="both"/>
      </w:pPr>
      <w:r>
        <w:rPr/>
        <w:t>Coğrafi konum temelli yönlendirme</w:t>
      </w:r>
      <w:r>
        <w:rPr>
          <w:spacing w:val="-12"/>
        </w:rPr>
        <w:t> </w:t>
      </w:r>
      <w:r>
        <w:rPr/>
        <w:t>protokolleri</w:t>
      </w:r>
    </w:p>
    <w:p>
      <w:pPr>
        <w:pStyle w:val="BodyText"/>
        <w:rPr>
          <w:b/>
          <w:sz w:val="26"/>
        </w:rPr>
      </w:pPr>
    </w:p>
    <w:p>
      <w:pPr>
        <w:pStyle w:val="BodyText"/>
        <w:spacing w:before="6"/>
        <w:rPr>
          <w:b/>
          <w:sz w:val="21"/>
        </w:rPr>
      </w:pPr>
    </w:p>
    <w:p>
      <w:pPr>
        <w:pStyle w:val="BodyText"/>
        <w:spacing w:line="360" w:lineRule="auto"/>
        <w:ind w:left="588" w:right="112"/>
        <w:jc w:val="both"/>
      </w:pPr>
      <w:r>
        <w:rPr/>
        <w:t>Coğrafi (konum) temelli yönlendirmede, yönlendirme kararı paketin hedefindeki ve düğümlerin</w:t>
      </w:r>
      <w:r>
        <w:rPr>
          <w:spacing w:val="-11"/>
        </w:rPr>
        <w:t> </w:t>
      </w:r>
      <w:r>
        <w:rPr/>
        <w:t>tek-atlama</w:t>
      </w:r>
      <w:r>
        <w:rPr>
          <w:spacing w:val="-8"/>
        </w:rPr>
        <w:t> </w:t>
      </w:r>
      <w:r>
        <w:rPr/>
        <w:t>komşularından</w:t>
      </w:r>
      <w:r>
        <w:rPr>
          <w:spacing w:val="-12"/>
        </w:rPr>
        <w:t> </w:t>
      </w:r>
      <w:r>
        <w:rPr/>
        <w:t>olan</w:t>
      </w:r>
      <w:r>
        <w:rPr>
          <w:spacing w:val="-12"/>
        </w:rPr>
        <w:t> </w:t>
      </w:r>
      <w:r>
        <w:rPr/>
        <w:t>bir</w:t>
      </w:r>
      <w:r>
        <w:rPr>
          <w:spacing w:val="-9"/>
        </w:rPr>
        <w:t> </w:t>
      </w:r>
      <w:r>
        <w:rPr/>
        <w:t>düğüm</w:t>
      </w:r>
      <w:r>
        <w:rPr>
          <w:spacing w:val="-11"/>
        </w:rPr>
        <w:t> </w:t>
      </w:r>
      <w:r>
        <w:rPr/>
        <w:t>tarafından</w:t>
      </w:r>
      <w:r>
        <w:rPr>
          <w:spacing w:val="-11"/>
        </w:rPr>
        <w:t> </w:t>
      </w:r>
      <w:r>
        <w:rPr/>
        <w:t>verilir.</w:t>
      </w:r>
      <w:r>
        <w:rPr>
          <w:spacing w:val="-11"/>
        </w:rPr>
        <w:t> </w:t>
      </w:r>
      <w:r>
        <w:rPr/>
        <w:t>Hedef</w:t>
      </w:r>
      <w:r>
        <w:rPr>
          <w:spacing w:val="-12"/>
        </w:rPr>
        <w:t> </w:t>
      </w:r>
      <w:r>
        <w:rPr/>
        <w:t>bilgisi, kaynak tarafından paketin başlığına eklenir. Düğümün kendisine tek-atlamalı komşuları kendilerine periyodik olarak gönderilen beacon sinyalleri vasıtasıyla düğümün konumunu elde ederler. Coğrafi yönlendirmede, her düğümün kendi</w:t>
      </w:r>
      <w:r>
        <w:rPr>
          <w:spacing w:val="-31"/>
        </w:rPr>
        <w:t> </w:t>
      </w:r>
      <w:r>
        <w:rPr/>
        <w:t>konum bilgisini bildiği Kabul edilir ve alıcı düğümlerin konum bilgilerinin GPS ile elde edildiği Kabul edilir. Genel olarak coğrafi yönlendirme protokolleri gecikme toleransız ağlar (non-delay tolerant network-non DTN), gecikme toleranslı ağlar (DTN) ve hybrid olmak üzere 3 kategoriye</w:t>
      </w:r>
      <w:r>
        <w:rPr>
          <w:spacing w:val="-8"/>
        </w:rPr>
        <w:t> </w:t>
      </w:r>
      <w:r>
        <w:rPr/>
        <w:t>ayrılır.</w:t>
      </w:r>
    </w:p>
    <w:p>
      <w:pPr>
        <w:pStyle w:val="BodyText"/>
        <w:spacing w:before="5"/>
        <w:rPr>
          <w:sz w:val="36"/>
        </w:rPr>
      </w:pPr>
    </w:p>
    <w:p>
      <w:pPr>
        <w:pStyle w:val="BodyText"/>
        <w:spacing w:line="360" w:lineRule="auto"/>
        <w:ind w:left="588" w:right="116"/>
        <w:jc w:val="both"/>
      </w:pPr>
      <w:r>
        <w:rPr/>
        <w:t>Gecikme toleransız ağlarda, temel prensip düğümün hedefe en yakın komşusuna paketi gönderdiği “greedy” yaklaşımıdır. Eğer hedefe yakın komşusu yoksa, çalışma yapısı hataya düşer, böyle durumlarda paket yerel maksimum seviyeye ulaştı olarak nitelendirilir. Bu çalışma yapısına en iyi örnek GPSR (Greedy Perimeter Stateless Routing) yönlendirme protokolüdür. Bu protokolde, kaynak düğüm hedef düğüme coğrafi olarak en yakın orta komşuya paketini yollar [42-47].</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7"/>
        <w:jc w:val="both"/>
      </w:pPr>
      <w:r>
        <w:rPr/>
        <w:t>Gecikme toleranslı ağlar ise yüksek mobilitiye sahip ağlar (yani araçsal ağlar) için tasarlanmış yönlendirme protokolleridir. Bu yönlendirme protokollerinin en büyük handikapı sık bağlantı kopmalarıdır. Bu problemi ortadan kaldırabilmek için, paket tesliminde düğümlere, diğer düğümler ile bağlantıları olmadığı zaman paketleri depolama, başak düğümle karşılaşana kadar paketi üzerinde taşıma, bazı metriklere göre paketi komşu düğüme yönlendirme yetkileri verilir.</w:t>
      </w:r>
    </w:p>
    <w:p>
      <w:pPr>
        <w:pStyle w:val="BodyText"/>
        <w:spacing w:before="9"/>
        <w:rPr>
          <w:sz w:val="36"/>
        </w:rPr>
      </w:pPr>
    </w:p>
    <w:p>
      <w:pPr>
        <w:pStyle w:val="Heading2"/>
        <w:numPr>
          <w:ilvl w:val="2"/>
          <w:numId w:val="36"/>
        </w:numPr>
        <w:tabs>
          <w:tab w:pos="1155" w:val="left" w:leader="none"/>
        </w:tabs>
        <w:spacing w:line="240" w:lineRule="auto" w:before="0" w:after="0"/>
        <w:ind w:left="1154" w:right="0" w:hanging="566"/>
        <w:jc w:val="both"/>
      </w:pPr>
      <w:r>
        <w:rPr/>
        <w:t>Araçsal ağların akıllı ulaşım sistemlerinde</w:t>
      </w:r>
      <w:r>
        <w:rPr>
          <w:spacing w:val="-10"/>
        </w:rPr>
        <w:t> </w:t>
      </w:r>
      <w:r>
        <w:rPr/>
        <w:t>uygulanışı</w:t>
      </w:r>
    </w:p>
    <w:p>
      <w:pPr>
        <w:pStyle w:val="BodyText"/>
        <w:rPr>
          <w:b/>
          <w:sz w:val="26"/>
        </w:rPr>
      </w:pPr>
    </w:p>
    <w:p>
      <w:pPr>
        <w:pStyle w:val="BodyText"/>
        <w:spacing w:before="6"/>
        <w:rPr>
          <w:b/>
          <w:sz w:val="21"/>
        </w:rPr>
      </w:pPr>
    </w:p>
    <w:p>
      <w:pPr>
        <w:pStyle w:val="BodyText"/>
        <w:spacing w:line="360" w:lineRule="auto"/>
        <w:ind w:left="588" w:right="114"/>
        <w:jc w:val="both"/>
      </w:pPr>
      <w:r>
        <w:rPr/>
        <w:t>Son zamanlarda araçlardaki teknolojik ve bilgi tabanlı gelişimlerden sonra ortaya çıkan araçsal ağlar kavramı, akıllı ulaşım sistemlerinin tematik çalışma konuları olan trafik emniyeti, trafik verimliliği ve bilgi-eğlence uygulamalarında başta trafik yönetimi, yolcu bilgilendirme sistemleri olmak üzere birçok AUS uygulaması için iletim</w:t>
      </w:r>
      <w:r>
        <w:rPr>
          <w:spacing w:val="-12"/>
        </w:rPr>
        <w:t> </w:t>
      </w:r>
      <w:r>
        <w:rPr/>
        <w:t>ve</w:t>
      </w:r>
      <w:r>
        <w:rPr>
          <w:spacing w:val="-13"/>
        </w:rPr>
        <w:t> </w:t>
      </w:r>
      <w:r>
        <w:rPr/>
        <w:t>uygulama</w:t>
      </w:r>
      <w:r>
        <w:rPr>
          <w:spacing w:val="-13"/>
        </w:rPr>
        <w:t> </w:t>
      </w:r>
      <w:r>
        <w:rPr/>
        <w:t>altyapısı</w:t>
      </w:r>
      <w:r>
        <w:rPr>
          <w:spacing w:val="-11"/>
        </w:rPr>
        <w:t> </w:t>
      </w:r>
      <w:r>
        <w:rPr/>
        <w:t>sağlamaktadır.</w:t>
      </w:r>
      <w:r>
        <w:rPr>
          <w:spacing w:val="-10"/>
        </w:rPr>
        <w:t> </w:t>
      </w:r>
      <w:r>
        <w:rPr/>
        <w:t>Araçsal</w:t>
      </w:r>
      <w:r>
        <w:rPr>
          <w:spacing w:val="-12"/>
        </w:rPr>
        <w:t> </w:t>
      </w:r>
      <w:r>
        <w:rPr/>
        <w:t>ağların,</w:t>
      </w:r>
      <w:r>
        <w:rPr>
          <w:spacing w:val="-12"/>
        </w:rPr>
        <w:t> </w:t>
      </w:r>
      <w:r>
        <w:rPr/>
        <w:t>akıllı</w:t>
      </w:r>
      <w:r>
        <w:rPr>
          <w:spacing w:val="-11"/>
        </w:rPr>
        <w:t> </w:t>
      </w:r>
      <w:r>
        <w:rPr/>
        <w:t>ulaşım</w:t>
      </w:r>
      <w:r>
        <w:rPr>
          <w:spacing w:val="-11"/>
        </w:rPr>
        <w:t> </w:t>
      </w:r>
      <w:r>
        <w:rPr/>
        <w:t>sistemleri</w:t>
      </w:r>
      <w:r>
        <w:rPr>
          <w:spacing w:val="-12"/>
        </w:rPr>
        <w:t> </w:t>
      </w:r>
      <w:r>
        <w:rPr/>
        <w:t>ile entegrasyonu açısından uluslararası birçok proje bulunmaktadır. Aşağıda bu projelerden bazıları ile ilgili bilgi akışı</w:t>
      </w:r>
      <w:r>
        <w:rPr>
          <w:spacing w:val="-10"/>
        </w:rPr>
        <w:t> </w:t>
      </w:r>
      <w:r>
        <w:rPr/>
        <w:t>sağlanacaktır.</w:t>
      </w:r>
    </w:p>
    <w:p>
      <w:pPr>
        <w:pStyle w:val="BodyText"/>
        <w:rPr>
          <w:sz w:val="26"/>
        </w:rPr>
      </w:pPr>
    </w:p>
    <w:p>
      <w:pPr>
        <w:pStyle w:val="BodyText"/>
        <w:spacing w:before="9"/>
      </w:pPr>
    </w:p>
    <w:p>
      <w:pPr>
        <w:pStyle w:val="Heading2"/>
        <w:numPr>
          <w:ilvl w:val="3"/>
          <w:numId w:val="36"/>
        </w:numPr>
        <w:tabs>
          <w:tab w:pos="1441" w:val="left" w:leader="none"/>
        </w:tabs>
        <w:spacing w:line="240" w:lineRule="auto" w:before="0" w:after="0"/>
        <w:ind w:left="1440" w:right="0" w:hanging="852"/>
        <w:jc w:val="both"/>
      </w:pPr>
      <w:r>
        <w:rPr/>
        <w:t>Avrupa’da yapılan araçsal ağ temelli AUS</w:t>
      </w:r>
      <w:r>
        <w:rPr>
          <w:spacing w:val="-14"/>
        </w:rPr>
        <w:t> </w:t>
      </w:r>
      <w:r>
        <w:rPr/>
        <w:t>projeleri</w:t>
      </w:r>
    </w:p>
    <w:p>
      <w:pPr>
        <w:pStyle w:val="BodyText"/>
        <w:rPr>
          <w:b/>
          <w:sz w:val="26"/>
        </w:rPr>
      </w:pPr>
    </w:p>
    <w:p>
      <w:pPr>
        <w:pStyle w:val="BodyText"/>
        <w:spacing w:before="6"/>
        <w:rPr>
          <w:b/>
          <w:sz w:val="21"/>
        </w:rPr>
      </w:pPr>
    </w:p>
    <w:p>
      <w:pPr>
        <w:pStyle w:val="BodyText"/>
        <w:spacing w:line="360" w:lineRule="auto"/>
        <w:ind w:left="588" w:right="117"/>
        <w:jc w:val="both"/>
      </w:pPr>
      <w:r>
        <w:rPr/>
        <w:t>Avrupa’da, kamu kurum ve kuruluşların, üniversitelerin, sanayinin ortak katılımıyla oluşturulmuş birçok araçsal ağ temelli AUS projeleri tamamlanmış, bazı projeler ise devam etmektedir.</w:t>
      </w:r>
    </w:p>
    <w:p>
      <w:pPr>
        <w:pStyle w:val="BodyText"/>
        <w:spacing w:before="4"/>
        <w:rPr>
          <w:sz w:val="36"/>
        </w:rPr>
      </w:pPr>
    </w:p>
    <w:p>
      <w:pPr>
        <w:pStyle w:val="BodyText"/>
        <w:spacing w:line="360" w:lineRule="auto"/>
        <w:ind w:left="588" w:right="113"/>
        <w:jc w:val="both"/>
      </w:pPr>
      <w:r>
        <w:rPr/>
        <w:t>COOPERS projesi, 6. Avrupa Komisyonu Programı kapsamında bir proje çağırısı neticesinde 2006 yılında başlamış 4 yıl süren bir AUS uygulamasıdır (Şekil 2.9.). Projenin amacı, bir otoyol bölümündeki altyapı ve motorlu taşıtlar arasında doğrudan ve güncel trafik bilgisi iletişimiyle yol güvenliğinin arttırılmasıdır. Toplam bütçesi</w:t>
      </w:r>
      <w:r>
        <w:rPr>
          <w:spacing w:val="-24"/>
        </w:rPr>
        <w:t> </w:t>
      </w:r>
      <w:r>
        <w:rPr/>
        <w:t>16 milyon Euroyu geçen bu proje, doğrulama ve test aşamalarından sonra Fransa, Hollanda ve Almanya karayollarının belli kısımlarında kullanılmaktadır</w:t>
      </w:r>
      <w:r>
        <w:rPr>
          <w:spacing w:val="-9"/>
        </w:rPr>
        <w:t> </w:t>
      </w:r>
      <w:r>
        <w:rPr/>
        <w:t>[25,27,41].</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1488"/>
        <w:rPr>
          <w:sz w:val="20"/>
        </w:rPr>
      </w:pPr>
      <w:r>
        <w:rPr>
          <w:sz w:val="20"/>
        </w:rPr>
        <w:drawing>
          <wp:inline distT="0" distB="0" distL="0" distR="0">
            <wp:extent cx="4067775" cy="2581275"/>
            <wp:effectExtent l="0" t="0" r="0" b="0"/>
            <wp:docPr id="25" name="image34.jpeg" descr=""/>
            <wp:cNvGraphicFramePr>
              <a:graphicFrameLocks noChangeAspect="1"/>
            </wp:cNvGraphicFramePr>
            <a:graphic>
              <a:graphicData uri="http://schemas.openxmlformats.org/drawingml/2006/picture">
                <pic:pic>
                  <pic:nvPicPr>
                    <pic:cNvPr id="26" name="image34.jpeg"/>
                    <pic:cNvPicPr/>
                  </pic:nvPicPr>
                  <pic:blipFill>
                    <a:blip r:embed="rId61" cstate="print"/>
                    <a:stretch>
                      <a:fillRect/>
                    </a:stretch>
                  </pic:blipFill>
                  <pic:spPr>
                    <a:xfrm>
                      <a:off x="0" y="0"/>
                      <a:ext cx="4067775" cy="2581275"/>
                    </a:xfrm>
                    <a:prstGeom prst="rect">
                      <a:avLst/>
                    </a:prstGeom>
                  </pic:spPr>
                </pic:pic>
              </a:graphicData>
            </a:graphic>
          </wp:inline>
        </w:drawing>
      </w:r>
      <w:r>
        <w:rPr>
          <w:sz w:val="20"/>
        </w:rPr>
      </w:r>
    </w:p>
    <w:p>
      <w:pPr>
        <w:spacing w:before="145"/>
        <w:ind w:left="3015" w:right="0" w:firstLine="0"/>
        <w:jc w:val="left"/>
        <w:rPr>
          <w:sz w:val="18"/>
        </w:rPr>
      </w:pPr>
      <w:r>
        <w:rPr>
          <w:sz w:val="18"/>
        </w:rPr>
        <w:t>Şekil 2.9. COOPERS projesi mimari gösterimi</w:t>
      </w:r>
    </w:p>
    <w:p>
      <w:pPr>
        <w:pStyle w:val="BodyText"/>
        <w:rPr>
          <w:sz w:val="20"/>
        </w:rPr>
      </w:pPr>
    </w:p>
    <w:p>
      <w:pPr>
        <w:pStyle w:val="BodyText"/>
        <w:rPr>
          <w:sz w:val="20"/>
        </w:rPr>
      </w:pPr>
    </w:p>
    <w:p>
      <w:pPr>
        <w:pStyle w:val="BodyText"/>
        <w:spacing w:line="360" w:lineRule="auto" w:before="131"/>
        <w:ind w:left="588" w:right="118"/>
        <w:jc w:val="both"/>
      </w:pPr>
      <w:r>
        <w:rPr/>
        <w:t>CVIS projesi ise yine 2006 yılında başlayan, araçlara kendi aralarında ve yol kenarı birimleri ile iletişim kurmalarını sağlayabilmeleri için gerekli teknolojik altyapı ve mimariyi tasarlayan, geliştiren ve test eden büyük bir araştırma ve geliştirme projesidir. Birçok akademik çalışmaya rehber olan bu projede, sürücüler trafik yönetim</w:t>
      </w:r>
      <w:r>
        <w:rPr>
          <w:spacing w:val="-8"/>
        </w:rPr>
        <w:t> </w:t>
      </w:r>
      <w:r>
        <w:rPr/>
        <w:t>sistemiyle</w:t>
      </w:r>
      <w:r>
        <w:rPr>
          <w:spacing w:val="-9"/>
        </w:rPr>
        <w:t> </w:t>
      </w:r>
      <w:r>
        <w:rPr/>
        <w:t>direk</w:t>
      </w:r>
      <w:r>
        <w:rPr>
          <w:spacing w:val="-6"/>
        </w:rPr>
        <w:t> </w:t>
      </w:r>
      <w:r>
        <w:rPr/>
        <w:t>olarak</w:t>
      </w:r>
      <w:r>
        <w:rPr>
          <w:spacing w:val="-8"/>
        </w:rPr>
        <w:t> </w:t>
      </w:r>
      <w:r>
        <w:rPr/>
        <w:t>etkileşimde</w:t>
      </w:r>
      <w:r>
        <w:rPr>
          <w:spacing w:val="-9"/>
        </w:rPr>
        <w:t> </w:t>
      </w:r>
      <w:r>
        <w:rPr/>
        <w:t>bulunabilmekte</w:t>
      </w:r>
      <w:r>
        <w:rPr>
          <w:spacing w:val="-9"/>
        </w:rPr>
        <w:t> </w:t>
      </w:r>
      <w:r>
        <w:rPr/>
        <w:t>ve</w:t>
      </w:r>
      <w:r>
        <w:rPr>
          <w:spacing w:val="-9"/>
        </w:rPr>
        <w:t> </w:t>
      </w:r>
      <w:r>
        <w:rPr/>
        <w:t>hedeflerine</w:t>
      </w:r>
      <w:r>
        <w:rPr>
          <w:spacing w:val="-9"/>
        </w:rPr>
        <w:t> </w:t>
      </w:r>
      <w:r>
        <w:rPr/>
        <w:t>en</w:t>
      </w:r>
      <w:r>
        <w:rPr>
          <w:spacing w:val="-8"/>
        </w:rPr>
        <w:t> </w:t>
      </w:r>
      <w:r>
        <w:rPr/>
        <w:t>kısa</w:t>
      </w:r>
      <w:r>
        <w:rPr>
          <w:spacing w:val="-6"/>
        </w:rPr>
        <w:t> </w:t>
      </w:r>
      <w:r>
        <w:rPr/>
        <w:t>yol bilgisini elde edebilmektedirler. Genel olarak ise CVIS projesinin amaçlarını</w:t>
      </w:r>
      <w:r>
        <w:rPr>
          <w:spacing w:val="-11"/>
        </w:rPr>
        <w:t> </w:t>
      </w:r>
      <w:r>
        <w:rPr/>
        <w:t>[25,27];</w:t>
      </w:r>
    </w:p>
    <w:p>
      <w:pPr>
        <w:pStyle w:val="ListParagraph"/>
        <w:numPr>
          <w:ilvl w:val="4"/>
          <w:numId w:val="36"/>
        </w:numPr>
        <w:tabs>
          <w:tab w:pos="1309" w:val="left" w:leader="none"/>
        </w:tabs>
        <w:spacing w:line="360" w:lineRule="auto" w:before="165" w:after="0"/>
        <w:ind w:left="1308" w:right="117" w:hanging="360"/>
        <w:jc w:val="both"/>
        <w:rPr>
          <w:sz w:val="24"/>
        </w:rPr>
      </w:pPr>
      <w:r>
        <w:rPr>
          <w:sz w:val="24"/>
        </w:rPr>
        <w:t>Tüm araçların ve altyapı öğelerinin çeşitli ortamlar kullanarak ve gelişmiş yerelleştirme ile birbirleriyle sürekli ve şeffaf bir şekilde iletişim kurmasına olanak veren birleşik bir teknik çözüm</w:t>
      </w:r>
      <w:r>
        <w:rPr>
          <w:spacing w:val="-2"/>
          <w:sz w:val="24"/>
        </w:rPr>
        <w:t> </w:t>
      </w:r>
      <w:r>
        <w:rPr>
          <w:sz w:val="24"/>
        </w:rPr>
        <w:t>oluşturmak,</w:t>
      </w:r>
    </w:p>
    <w:p>
      <w:pPr>
        <w:pStyle w:val="ListParagraph"/>
        <w:numPr>
          <w:ilvl w:val="4"/>
          <w:numId w:val="36"/>
        </w:numPr>
        <w:tabs>
          <w:tab w:pos="1309" w:val="left" w:leader="none"/>
        </w:tabs>
        <w:spacing w:line="360" w:lineRule="auto" w:before="6" w:after="0"/>
        <w:ind w:left="1308" w:right="115" w:hanging="360"/>
        <w:jc w:val="both"/>
        <w:rPr>
          <w:sz w:val="24"/>
        </w:rPr>
      </w:pPr>
      <w:r>
        <w:rPr>
          <w:sz w:val="24"/>
        </w:rPr>
        <w:t>Araç ve yol ekipmanlarında açık bir uygulama çerçevesinde çalışabilmek için çok çeşitli potansiyel kooperatif hizmetlerinin</w:t>
      </w:r>
      <w:r>
        <w:rPr>
          <w:spacing w:val="-11"/>
          <w:sz w:val="24"/>
        </w:rPr>
        <w:t> </w:t>
      </w:r>
      <w:r>
        <w:rPr>
          <w:sz w:val="24"/>
        </w:rPr>
        <w:t>sağlanması,</w:t>
      </w:r>
    </w:p>
    <w:p>
      <w:pPr>
        <w:pStyle w:val="ListParagraph"/>
        <w:numPr>
          <w:ilvl w:val="4"/>
          <w:numId w:val="36"/>
        </w:numPr>
        <w:tabs>
          <w:tab w:pos="1309" w:val="left" w:leader="none"/>
        </w:tabs>
        <w:spacing w:line="360" w:lineRule="auto" w:before="4" w:after="0"/>
        <w:ind w:left="1308" w:right="117" w:hanging="360"/>
        <w:jc w:val="both"/>
        <w:rPr>
          <w:sz w:val="24"/>
        </w:rPr>
      </w:pPr>
      <w:r>
        <w:rPr>
          <w:sz w:val="24"/>
        </w:rPr>
        <w:t>Bir</w:t>
      </w:r>
      <w:r>
        <w:rPr>
          <w:spacing w:val="-10"/>
          <w:sz w:val="24"/>
        </w:rPr>
        <w:t> </w:t>
      </w:r>
      <w:r>
        <w:rPr>
          <w:sz w:val="24"/>
        </w:rPr>
        <w:t>dizi</w:t>
      </w:r>
      <w:r>
        <w:rPr>
          <w:spacing w:val="-9"/>
          <w:sz w:val="24"/>
        </w:rPr>
        <w:t> </w:t>
      </w:r>
      <w:r>
        <w:rPr>
          <w:sz w:val="24"/>
        </w:rPr>
        <w:t>kooperatif</w:t>
      </w:r>
      <w:r>
        <w:rPr>
          <w:spacing w:val="-10"/>
          <w:sz w:val="24"/>
        </w:rPr>
        <w:t> </w:t>
      </w:r>
      <w:r>
        <w:rPr>
          <w:sz w:val="24"/>
        </w:rPr>
        <w:t>sistem</w:t>
      </w:r>
      <w:r>
        <w:rPr>
          <w:spacing w:val="-12"/>
          <w:sz w:val="24"/>
        </w:rPr>
        <w:t> </w:t>
      </w:r>
      <w:r>
        <w:rPr>
          <w:sz w:val="24"/>
        </w:rPr>
        <w:t>uygulaması</w:t>
      </w:r>
      <w:r>
        <w:rPr>
          <w:spacing w:val="-9"/>
          <w:sz w:val="24"/>
        </w:rPr>
        <w:t> </w:t>
      </w:r>
      <w:r>
        <w:rPr>
          <w:sz w:val="24"/>
        </w:rPr>
        <w:t>için</w:t>
      </w:r>
      <w:r>
        <w:rPr>
          <w:spacing w:val="-10"/>
          <w:sz w:val="24"/>
        </w:rPr>
        <w:t> </w:t>
      </w:r>
      <w:r>
        <w:rPr>
          <w:sz w:val="24"/>
        </w:rPr>
        <w:t>açık</w:t>
      </w:r>
      <w:r>
        <w:rPr>
          <w:spacing w:val="-9"/>
          <w:sz w:val="24"/>
        </w:rPr>
        <w:t> </w:t>
      </w:r>
      <w:r>
        <w:rPr>
          <w:sz w:val="24"/>
        </w:rPr>
        <w:t>bir</w:t>
      </w:r>
      <w:r>
        <w:rPr>
          <w:spacing w:val="-12"/>
          <w:sz w:val="24"/>
        </w:rPr>
        <w:t> </w:t>
      </w:r>
      <w:r>
        <w:rPr>
          <w:sz w:val="24"/>
        </w:rPr>
        <w:t>mimari</w:t>
      </w:r>
      <w:r>
        <w:rPr>
          <w:spacing w:val="-9"/>
          <w:sz w:val="24"/>
        </w:rPr>
        <w:t> </w:t>
      </w:r>
      <w:r>
        <w:rPr>
          <w:sz w:val="24"/>
        </w:rPr>
        <w:t>ve</w:t>
      </w:r>
      <w:r>
        <w:rPr>
          <w:spacing w:val="-11"/>
          <w:sz w:val="24"/>
        </w:rPr>
        <w:t> </w:t>
      </w:r>
      <w:r>
        <w:rPr>
          <w:sz w:val="24"/>
        </w:rPr>
        <w:t>sistem</w:t>
      </w:r>
      <w:r>
        <w:rPr>
          <w:spacing w:val="-12"/>
          <w:sz w:val="24"/>
        </w:rPr>
        <w:t> </w:t>
      </w:r>
      <w:r>
        <w:rPr>
          <w:sz w:val="24"/>
        </w:rPr>
        <w:t>konseptini tanımlamak ve doğrulamak ve sürücüler, operatörler, endüstri ve diğer kilit paydaşlar</w:t>
      </w:r>
      <w:r>
        <w:rPr>
          <w:spacing w:val="-13"/>
          <w:sz w:val="24"/>
        </w:rPr>
        <w:t> </w:t>
      </w:r>
      <w:r>
        <w:rPr>
          <w:sz w:val="24"/>
        </w:rPr>
        <w:t>için</w:t>
      </w:r>
      <w:r>
        <w:rPr>
          <w:spacing w:val="-12"/>
          <w:sz w:val="24"/>
        </w:rPr>
        <w:t> </w:t>
      </w:r>
      <w:r>
        <w:rPr>
          <w:sz w:val="24"/>
        </w:rPr>
        <w:t>gerçek</w:t>
      </w:r>
      <w:r>
        <w:rPr>
          <w:spacing w:val="-12"/>
          <w:sz w:val="24"/>
        </w:rPr>
        <w:t> </w:t>
      </w:r>
      <w:r>
        <w:rPr>
          <w:sz w:val="24"/>
        </w:rPr>
        <w:t>hayat</w:t>
      </w:r>
      <w:r>
        <w:rPr>
          <w:spacing w:val="-12"/>
          <w:sz w:val="24"/>
        </w:rPr>
        <w:t> </w:t>
      </w:r>
      <w:r>
        <w:rPr>
          <w:sz w:val="24"/>
        </w:rPr>
        <w:t>uygulamaları</w:t>
      </w:r>
      <w:r>
        <w:rPr>
          <w:spacing w:val="-12"/>
          <w:sz w:val="24"/>
        </w:rPr>
        <w:t> </w:t>
      </w:r>
      <w:r>
        <w:rPr>
          <w:sz w:val="24"/>
        </w:rPr>
        <w:t>ve</w:t>
      </w:r>
      <w:r>
        <w:rPr>
          <w:spacing w:val="-13"/>
          <w:sz w:val="24"/>
        </w:rPr>
        <w:t> </w:t>
      </w:r>
      <w:r>
        <w:rPr>
          <w:sz w:val="24"/>
        </w:rPr>
        <w:t>hizmetlerinde</w:t>
      </w:r>
      <w:r>
        <w:rPr>
          <w:spacing w:val="-13"/>
          <w:sz w:val="24"/>
        </w:rPr>
        <w:t> </w:t>
      </w:r>
      <w:r>
        <w:rPr>
          <w:sz w:val="24"/>
        </w:rPr>
        <w:t>işbirliği</w:t>
      </w:r>
      <w:r>
        <w:rPr>
          <w:spacing w:val="-12"/>
          <w:sz w:val="24"/>
        </w:rPr>
        <w:t> </w:t>
      </w:r>
      <w:r>
        <w:rPr>
          <w:sz w:val="24"/>
        </w:rPr>
        <w:t>modellerini desteklemek için ortak çekirdek bileşenler</w:t>
      </w:r>
      <w:r>
        <w:rPr>
          <w:spacing w:val="-6"/>
          <w:sz w:val="24"/>
        </w:rPr>
        <w:t> </w:t>
      </w:r>
      <w:r>
        <w:rPr>
          <w:sz w:val="24"/>
        </w:rPr>
        <w:t>geliştirmek,</w:t>
      </w:r>
    </w:p>
    <w:p>
      <w:pPr>
        <w:pStyle w:val="ListParagraph"/>
        <w:numPr>
          <w:ilvl w:val="4"/>
          <w:numId w:val="36"/>
        </w:numPr>
        <w:tabs>
          <w:tab w:pos="1309" w:val="left" w:leader="none"/>
        </w:tabs>
        <w:spacing w:line="360" w:lineRule="auto" w:before="4" w:after="0"/>
        <w:ind w:left="1308" w:right="113" w:hanging="360"/>
        <w:jc w:val="both"/>
        <w:rPr>
          <w:sz w:val="24"/>
        </w:rPr>
      </w:pPr>
      <w:r>
        <w:rPr>
          <w:sz w:val="24"/>
        </w:rPr>
        <w:t>Kullanıcı kabulü, veri gizliliği ve güvenliği, sistem açıklığı ve birlikte çalışabilirlik, risk ve sorumluluk, kamu politikası ihtiyaçları, maliyet / fayda ve iş modelleri ve uygulama için uygulama planları gibi sorunları ele</w:t>
      </w:r>
      <w:r>
        <w:rPr>
          <w:spacing w:val="-10"/>
          <w:sz w:val="24"/>
        </w:rPr>
        <w:t> </w:t>
      </w:r>
      <w:r>
        <w:rPr>
          <w:sz w:val="24"/>
        </w:rPr>
        <w:t>almak,</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2"/>
        <w:jc w:val="both"/>
      </w:pPr>
      <w:r>
        <w:rPr/>
        <w:t>şeklinde sıralayabiliriz. Toplam 4 yıl süren 62 partnerli CVIS projesinin (Şekil 2.10.) toplam maliyeti 41 milyon euro’dur.</w:t>
      </w:r>
    </w:p>
    <w:p>
      <w:pPr>
        <w:pStyle w:val="BodyText"/>
        <w:rPr>
          <w:sz w:val="20"/>
        </w:rPr>
      </w:pPr>
    </w:p>
    <w:p>
      <w:pPr>
        <w:pStyle w:val="BodyText"/>
        <w:rPr>
          <w:sz w:val="20"/>
        </w:rPr>
      </w:pPr>
    </w:p>
    <w:p>
      <w:pPr>
        <w:pStyle w:val="BodyText"/>
        <w:spacing w:before="5"/>
        <w:rPr>
          <w:sz w:val="21"/>
        </w:rPr>
      </w:pPr>
      <w:r>
        <w:rPr/>
        <w:drawing>
          <wp:anchor distT="0" distB="0" distL="0" distR="0" allowOverlap="1" layoutInCell="1" locked="0" behindDoc="0" simplePos="0" relativeHeight="3112">
            <wp:simplePos x="0" y="0"/>
            <wp:positionH relativeFrom="page">
              <wp:posOffset>1440180</wp:posOffset>
            </wp:positionH>
            <wp:positionV relativeFrom="paragraph">
              <wp:posOffset>181442</wp:posOffset>
            </wp:positionV>
            <wp:extent cx="5194000" cy="1151572"/>
            <wp:effectExtent l="0" t="0" r="0" b="0"/>
            <wp:wrapTopAndBottom/>
            <wp:docPr id="27" name="image35.jpeg" descr=""/>
            <wp:cNvGraphicFramePr>
              <a:graphicFrameLocks noChangeAspect="1"/>
            </wp:cNvGraphicFramePr>
            <a:graphic>
              <a:graphicData uri="http://schemas.openxmlformats.org/drawingml/2006/picture">
                <pic:pic>
                  <pic:nvPicPr>
                    <pic:cNvPr id="28" name="image35.jpeg"/>
                    <pic:cNvPicPr/>
                  </pic:nvPicPr>
                  <pic:blipFill>
                    <a:blip r:embed="rId63" cstate="print"/>
                    <a:stretch>
                      <a:fillRect/>
                    </a:stretch>
                  </pic:blipFill>
                  <pic:spPr>
                    <a:xfrm>
                      <a:off x="0" y="0"/>
                      <a:ext cx="5194000" cy="1151572"/>
                    </a:xfrm>
                    <a:prstGeom prst="rect">
                      <a:avLst/>
                    </a:prstGeom>
                  </pic:spPr>
                </pic:pic>
              </a:graphicData>
            </a:graphic>
          </wp:anchor>
        </w:drawing>
      </w:r>
    </w:p>
    <w:p>
      <w:pPr>
        <w:pStyle w:val="BodyText"/>
        <w:spacing w:before="1"/>
      </w:pPr>
    </w:p>
    <w:p>
      <w:pPr>
        <w:spacing w:before="0"/>
        <w:ind w:left="3171" w:right="0" w:firstLine="0"/>
        <w:jc w:val="left"/>
        <w:rPr>
          <w:sz w:val="18"/>
        </w:rPr>
      </w:pPr>
      <w:r>
        <w:rPr>
          <w:sz w:val="18"/>
        </w:rPr>
        <w:t>Şekil 2.10. CVIS projesi mimari gösterimi</w:t>
      </w:r>
    </w:p>
    <w:p>
      <w:pPr>
        <w:pStyle w:val="BodyText"/>
        <w:rPr>
          <w:sz w:val="20"/>
        </w:rPr>
      </w:pPr>
    </w:p>
    <w:p>
      <w:pPr>
        <w:pStyle w:val="BodyText"/>
        <w:rPr>
          <w:sz w:val="20"/>
        </w:rPr>
      </w:pPr>
    </w:p>
    <w:p>
      <w:pPr>
        <w:pStyle w:val="BodyText"/>
        <w:spacing w:before="5"/>
        <w:rPr>
          <w:sz w:val="25"/>
        </w:rPr>
      </w:pPr>
    </w:p>
    <w:p>
      <w:pPr>
        <w:pStyle w:val="BodyText"/>
        <w:spacing w:line="360" w:lineRule="auto"/>
        <w:ind w:left="588" w:right="116"/>
        <w:jc w:val="both"/>
      </w:pPr>
      <w:r>
        <w:rPr/>
        <w:t>PReVENT projesi, Avrupa otomotiv endüstrisi konsorsiyumu tarafından trafik emniyeti uygulamalarının geliştirilerek yol güvenliğinin arttırılması amacıyla 2010 yılında</w:t>
      </w:r>
      <w:r>
        <w:rPr>
          <w:spacing w:val="-16"/>
        </w:rPr>
        <w:t> </w:t>
      </w:r>
      <w:r>
        <w:rPr/>
        <w:t>başlatılan</w:t>
      </w:r>
      <w:r>
        <w:rPr>
          <w:spacing w:val="-15"/>
        </w:rPr>
        <w:t> </w:t>
      </w:r>
      <w:r>
        <w:rPr/>
        <w:t>bir</w:t>
      </w:r>
      <w:r>
        <w:rPr>
          <w:spacing w:val="-16"/>
        </w:rPr>
        <w:t> </w:t>
      </w:r>
      <w:r>
        <w:rPr/>
        <w:t>projedir</w:t>
      </w:r>
      <w:r>
        <w:rPr>
          <w:spacing w:val="-14"/>
        </w:rPr>
        <w:t> </w:t>
      </w:r>
      <w:r>
        <w:rPr/>
        <w:t>(Şekil</w:t>
      </w:r>
      <w:r>
        <w:rPr>
          <w:spacing w:val="-15"/>
        </w:rPr>
        <w:t> </w:t>
      </w:r>
      <w:r>
        <w:rPr/>
        <w:t>2.11.).</w:t>
      </w:r>
      <w:r>
        <w:rPr>
          <w:spacing w:val="-15"/>
        </w:rPr>
        <w:t> </w:t>
      </w:r>
      <w:r>
        <w:rPr/>
        <w:t>Önleyici</w:t>
      </w:r>
      <w:r>
        <w:rPr>
          <w:spacing w:val="-15"/>
        </w:rPr>
        <w:t> </w:t>
      </w:r>
      <w:r>
        <w:rPr/>
        <w:t>güvenlik</w:t>
      </w:r>
      <w:r>
        <w:rPr>
          <w:spacing w:val="-15"/>
        </w:rPr>
        <w:t> </w:t>
      </w:r>
      <w:r>
        <w:rPr/>
        <w:t>uygulamaları,</w:t>
      </w:r>
      <w:r>
        <w:rPr>
          <w:spacing w:val="-13"/>
        </w:rPr>
        <w:t> </w:t>
      </w:r>
      <w:r>
        <w:rPr/>
        <w:t>sürücünün durumunu göz önünde bulundurarak, tehlikenin niteliğini ve önemini algılayan araç içi sistemleri kullanarak sürücülerin bir kazayı önlemesine veya azaltmasına</w:t>
      </w:r>
      <w:r>
        <w:rPr>
          <w:spacing w:val="-24"/>
        </w:rPr>
        <w:t> </w:t>
      </w:r>
      <w:r>
        <w:rPr/>
        <w:t>yardımcı olur. Projenin ana amaçlarını</w:t>
      </w:r>
      <w:r>
        <w:rPr>
          <w:spacing w:val="-3"/>
        </w:rPr>
        <w:t> </w:t>
      </w:r>
      <w:r>
        <w:rPr/>
        <w:t>[25-28];</w:t>
      </w:r>
    </w:p>
    <w:p>
      <w:pPr>
        <w:pStyle w:val="ListParagraph"/>
        <w:numPr>
          <w:ilvl w:val="0"/>
          <w:numId w:val="37"/>
        </w:numPr>
        <w:tabs>
          <w:tab w:pos="1309" w:val="left" w:leader="none"/>
        </w:tabs>
        <w:spacing w:line="240" w:lineRule="auto" w:before="164" w:after="0"/>
        <w:ind w:left="1308" w:right="0" w:hanging="360"/>
        <w:jc w:val="left"/>
        <w:rPr>
          <w:sz w:val="24"/>
        </w:rPr>
      </w:pPr>
      <w:r>
        <w:rPr>
          <w:sz w:val="24"/>
        </w:rPr>
        <w:t>Kaza oranlarını %50 oranında azaltarak yol emniyetine katkıda</w:t>
      </w:r>
      <w:r>
        <w:rPr>
          <w:spacing w:val="-8"/>
          <w:sz w:val="24"/>
        </w:rPr>
        <w:t> </w:t>
      </w:r>
      <w:r>
        <w:rPr>
          <w:sz w:val="24"/>
        </w:rPr>
        <w:t>bulunmak,</w:t>
      </w:r>
    </w:p>
    <w:p>
      <w:pPr>
        <w:pStyle w:val="ListParagraph"/>
        <w:numPr>
          <w:ilvl w:val="0"/>
          <w:numId w:val="37"/>
        </w:numPr>
        <w:tabs>
          <w:tab w:pos="1309" w:val="left" w:leader="none"/>
        </w:tabs>
        <w:spacing w:line="240" w:lineRule="auto" w:before="136" w:after="0"/>
        <w:ind w:left="1308" w:right="0" w:hanging="360"/>
        <w:jc w:val="left"/>
        <w:rPr>
          <w:sz w:val="24"/>
        </w:rPr>
      </w:pPr>
      <w:r>
        <w:rPr>
          <w:sz w:val="24"/>
        </w:rPr>
        <w:t>Avrupa otomotiv endüstrisinin bu konularda çalışmasını teşvik</w:t>
      </w:r>
      <w:r>
        <w:rPr>
          <w:spacing w:val="-9"/>
          <w:sz w:val="24"/>
        </w:rPr>
        <w:t> </w:t>
      </w:r>
      <w:r>
        <w:rPr>
          <w:sz w:val="24"/>
        </w:rPr>
        <w:t>etmek,</w:t>
      </w:r>
    </w:p>
    <w:p>
      <w:pPr>
        <w:pStyle w:val="ListParagraph"/>
        <w:numPr>
          <w:ilvl w:val="0"/>
          <w:numId w:val="37"/>
        </w:numPr>
        <w:tabs>
          <w:tab w:pos="1309" w:val="left" w:leader="none"/>
        </w:tabs>
        <w:spacing w:line="360" w:lineRule="auto" w:before="138" w:after="0"/>
        <w:ind w:left="1308" w:right="119" w:hanging="360"/>
        <w:jc w:val="both"/>
        <w:rPr>
          <w:sz w:val="24"/>
        </w:rPr>
      </w:pPr>
      <w:r>
        <w:rPr>
          <w:sz w:val="24"/>
        </w:rPr>
        <w:t>Avrupa ve ulusal kuruluşların toplanması ve işbirliği ile karayolu taşımacılığı güvenliği girişimlerinin arttırılması ve</w:t>
      </w:r>
      <w:r>
        <w:rPr>
          <w:spacing w:val="-8"/>
          <w:sz w:val="24"/>
        </w:rPr>
        <w:t> </w:t>
      </w:r>
      <w:r>
        <w:rPr>
          <w:sz w:val="24"/>
        </w:rPr>
        <w:t>geliştirilmesi,</w:t>
      </w:r>
    </w:p>
    <w:p>
      <w:pPr>
        <w:pStyle w:val="ListParagraph"/>
        <w:numPr>
          <w:ilvl w:val="0"/>
          <w:numId w:val="37"/>
        </w:numPr>
        <w:tabs>
          <w:tab w:pos="1309" w:val="left" w:leader="none"/>
        </w:tabs>
        <w:spacing w:line="360" w:lineRule="auto" w:before="6" w:after="0"/>
        <w:ind w:left="1308" w:right="119" w:hanging="360"/>
        <w:jc w:val="both"/>
        <w:rPr>
          <w:sz w:val="24"/>
        </w:rPr>
      </w:pPr>
      <w:r>
        <w:rPr>
          <w:sz w:val="24"/>
        </w:rPr>
        <w:t>Sürücü yardımı için araç üstü sistemlere entegre edilmiş gelişmiş sensör, iletişim ve konumlandırma teknolojilerini kullanarak önleyici güvenlik uygulamalarını geliştirir, gösterir, test edilip,</w:t>
      </w:r>
      <w:r>
        <w:rPr>
          <w:spacing w:val="-9"/>
          <w:sz w:val="24"/>
        </w:rPr>
        <w:t> </w:t>
      </w:r>
      <w:r>
        <w:rPr>
          <w:sz w:val="24"/>
        </w:rPr>
        <w:t>değerlendirilmesi,</w:t>
      </w:r>
    </w:p>
    <w:p>
      <w:pPr>
        <w:pStyle w:val="ListParagraph"/>
        <w:numPr>
          <w:ilvl w:val="0"/>
          <w:numId w:val="37"/>
        </w:numPr>
        <w:tabs>
          <w:tab w:pos="1309" w:val="left" w:leader="none"/>
        </w:tabs>
        <w:spacing w:line="360" w:lineRule="auto" w:before="4" w:after="0"/>
        <w:ind w:left="1308" w:right="114" w:hanging="360"/>
        <w:jc w:val="both"/>
        <w:rPr>
          <w:sz w:val="24"/>
        </w:rPr>
      </w:pPr>
      <w:r>
        <w:rPr>
          <w:sz w:val="24"/>
        </w:rPr>
        <w:t>Önleyici</w:t>
      </w:r>
      <w:r>
        <w:rPr>
          <w:spacing w:val="-7"/>
          <w:sz w:val="24"/>
        </w:rPr>
        <w:t> </w:t>
      </w:r>
      <w:r>
        <w:rPr>
          <w:sz w:val="24"/>
        </w:rPr>
        <w:t>/</w:t>
      </w:r>
      <w:r>
        <w:rPr>
          <w:spacing w:val="-7"/>
          <w:sz w:val="24"/>
        </w:rPr>
        <w:t> </w:t>
      </w:r>
      <w:r>
        <w:rPr>
          <w:sz w:val="24"/>
        </w:rPr>
        <w:t>aktif</w:t>
      </w:r>
      <w:r>
        <w:rPr>
          <w:spacing w:val="-6"/>
          <w:sz w:val="24"/>
        </w:rPr>
        <w:t> </w:t>
      </w:r>
      <w:r>
        <w:rPr>
          <w:sz w:val="24"/>
        </w:rPr>
        <w:t>güvenlik</w:t>
      </w:r>
      <w:r>
        <w:rPr>
          <w:spacing w:val="-5"/>
          <w:sz w:val="24"/>
        </w:rPr>
        <w:t> </w:t>
      </w:r>
      <w:r>
        <w:rPr>
          <w:sz w:val="24"/>
        </w:rPr>
        <w:t>için</w:t>
      </w:r>
      <w:r>
        <w:rPr>
          <w:spacing w:val="-7"/>
          <w:sz w:val="24"/>
        </w:rPr>
        <w:t> </w:t>
      </w:r>
      <w:r>
        <w:rPr>
          <w:sz w:val="24"/>
        </w:rPr>
        <w:t>artan</w:t>
      </w:r>
      <w:r>
        <w:rPr>
          <w:spacing w:val="-7"/>
          <w:sz w:val="24"/>
        </w:rPr>
        <w:t> </w:t>
      </w:r>
      <w:r>
        <w:rPr>
          <w:sz w:val="24"/>
        </w:rPr>
        <w:t>kullanıcı</w:t>
      </w:r>
      <w:r>
        <w:rPr>
          <w:spacing w:val="-7"/>
          <w:sz w:val="24"/>
        </w:rPr>
        <w:t> </w:t>
      </w:r>
      <w:r>
        <w:rPr>
          <w:sz w:val="24"/>
        </w:rPr>
        <w:t>taleplerine</w:t>
      </w:r>
      <w:r>
        <w:rPr>
          <w:spacing w:val="-4"/>
          <w:sz w:val="24"/>
        </w:rPr>
        <w:t> </w:t>
      </w:r>
      <w:r>
        <w:rPr>
          <w:sz w:val="24"/>
        </w:rPr>
        <w:t>yol</w:t>
      </w:r>
      <w:r>
        <w:rPr>
          <w:spacing w:val="-7"/>
          <w:sz w:val="24"/>
        </w:rPr>
        <w:t> </w:t>
      </w:r>
      <w:r>
        <w:rPr>
          <w:sz w:val="24"/>
        </w:rPr>
        <w:t>açan</w:t>
      </w:r>
      <w:r>
        <w:rPr>
          <w:spacing w:val="-7"/>
          <w:sz w:val="24"/>
        </w:rPr>
        <w:t> </w:t>
      </w:r>
      <w:r>
        <w:rPr>
          <w:sz w:val="24"/>
        </w:rPr>
        <w:t>aktif</w:t>
      </w:r>
      <w:r>
        <w:rPr>
          <w:spacing w:val="-6"/>
          <w:sz w:val="24"/>
        </w:rPr>
        <w:t> </w:t>
      </w:r>
      <w:r>
        <w:rPr>
          <w:sz w:val="24"/>
        </w:rPr>
        <w:t>güvenlik yaklaşımı (yol haritaları, sistemler, altyapı dahil ortak mimari, maliyet verimliliği ve potansiyel kullanıcılara faydalar) hakkında daha fazla farkındalık</w:t>
      </w:r>
      <w:r>
        <w:rPr>
          <w:spacing w:val="-6"/>
          <w:sz w:val="24"/>
        </w:rPr>
        <w:t> </w:t>
      </w:r>
      <w:r>
        <w:rPr>
          <w:sz w:val="24"/>
        </w:rPr>
        <w:t>yaratmak,</w:t>
      </w:r>
    </w:p>
    <w:p>
      <w:pPr>
        <w:pStyle w:val="BodyText"/>
        <w:spacing w:before="164"/>
        <w:ind w:left="588"/>
        <w:jc w:val="both"/>
      </w:pPr>
      <w:r>
        <w:rPr/>
        <w:t>şeklinde sıralayabiliriz.</w:t>
      </w:r>
    </w:p>
    <w:p>
      <w:pPr>
        <w:spacing w:after="0"/>
        <w:jc w:val="both"/>
        <w:sectPr>
          <w:headerReference w:type="default" r:id="rId62"/>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1908"/>
        <w:rPr>
          <w:sz w:val="20"/>
        </w:rPr>
      </w:pPr>
      <w:r>
        <w:rPr>
          <w:sz w:val="20"/>
        </w:rPr>
        <w:drawing>
          <wp:inline distT="0" distB="0" distL="0" distR="0">
            <wp:extent cx="3534429" cy="2057400"/>
            <wp:effectExtent l="0" t="0" r="0" b="0"/>
            <wp:docPr id="29" name="image36.jpeg" descr=""/>
            <wp:cNvGraphicFramePr>
              <a:graphicFrameLocks noChangeAspect="1"/>
            </wp:cNvGraphicFramePr>
            <a:graphic>
              <a:graphicData uri="http://schemas.openxmlformats.org/drawingml/2006/picture">
                <pic:pic>
                  <pic:nvPicPr>
                    <pic:cNvPr id="30" name="image36.jpeg"/>
                    <pic:cNvPicPr/>
                  </pic:nvPicPr>
                  <pic:blipFill>
                    <a:blip r:embed="rId65" cstate="print"/>
                    <a:stretch>
                      <a:fillRect/>
                    </a:stretch>
                  </pic:blipFill>
                  <pic:spPr>
                    <a:xfrm>
                      <a:off x="0" y="0"/>
                      <a:ext cx="3534429" cy="2057400"/>
                    </a:xfrm>
                    <a:prstGeom prst="rect">
                      <a:avLst/>
                    </a:prstGeom>
                  </pic:spPr>
                </pic:pic>
              </a:graphicData>
            </a:graphic>
          </wp:inline>
        </w:drawing>
      </w:r>
      <w:r>
        <w:rPr>
          <w:sz w:val="20"/>
        </w:rPr>
      </w:r>
    </w:p>
    <w:p>
      <w:pPr>
        <w:pStyle w:val="BodyText"/>
        <w:spacing w:before="5"/>
        <w:rPr>
          <w:sz w:val="17"/>
        </w:rPr>
      </w:pPr>
    </w:p>
    <w:p>
      <w:pPr>
        <w:spacing w:before="92"/>
        <w:ind w:left="2984" w:right="0" w:firstLine="0"/>
        <w:jc w:val="left"/>
        <w:rPr>
          <w:sz w:val="18"/>
        </w:rPr>
      </w:pPr>
      <w:r>
        <w:rPr>
          <w:sz w:val="18"/>
        </w:rPr>
        <w:t>Şekil 2.11. PReVENT projesi mimari gösterimi</w:t>
      </w:r>
    </w:p>
    <w:p>
      <w:pPr>
        <w:pStyle w:val="BodyText"/>
        <w:rPr>
          <w:sz w:val="20"/>
        </w:rPr>
      </w:pPr>
    </w:p>
    <w:p>
      <w:pPr>
        <w:pStyle w:val="BodyText"/>
        <w:rPr>
          <w:sz w:val="20"/>
        </w:rPr>
      </w:pPr>
    </w:p>
    <w:p>
      <w:pPr>
        <w:pStyle w:val="BodyText"/>
        <w:rPr>
          <w:sz w:val="20"/>
        </w:rPr>
      </w:pPr>
    </w:p>
    <w:p>
      <w:pPr>
        <w:pStyle w:val="BodyText"/>
        <w:spacing w:line="360" w:lineRule="auto" w:before="146"/>
        <w:ind w:left="588" w:right="112"/>
        <w:jc w:val="both"/>
      </w:pPr>
      <w:r>
        <w:rPr/>
        <w:t>Son</w:t>
      </w:r>
      <w:r>
        <w:rPr>
          <w:spacing w:val="-7"/>
        </w:rPr>
        <w:t> </w:t>
      </w:r>
      <w:r>
        <w:rPr/>
        <w:t>olarak</w:t>
      </w:r>
      <w:r>
        <w:rPr>
          <w:spacing w:val="-7"/>
        </w:rPr>
        <w:t> </w:t>
      </w:r>
      <w:r>
        <w:rPr/>
        <w:t>GeoNet</w:t>
      </w:r>
      <w:r>
        <w:rPr>
          <w:spacing w:val="-6"/>
        </w:rPr>
        <w:t> </w:t>
      </w:r>
      <w:r>
        <w:rPr/>
        <w:t>projesi</w:t>
      </w:r>
      <w:r>
        <w:rPr>
          <w:spacing w:val="-7"/>
        </w:rPr>
        <w:t> </w:t>
      </w:r>
      <w:r>
        <w:rPr/>
        <w:t>ise,</w:t>
      </w:r>
      <w:r>
        <w:rPr>
          <w:spacing w:val="-8"/>
        </w:rPr>
        <w:t> </w:t>
      </w:r>
      <w:r>
        <w:rPr/>
        <w:t>2008</w:t>
      </w:r>
      <w:r>
        <w:rPr>
          <w:spacing w:val="-5"/>
        </w:rPr>
        <w:t> </w:t>
      </w:r>
      <w:r>
        <w:rPr/>
        <w:t>yılında</w:t>
      </w:r>
      <w:r>
        <w:rPr>
          <w:spacing w:val="-8"/>
        </w:rPr>
        <w:t> </w:t>
      </w:r>
      <w:r>
        <w:rPr/>
        <w:t>başlatılmış</w:t>
      </w:r>
      <w:r>
        <w:rPr>
          <w:spacing w:val="-7"/>
        </w:rPr>
        <w:t> </w:t>
      </w:r>
      <w:r>
        <w:rPr/>
        <w:t>4</w:t>
      </w:r>
      <w:r>
        <w:rPr>
          <w:spacing w:val="-5"/>
        </w:rPr>
        <w:t> </w:t>
      </w:r>
      <w:r>
        <w:rPr>
          <w:spacing w:val="-3"/>
        </w:rPr>
        <w:t>yıl</w:t>
      </w:r>
      <w:r>
        <w:rPr>
          <w:spacing w:val="-7"/>
        </w:rPr>
        <w:t> </w:t>
      </w:r>
      <w:r>
        <w:rPr/>
        <w:t>süren,</w:t>
      </w:r>
      <w:r>
        <w:rPr>
          <w:spacing w:val="-7"/>
        </w:rPr>
        <w:t> </w:t>
      </w:r>
      <w:r>
        <w:rPr/>
        <w:t>ana</w:t>
      </w:r>
      <w:r>
        <w:rPr>
          <w:spacing w:val="-8"/>
        </w:rPr>
        <w:t> </w:t>
      </w:r>
      <w:r>
        <w:rPr/>
        <w:t>amacı</w:t>
      </w:r>
      <w:r>
        <w:rPr>
          <w:spacing w:val="-4"/>
        </w:rPr>
        <w:t> </w:t>
      </w:r>
      <w:r>
        <w:rPr/>
        <w:t>bilgileri belirlenmiş bir hedef alandaki düğümlere dağıtan bir ağ oluşturma mekanizması olan coğrafi adresleme ve yönlendirmeye dayanmakta olan bir projedir (Şekil 2.12.). Bu projede, yeni bir yönlendirme protokolü geliştirilmiş, her araç bir bölgeyi hedef alandan ayırana kadar çoklu atlamalar üzerinden bilginin yayılmasından sorumludur. Her araç yeniden aktarımın gerekip gerekmediğini değerlendirir ve gerekirse uygun zamanlama ile gerçekleştirir. Bu proje, verilerin açık coğrafi alanlara aktarılmasını gerektiren yeni uygulamaların geliştirilmesine örnek bir çalışmadır</w:t>
      </w:r>
      <w:r>
        <w:rPr>
          <w:spacing w:val="-9"/>
        </w:rPr>
        <w:t> </w:t>
      </w:r>
      <w:r>
        <w:rPr/>
        <w:t>[25-28].</w:t>
      </w:r>
    </w:p>
    <w:p>
      <w:pPr>
        <w:pStyle w:val="BodyText"/>
        <w:rPr>
          <w:sz w:val="20"/>
        </w:rPr>
      </w:pPr>
    </w:p>
    <w:p>
      <w:pPr>
        <w:pStyle w:val="BodyText"/>
        <w:spacing w:before="6"/>
        <w:rPr>
          <w:sz w:val="13"/>
        </w:rPr>
      </w:pPr>
      <w:r>
        <w:rPr/>
        <w:drawing>
          <wp:anchor distT="0" distB="0" distL="0" distR="0" allowOverlap="1" layoutInCell="1" locked="0" behindDoc="0" simplePos="0" relativeHeight="3136">
            <wp:simplePos x="0" y="0"/>
            <wp:positionH relativeFrom="page">
              <wp:posOffset>2189226</wp:posOffset>
            </wp:positionH>
            <wp:positionV relativeFrom="paragraph">
              <wp:posOffset>123712</wp:posOffset>
            </wp:positionV>
            <wp:extent cx="3737200" cy="2017871"/>
            <wp:effectExtent l="0" t="0" r="0" b="0"/>
            <wp:wrapTopAndBottom/>
            <wp:docPr id="31" name="image37.jpeg" descr=""/>
            <wp:cNvGraphicFramePr>
              <a:graphicFrameLocks noChangeAspect="1"/>
            </wp:cNvGraphicFramePr>
            <a:graphic>
              <a:graphicData uri="http://schemas.openxmlformats.org/drawingml/2006/picture">
                <pic:pic>
                  <pic:nvPicPr>
                    <pic:cNvPr id="32" name="image37.jpeg"/>
                    <pic:cNvPicPr/>
                  </pic:nvPicPr>
                  <pic:blipFill>
                    <a:blip r:embed="rId66" cstate="print"/>
                    <a:stretch>
                      <a:fillRect/>
                    </a:stretch>
                  </pic:blipFill>
                  <pic:spPr>
                    <a:xfrm>
                      <a:off x="0" y="0"/>
                      <a:ext cx="3737200" cy="2017871"/>
                    </a:xfrm>
                    <a:prstGeom prst="rect">
                      <a:avLst/>
                    </a:prstGeom>
                  </pic:spPr>
                </pic:pic>
              </a:graphicData>
            </a:graphic>
          </wp:anchor>
        </w:drawing>
      </w:r>
    </w:p>
    <w:p>
      <w:pPr>
        <w:spacing w:before="91"/>
        <w:ind w:left="3051" w:right="0" w:firstLine="0"/>
        <w:jc w:val="left"/>
        <w:rPr>
          <w:sz w:val="18"/>
        </w:rPr>
      </w:pPr>
      <w:r>
        <w:rPr>
          <w:sz w:val="18"/>
        </w:rPr>
        <w:t>Şekil 2.12. GeoNET projesi mimari gösterimi</w:t>
      </w:r>
    </w:p>
    <w:p>
      <w:pPr>
        <w:spacing w:after="0"/>
        <w:jc w:val="left"/>
        <w:rPr>
          <w:sz w:val="18"/>
        </w:rPr>
        <w:sectPr>
          <w:headerReference w:type="default" r:id="rId64"/>
          <w:pgSz w:w="11910" w:h="16840"/>
          <w:pgMar w:header="749" w:footer="0" w:top="960" w:bottom="280" w:left="1680" w:right="1300"/>
          <w:pgNumType w:start="41"/>
        </w:sectPr>
      </w:pPr>
    </w:p>
    <w:p>
      <w:pPr>
        <w:pStyle w:val="BodyText"/>
        <w:rPr>
          <w:sz w:val="20"/>
        </w:rPr>
      </w:pPr>
    </w:p>
    <w:p>
      <w:pPr>
        <w:pStyle w:val="BodyText"/>
        <w:rPr>
          <w:sz w:val="20"/>
        </w:rPr>
      </w:pPr>
    </w:p>
    <w:p>
      <w:pPr>
        <w:pStyle w:val="BodyText"/>
        <w:spacing w:before="9"/>
        <w:rPr>
          <w:sz w:val="15"/>
        </w:rPr>
      </w:pPr>
    </w:p>
    <w:p>
      <w:pPr>
        <w:pStyle w:val="Heading2"/>
        <w:numPr>
          <w:ilvl w:val="3"/>
          <w:numId w:val="36"/>
        </w:numPr>
        <w:tabs>
          <w:tab w:pos="1441" w:val="left" w:leader="none"/>
        </w:tabs>
        <w:spacing w:line="240" w:lineRule="auto" w:before="90" w:after="0"/>
        <w:ind w:left="1440" w:right="0" w:hanging="852"/>
        <w:jc w:val="both"/>
      </w:pPr>
      <w:r>
        <w:rPr/>
        <w:t>Amerika’da yapılan araçsal ağ temelli AUS</w:t>
      </w:r>
      <w:r>
        <w:rPr>
          <w:spacing w:val="-12"/>
        </w:rPr>
        <w:t> </w:t>
      </w:r>
      <w:r>
        <w:rPr/>
        <w:t>projeleri</w:t>
      </w:r>
    </w:p>
    <w:p>
      <w:pPr>
        <w:pStyle w:val="BodyText"/>
        <w:rPr>
          <w:b/>
          <w:sz w:val="26"/>
        </w:rPr>
      </w:pPr>
    </w:p>
    <w:p>
      <w:pPr>
        <w:pStyle w:val="BodyText"/>
        <w:spacing w:before="6"/>
        <w:rPr>
          <w:b/>
          <w:sz w:val="21"/>
        </w:rPr>
      </w:pPr>
    </w:p>
    <w:p>
      <w:pPr>
        <w:pStyle w:val="BodyText"/>
        <w:spacing w:line="360" w:lineRule="auto"/>
        <w:ind w:left="588" w:right="116"/>
        <w:jc w:val="both"/>
      </w:pPr>
      <w:r>
        <w:rPr/>
        <w:t>Amerika’da yapılan araçsal ağlar temelli akıllı ulaşım sistem uygulamalarından ilki “Akıllı araç girişim” projesi olan IVI’dir. Bu projenin ana amacı, sürücülere sürüş esnasında olası kazaları önlemeleri ve tehlikelerden kaçınmaları için yardımcı olacak teknoloji üretmektir. 1998 yılında başlayan IVI projesi yaklaşık 6 yıl sürmüştür.</w:t>
      </w:r>
    </w:p>
    <w:p>
      <w:pPr>
        <w:pStyle w:val="BodyText"/>
        <w:spacing w:before="4"/>
        <w:rPr>
          <w:sz w:val="36"/>
        </w:rPr>
      </w:pPr>
    </w:p>
    <w:p>
      <w:pPr>
        <w:pStyle w:val="BodyText"/>
        <w:spacing w:line="360" w:lineRule="auto"/>
        <w:ind w:left="588" w:right="116"/>
        <w:jc w:val="both"/>
      </w:pPr>
      <w:r>
        <w:rPr/>
        <w:t>Amerika’da geliştirilen “Otoyol Trafik Güvenliği Yönetimi” liderliğindeki bir başka proje olan VSC projesinde ise konumlandırma sistemleri ile birlikte DSRC kullanımıyla daha önce belirlenen kritik güvenlik senaryolarının nasıl geliştirilebileceğini değerlendirilmekte, bu DSRC sistemi ile birlikte çalışan araç güvenliği uygulamaları için minimum sistem gereksinimini ve ilgili performans parametreleri belirlenmektedir. Seçilen haberleşme tabanlı araç güvenlik sistemleri için dağıtım modelleri uygulanmaktadır. Bu projenin akabinde tezin önceki bölümlerinde detaylı bir şekilde anlatılan bir araçsal ağ mimarisi olan WAVE projesi başlatılmıştır [23,27,28].</w:t>
      </w:r>
    </w:p>
    <w:p>
      <w:pPr>
        <w:pStyle w:val="BodyText"/>
        <w:rPr>
          <w:sz w:val="26"/>
        </w:rPr>
      </w:pPr>
    </w:p>
    <w:p>
      <w:pPr>
        <w:pStyle w:val="BodyText"/>
        <w:spacing w:before="9"/>
      </w:pPr>
    </w:p>
    <w:p>
      <w:pPr>
        <w:pStyle w:val="Heading2"/>
        <w:numPr>
          <w:ilvl w:val="3"/>
          <w:numId w:val="36"/>
        </w:numPr>
        <w:tabs>
          <w:tab w:pos="1441" w:val="left" w:leader="none"/>
        </w:tabs>
        <w:spacing w:line="240" w:lineRule="auto" w:before="0" w:after="0"/>
        <w:ind w:left="1440" w:right="0" w:hanging="852"/>
        <w:jc w:val="both"/>
      </w:pPr>
      <w:r>
        <w:rPr/>
        <w:t>Japonya’da yapılan araçsal ağ temelli AUS</w:t>
      </w:r>
      <w:r>
        <w:rPr>
          <w:spacing w:val="-13"/>
        </w:rPr>
        <w:t> </w:t>
      </w:r>
      <w:r>
        <w:rPr/>
        <w:t>projeleri</w:t>
      </w:r>
    </w:p>
    <w:p>
      <w:pPr>
        <w:pStyle w:val="BodyText"/>
        <w:rPr>
          <w:b/>
          <w:sz w:val="26"/>
        </w:rPr>
      </w:pPr>
    </w:p>
    <w:p>
      <w:pPr>
        <w:pStyle w:val="BodyText"/>
        <w:spacing w:before="6"/>
        <w:rPr>
          <w:b/>
          <w:sz w:val="21"/>
        </w:rPr>
      </w:pPr>
    </w:p>
    <w:p>
      <w:pPr>
        <w:pStyle w:val="BodyText"/>
        <w:spacing w:line="360" w:lineRule="auto" w:before="1"/>
        <w:ind w:left="588" w:right="112"/>
        <w:jc w:val="both"/>
      </w:pPr>
      <w:r>
        <w:rPr/>
        <w:t>Otomobil Trafik ve Sürüş için Elektronik Teknolojisi Derneği (JSK), seksenlerin başında Japonya’daki, akıllı ulaşım sistemleri alanındaki araştırmaların başlatıcısı olarak kabul edilir. Japonya’da bilinen projelerin en büyüğü birkaç dönemlik periyodlar içerisinde gerçekleştirilen “İleri trafik emniyeti araç programı” isimli ASV projesidir. Japonya Ulaştırma Bakanlığı, araç üreticileri (Honda, Mitsubishi, Suzuki ve</w:t>
      </w:r>
      <w:r>
        <w:rPr>
          <w:spacing w:val="-11"/>
        </w:rPr>
        <w:t> </w:t>
      </w:r>
      <w:r>
        <w:rPr/>
        <w:t>Toyata),</w:t>
      </w:r>
      <w:r>
        <w:rPr>
          <w:spacing w:val="-10"/>
        </w:rPr>
        <w:t> </w:t>
      </w:r>
      <w:r>
        <w:rPr/>
        <w:t>akademik</w:t>
      </w:r>
      <w:r>
        <w:rPr>
          <w:spacing w:val="-10"/>
        </w:rPr>
        <w:t> </w:t>
      </w:r>
      <w:r>
        <w:rPr/>
        <w:t>ve</w:t>
      </w:r>
      <w:r>
        <w:rPr>
          <w:spacing w:val="-8"/>
        </w:rPr>
        <w:t> </w:t>
      </w:r>
      <w:r>
        <w:rPr/>
        <w:t>araştırma</w:t>
      </w:r>
      <w:r>
        <w:rPr>
          <w:spacing w:val="-11"/>
        </w:rPr>
        <w:t> </w:t>
      </w:r>
      <w:r>
        <w:rPr/>
        <w:t>merkezleri</w:t>
      </w:r>
      <w:r>
        <w:rPr>
          <w:spacing w:val="-9"/>
        </w:rPr>
        <w:t> </w:t>
      </w:r>
      <w:r>
        <w:rPr/>
        <w:t>tarafından</w:t>
      </w:r>
      <w:r>
        <w:rPr>
          <w:spacing w:val="-10"/>
        </w:rPr>
        <w:t> </w:t>
      </w:r>
      <w:r>
        <w:rPr/>
        <w:t>desteklenen</w:t>
      </w:r>
      <w:r>
        <w:rPr>
          <w:spacing w:val="-10"/>
        </w:rPr>
        <w:t> </w:t>
      </w:r>
      <w:r>
        <w:rPr/>
        <w:t>bu</w:t>
      </w:r>
      <w:r>
        <w:rPr>
          <w:spacing w:val="-10"/>
        </w:rPr>
        <w:t> </w:t>
      </w:r>
      <w:r>
        <w:rPr/>
        <w:t>projede</w:t>
      </w:r>
      <w:r>
        <w:rPr>
          <w:spacing w:val="-11"/>
        </w:rPr>
        <w:t> </w:t>
      </w:r>
      <w:r>
        <w:rPr/>
        <w:t>trafik emniyeti aktif ve pasif olmak üzere iki yaklaşım ön plana çıkmaktadır. Aktif emniyet yaklaşımında, dikkatsizlik ve sürücü hatalarını gideren sistemler test edilmiştir. Bu testler özellikle dikkat dağınıklığı uyarı sistemleri, görüntü geliştirme sistemleri, navigasyon sistemleri, otomatik çarpışma önleme sistemleri ve şerit kalkış sistemleri ile ilgilidir. Pasif emniyet yaklaşımında ise, darbe emme sistemleri, yolcu koruma sistemleri, yaya koruma sistemleri ve kapı kilit algılama sistemleriyle ilgili testler yapılmıştır.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Japonya’da yapılan bir başka araçsal ağ temelli AUS projesi ise JARI (Japon Araç Araştırma Enstitüsü) tarafından desteklenen DEMO 2000’dur. Bu projede, işbirliğine dayalı bir sürücü yardım sistemi tasarlanmış ve geliştirilmiştir. Araç içi iletişim için gerekli olan fizibilite ve teknolojileri değerlendirildikten sonra, 5.8 GHz bandında çalışan Atanmış Omni Amaçlı Araçlar Arası Bağlantı Protokolü geliştirilmiş, Dijital Hücresel Radyo İletişimi ve Taşıyıcı Duyarlı Çoklu Erişim (CSMA) orta erişim kontrol</w:t>
      </w:r>
      <w:r>
        <w:rPr>
          <w:spacing w:val="-14"/>
        </w:rPr>
        <w:t> </w:t>
      </w:r>
      <w:r>
        <w:rPr/>
        <w:t>protokolleri</w:t>
      </w:r>
      <w:r>
        <w:rPr>
          <w:spacing w:val="-14"/>
        </w:rPr>
        <w:t> </w:t>
      </w:r>
      <w:r>
        <w:rPr/>
        <w:t>ile</w:t>
      </w:r>
      <w:r>
        <w:rPr>
          <w:spacing w:val="-15"/>
        </w:rPr>
        <w:t> </w:t>
      </w:r>
      <w:r>
        <w:rPr/>
        <w:t>birlikte</w:t>
      </w:r>
      <w:r>
        <w:rPr>
          <w:spacing w:val="-15"/>
        </w:rPr>
        <w:t> </w:t>
      </w:r>
      <w:r>
        <w:rPr/>
        <w:t>kullanılmıştır.</w:t>
      </w:r>
      <w:r>
        <w:rPr>
          <w:spacing w:val="-15"/>
        </w:rPr>
        <w:t> </w:t>
      </w:r>
      <w:r>
        <w:rPr/>
        <w:t>Projenin</w:t>
      </w:r>
      <w:r>
        <w:rPr>
          <w:spacing w:val="-14"/>
        </w:rPr>
        <w:t> </w:t>
      </w:r>
      <w:r>
        <w:rPr/>
        <w:t>test</w:t>
      </w:r>
      <w:r>
        <w:rPr>
          <w:spacing w:val="-14"/>
        </w:rPr>
        <w:t> </w:t>
      </w:r>
      <w:r>
        <w:rPr/>
        <w:t>aşamalarında</w:t>
      </w:r>
      <w:r>
        <w:rPr>
          <w:spacing w:val="-16"/>
        </w:rPr>
        <w:t> </w:t>
      </w:r>
      <w:r>
        <w:rPr/>
        <w:t>kullanılan</w:t>
      </w:r>
      <w:r>
        <w:rPr>
          <w:spacing w:val="-14"/>
        </w:rPr>
        <w:t> </w:t>
      </w:r>
      <w:r>
        <w:rPr/>
        <w:t>her araç uzaklık ve engelleri belirlemek için lazer radarla, araçlar arası iletişimi görüntülemek içinde özel bir likit kristal bir göstergeyle donatılmıştır</w:t>
      </w:r>
      <w:r>
        <w:rPr>
          <w:spacing w:val="-11"/>
        </w:rPr>
        <w:t> </w:t>
      </w:r>
      <w:r>
        <w:rPr/>
        <w:t>[28-30].</w:t>
      </w:r>
    </w:p>
    <w:p>
      <w:pPr>
        <w:pStyle w:val="BodyText"/>
        <w:spacing w:before="5"/>
        <w:rPr>
          <w:sz w:val="36"/>
        </w:rPr>
      </w:pPr>
    </w:p>
    <w:p>
      <w:pPr>
        <w:pStyle w:val="BodyText"/>
        <w:spacing w:line="360" w:lineRule="auto"/>
        <w:ind w:left="588" w:right="116"/>
        <w:jc w:val="both"/>
      </w:pPr>
      <w:r>
        <w:rPr/>
        <w:t>Bu tez çalışmasında, akıllı ulaşım sistemlerinin trafik emniyeti ve trafik verimliliği uygulama alanları kapsamında şehir içi trafiği yönetmek için önermiş ve gerçeklemiş olduğumuz bir akıllı ulaşım sistem mimari ve uygulaması olan SDN temelli VANET altyapılı trafik yönetim sisteminin veri çevrim modülünde VANET WAVE mimarisi kullanılmıştır.</w:t>
      </w:r>
      <w:r>
        <w:rPr>
          <w:spacing w:val="-15"/>
        </w:rPr>
        <w:t> </w:t>
      </w:r>
      <w:r>
        <w:rPr/>
        <w:t>Araçların</w:t>
      </w:r>
      <w:r>
        <w:rPr>
          <w:spacing w:val="-13"/>
        </w:rPr>
        <w:t> </w:t>
      </w:r>
      <w:r>
        <w:rPr/>
        <w:t>kendi</w:t>
      </w:r>
      <w:r>
        <w:rPr>
          <w:spacing w:val="-13"/>
        </w:rPr>
        <w:t> </w:t>
      </w:r>
      <w:r>
        <w:rPr/>
        <w:t>aralarında</w:t>
      </w:r>
      <w:r>
        <w:rPr>
          <w:spacing w:val="-14"/>
        </w:rPr>
        <w:t> </w:t>
      </w:r>
      <w:r>
        <w:rPr/>
        <w:t>ve</w:t>
      </w:r>
      <w:r>
        <w:rPr>
          <w:spacing w:val="-9"/>
        </w:rPr>
        <w:t> </w:t>
      </w:r>
      <w:r>
        <w:rPr/>
        <w:t>yol</w:t>
      </w:r>
      <w:r>
        <w:rPr>
          <w:spacing w:val="-13"/>
        </w:rPr>
        <w:t> </w:t>
      </w:r>
      <w:r>
        <w:rPr/>
        <w:t>kenarı</w:t>
      </w:r>
      <w:r>
        <w:rPr>
          <w:spacing w:val="-13"/>
        </w:rPr>
        <w:t> </w:t>
      </w:r>
      <w:r>
        <w:rPr/>
        <w:t>üniteleriyle</w:t>
      </w:r>
      <w:r>
        <w:rPr>
          <w:spacing w:val="-14"/>
        </w:rPr>
        <w:t> </w:t>
      </w:r>
      <w:r>
        <w:rPr/>
        <w:t>olan</w:t>
      </w:r>
      <w:r>
        <w:rPr>
          <w:spacing w:val="-14"/>
        </w:rPr>
        <w:t> </w:t>
      </w:r>
      <w:r>
        <w:rPr/>
        <w:t>iletişimlerinde ise AODV ve DSDV yönlendirme protokolleri kavşak içerisindeki araç sayı ve trafik durumlarına göre SDN kontrolör tarafından ürettirilen akış girdileri vasıtasıyla dinamik olarak tercih</w:t>
      </w:r>
      <w:r>
        <w:rPr>
          <w:spacing w:val="-4"/>
        </w:rPr>
        <w:t> </w:t>
      </w:r>
      <w:r>
        <w:rPr/>
        <w:t>edilmiştir.</w:t>
      </w:r>
    </w:p>
    <w:p>
      <w:pPr>
        <w:pStyle w:val="BodyText"/>
        <w:rPr>
          <w:sz w:val="26"/>
        </w:rPr>
      </w:pPr>
    </w:p>
    <w:p>
      <w:pPr>
        <w:pStyle w:val="BodyText"/>
        <w:spacing w:before="9"/>
      </w:pPr>
    </w:p>
    <w:p>
      <w:pPr>
        <w:pStyle w:val="Heading2"/>
        <w:numPr>
          <w:ilvl w:val="1"/>
          <w:numId w:val="38"/>
        </w:numPr>
        <w:tabs>
          <w:tab w:pos="1016" w:val="left" w:leader="none"/>
        </w:tabs>
        <w:spacing w:line="240" w:lineRule="auto" w:before="0" w:after="0"/>
        <w:ind w:left="1015" w:right="0" w:hanging="427"/>
        <w:jc w:val="both"/>
      </w:pPr>
      <w:r>
        <w:rPr/>
        <w:t>Yazılım Tanımlı Ağlar (Software Defined</w:t>
      </w:r>
      <w:r>
        <w:rPr>
          <w:spacing w:val="-12"/>
        </w:rPr>
        <w:t> </w:t>
      </w:r>
      <w:r>
        <w:rPr/>
        <w:t>Networks-SDN)</w:t>
      </w:r>
    </w:p>
    <w:p>
      <w:pPr>
        <w:pStyle w:val="BodyText"/>
        <w:rPr>
          <w:b/>
          <w:sz w:val="26"/>
        </w:rPr>
      </w:pPr>
    </w:p>
    <w:p>
      <w:pPr>
        <w:pStyle w:val="BodyText"/>
        <w:spacing w:before="3"/>
        <w:rPr>
          <w:b/>
          <w:sz w:val="25"/>
        </w:rPr>
      </w:pPr>
    </w:p>
    <w:p>
      <w:pPr>
        <w:pStyle w:val="BodyText"/>
        <w:spacing w:line="360" w:lineRule="auto"/>
        <w:ind w:left="588" w:right="113"/>
        <w:jc w:val="both"/>
      </w:pPr>
      <w:r>
        <w:rPr/>
        <w:t>Günümüz</w:t>
      </w:r>
      <w:r>
        <w:rPr>
          <w:spacing w:val="-13"/>
        </w:rPr>
        <w:t> </w:t>
      </w:r>
      <w:r>
        <w:rPr/>
        <w:t>kurumsal</w:t>
      </w:r>
      <w:r>
        <w:rPr>
          <w:spacing w:val="-14"/>
        </w:rPr>
        <w:t> </w:t>
      </w:r>
      <w:r>
        <w:rPr/>
        <w:t>ağ</w:t>
      </w:r>
      <w:r>
        <w:rPr>
          <w:spacing w:val="-10"/>
        </w:rPr>
        <w:t> </w:t>
      </w:r>
      <w:r>
        <w:rPr/>
        <w:t>yapıları,</w:t>
      </w:r>
      <w:r>
        <w:rPr>
          <w:spacing w:val="-15"/>
        </w:rPr>
        <w:t> </w:t>
      </w:r>
      <w:r>
        <w:rPr/>
        <w:t>kendi</w:t>
      </w:r>
      <w:r>
        <w:rPr>
          <w:spacing w:val="-12"/>
        </w:rPr>
        <w:t> </w:t>
      </w:r>
      <w:r>
        <w:rPr/>
        <w:t>bünyelerinde</w:t>
      </w:r>
      <w:r>
        <w:rPr>
          <w:spacing w:val="-9"/>
        </w:rPr>
        <w:t> </w:t>
      </w:r>
      <w:r>
        <w:rPr/>
        <w:t>yönlendirici,</w:t>
      </w:r>
      <w:r>
        <w:rPr>
          <w:spacing w:val="-12"/>
        </w:rPr>
        <w:t> </w:t>
      </w:r>
      <w:r>
        <w:rPr/>
        <w:t>anahtar</w:t>
      </w:r>
      <w:r>
        <w:rPr>
          <w:spacing w:val="-15"/>
        </w:rPr>
        <w:t> </w:t>
      </w:r>
      <w:r>
        <w:rPr/>
        <w:t>cihazı,</w:t>
      </w:r>
      <w:r>
        <w:rPr>
          <w:spacing w:val="-14"/>
        </w:rPr>
        <w:t> </w:t>
      </w:r>
      <w:r>
        <w:rPr/>
        <w:t>çeşitli orta kutu cihazı (güvenlik duvarı) gibi birçok ağ cihazı ve bunlar üzerinde çalışan protokollerden oluşmaktadır. Kurumsal ağların fiziksel ve uygulama altyapılarındaki bu gelişimler beraberinde cihazlara kolay erişim, yüksek bant genişliği, dinamik yönetim gibi problemler oluşturmaktadırlar. Basit ve orta ölçekli ağ yapılarında ağ üzerinde oluşan/oluşabilecek veri trafiği ve topoloji değişikliklerine karşın ağ yöneticileri</w:t>
      </w:r>
      <w:r>
        <w:rPr>
          <w:spacing w:val="-13"/>
        </w:rPr>
        <w:t> </w:t>
      </w:r>
      <w:r>
        <w:rPr/>
        <w:t>her</w:t>
      </w:r>
      <w:r>
        <w:rPr>
          <w:spacing w:val="-14"/>
        </w:rPr>
        <w:t> </w:t>
      </w:r>
      <w:r>
        <w:rPr/>
        <w:t>bir</w:t>
      </w:r>
      <w:r>
        <w:rPr>
          <w:spacing w:val="-13"/>
        </w:rPr>
        <w:t> </w:t>
      </w:r>
      <w:r>
        <w:rPr/>
        <w:t>cihaz</w:t>
      </w:r>
      <w:r>
        <w:rPr>
          <w:spacing w:val="-12"/>
        </w:rPr>
        <w:t> </w:t>
      </w:r>
      <w:r>
        <w:rPr/>
        <w:t>için</w:t>
      </w:r>
      <w:r>
        <w:rPr>
          <w:spacing w:val="-13"/>
        </w:rPr>
        <w:t> </w:t>
      </w:r>
      <w:r>
        <w:rPr/>
        <w:t>manuel</w:t>
      </w:r>
      <w:r>
        <w:rPr>
          <w:spacing w:val="-13"/>
        </w:rPr>
        <w:t> </w:t>
      </w:r>
      <w:r>
        <w:rPr/>
        <w:t>olarak</w:t>
      </w:r>
      <w:r>
        <w:rPr>
          <w:spacing w:val="-8"/>
        </w:rPr>
        <w:t> </w:t>
      </w:r>
      <w:r>
        <w:rPr/>
        <w:t>yeni</w:t>
      </w:r>
      <w:r>
        <w:rPr>
          <w:spacing w:val="-10"/>
        </w:rPr>
        <w:t> </w:t>
      </w:r>
      <w:r>
        <w:rPr/>
        <w:t>yapılandırmalar</w:t>
      </w:r>
      <w:r>
        <w:rPr>
          <w:spacing w:val="-14"/>
        </w:rPr>
        <w:t> </w:t>
      </w:r>
      <w:r>
        <w:rPr/>
        <w:t>ve</w:t>
      </w:r>
      <w:r>
        <w:rPr>
          <w:spacing w:val="-14"/>
        </w:rPr>
        <w:t> </w:t>
      </w:r>
      <w:r>
        <w:rPr/>
        <w:t>çözümler</w:t>
      </w:r>
      <w:r>
        <w:rPr>
          <w:spacing w:val="-12"/>
        </w:rPr>
        <w:t> </w:t>
      </w:r>
      <w:r>
        <w:rPr/>
        <w:t>üretmek zorunda</w:t>
      </w:r>
      <w:r>
        <w:rPr>
          <w:spacing w:val="-13"/>
        </w:rPr>
        <w:t> </w:t>
      </w:r>
      <w:r>
        <w:rPr/>
        <w:t>kalmaktadırlar.</w:t>
      </w:r>
      <w:r>
        <w:rPr>
          <w:spacing w:val="-11"/>
        </w:rPr>
        <w:t> </w:t>
      </w:r>
      <w:r>
        <w:rPr/>
        <w:t>Bu</w:t>
      </w:r>
      <w:r>
        <w:rPr>
          <w:spacing w:val="-12"/>
        </w:rPr>
        <w:t> </w:t>
      </w:r>
      <w:r>
        <w:rPr/>
        <w:t>sebeplerden</w:t>
      </w:r>
      <w:r>
        <w:rPr>
          <w:spacing w:val="-12"/>
        </w:rPr>
        <w:t> </w:t>
      </w:r>
      <w:r>
        <w:rPr/>
        <w:t>ötürü,</w:t>
      </w:r>
      <w:r>
        <w:rPr>
          <w:spacing w:val="-12"/>
        </w:rPr>
        <w:t> </w:t>
      </w:r>
      <w:r>
        <w:rPr/>
        <w:t>son</w:t>
      </w:r>
      <w:r>
        <w:rPr>
          <w:spacing w:val="-12"/>
        </w:rPr>
        <w:t> </w:t>
      </w:r>
      <w:r>
        <w:rPr/>
        <w:t>zamanlarda,</w:t>
      </w:r>
      <w:r>
        <w:rPr>
          <w:spacing w:val="-12"/>
        </w:rPr>
        <w:t> </w:t>
      </w:r>
      <w:r>
        <w:rPr/>
        <w:t>ağ</w:t>
      </w:r>
      <w:r>
        <w:rPr>
          <w:spacing w:val="-10"/>
        </w:rPr>
        <w:t> </w:t>
      </w:r>
      <w:r>
        <w:rPr/>
        <w:t>yapılarının</w:t>
      </w:r>
      <w:r>
        <w:rPr>
          <w:spacing w:val="-12"/>
        </w:rPr>
        <w:t> </w:t>
      </w:r>
      <w:r>
        <w:rPr/>
        <w:t>dinamik ve kolayca optimize edilebileceği, daha güvenilir ve esnek bir yapı sunan, hızlı erişebilirlik, yük dengeleme ve merkezi yönetim sağlayan yeni bir ağ paradigması ortaya   atılmıştır.   Önceleri   programlanabilir   ağlar   olarak   adlandırılan   bu   </w:t>
      </w:r>
      <w:r>
        <w:rPr>
          <w:spacing w:val="44"/>
        </w:rPr>
        <w:t> </w:t>
      </w:r>
      <w:r>
        <w:rPr/>
        <w:t>ağ</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paradigması, ağdaki cihazlar üzerinde bulunan kontrol ve veri düzlemlerini programlanabilir arayüzler vasıtasıyla birbirinden ayırarak, ağın yönetimini tek bir merkezde toplayan yazılım tanımlı ağlar olarak adlandırılmaktadır [47-51].</w:t>
      </w:r>
    </w:p>
    <w:p>
      <w:pPr>
        <w:pStyle w:val="BodyText"/>
        <w:spacing w:before="4"/>
        <w:rPr>
          <w:sz w:val="36"/>
        </w:rPr>
      </w:pPr>
    </w:p>
    <w:p>
      <w:pPr>
        <w:pStyle w:val="BodyText"/>
        <w:spacing w:line="360" w:lineRule="auto" w:before="1"/>
        <w:ind w:left="588" w:right="113"/>
        <w:jc w:val="both"/>
      </w:pPr>
      <w:r>
        <w:rPr/>
        <w:t>Bu</w:t>
      </w:r>
      <w:r>
        <w:rPr>
          <w:spacing w:val="-14"/>
        </w:rPr>
        <w:t> </w:t>
      </w:r>
      <w:r>
        <w:rPr/>
        <w:t>bölümde</w:t>
      </w:r>
      <w:r>
        <w:rPr>
          <w:spacing w:val="-15"/>
        </w:rPr>
        <w:t> </w:t>
      </w:r>
      <w:r>
        <w:rPr/>
        <w:t>önce</w:t>
      </w:r>
      <w:r>
        <w:rPr>
          <w:spacing w:val="-8"/>
        </w:rPr>
        <w:t> </w:t>
      </w:r>
      <w:r>
        <w:rPr/>
        <w:t>yazılım</w:t>
      </w:r>
      <w:r>
        <w:rPr>
          <w:spacing w:val="-14"/>
        </w:rPr>
        <w:t> </w:t>
      </w:r>
      <w:r>
        <w:rPr/>
        <w:t>tanımlı</w:t>
      </w:r>
      <w:r>
        <w:rPr>
          <w:spacing w:val="-14"/>
        </w:rPr>
        <w:t> </w:t>
      </w:r>
      <w:r>
        <w:rPr/>
        <w:t>ağların</w:t>
      </w:r>
      <w:r>
        <w:rPr>
          <w:spacing w:val="-12"/>
        </w:rPr>
        <w:t> </w:t>
      </w:r>
      <w:r>
        <w:rPr/>
        <w:t>gelişim</w:t>
      </w:r>
      <w:r>
        <w:rPr>
          <w:spacing w:val="-14"/>
        </w:rPr>
        <w:t> </w:t>
      </w:r>
      <w:r>
        <w:rPr/>
        <w:t>sürecinden</w:t>
      </w:r>
      <w:r>
        <w:rPr>
          <w:spacing w:val="-13"/>
        </w:rPr>
        <w:t> </w:t>
      </w:r>
      <w:r>
        <w:rPr/>
        <w:t>ve</w:t>
      </w:r>
      <w:r>
        <w:rPr>
          <w:spacing w:val="-13"/>
        </w:rPr>
        <w:t> </w:t>
      </w:r>
      <w:r>
        <w:rPr/>
        <w:t>geliştirilen</w:t>
      </w:r>
      <w:r>
        <w:rPr>
          <w:spacing w:val="-12"/>
        </w:rPr>
        <w:t> </w:t>
      </w:r>
      <w:r>
        <w:rPr/>
        <w:t>projelerden bahsedilecektir. Daha sonra yazılım tanımlı ağ mimari yaklaşımları detaylı bir</w:t>
      </w:r>
      <w:r>
        <w:rPr>
          <w:spacing w:val="-35"/>
        </w:rPr>
        <w:t> </w:t>
      </w:r>
      <w:r>
        <w:rPr/>
        <w:t>şekilde incelenecek ve Openflow protokolünün çalışma yapısı</w:t>
      </w:r>
      <w:r>
        <w:rPr>
          <w:spacing w:val="-10"/>
        </w:rPr>
        <w:t> </w:t>
      </w:r>
      <w:r>
        <w:rPr/>
        <w:t>anlatılacaktır.</w:t>
      </w:r>
    </w:p>
    <w:p>
      <w:pPr>
        <w:pStyle w:val="BodyText"/>
        <w:rPr>
          <w:sz w:val="26"/>
        </w:rPr>
      </w:pPr>
    </w:p>
    <w:p>
      <w:pPr>
        <w:pStyle w:val="Heading2"/>
        <w:numPr>
          <w:ilvl w:val="2"/>
          <w:numId w:val="38"/>
        </w:numPr>
        <w:tabs>
          <w:tab w:pos="1155" w:val="left" w:leader="none"/>
        </w:tabs>
        <w:spacing w:line="240" w:lineRule="auto" w:before="168" w:after="0"/>
        <w:ind w:left="1154" w:right="0" w:hanging="566"/>
        <w:jc w:val="both"/>
      </w:pPr>
      <w:r>
        <w:rPr/>
        <w:t>Programlanabilir</w:t>
      </w:r>
      <w:r>
        <w:rPr>
          <w:spacing w:val="-3"/>
        </w:rPr>
        <w:t> </w:t>
      </w:r>
      <w:r>
        <w:rPr/>
        <w:t>ağlar</w:t>
      </w:r>
    </w:p>
    <w:p>
      <w:pPr>
        <w:pStyle w:val="BodyText"/>
        <w:rPr>
          <w:b/>
          <w:sz w:val="26"/>
        </w:rPr>
      </w:pPr>
    </w:p>
    <w:p>
      <w:pPr>
        <w:pStyle w:val="BodyText"/>
        <w:spacing w:before="4"/>
        <w:rPr>
          <w:b/>
          <w:sz w:val="25"/>
        </w:rPr>
      </w:pPr>
    </w:p>
    <w:p>
      <w:pPr>
        <w:pStyle w:val="BodyText"/>
        <w:spacing w:line="360" w:lineRule="auto"/>
        <w:ind w:left="588" w:right="114"/>
        <w:jc w:val="both"/>
      </w:pPr>
      <w:r>
        <w:rPr/>
        <w:t>Günümüz</w:t>
      </w:r>
      <w:r>
        <w:rPr>
          <w:spacing w:val="-5"/>
        </w:rPr>
        <w:t> </w:t>
      </w:r>
      <w:r>
        <w:rPr/>
        <w:t>yazılım</w:t>
      </w:r>
      <w:r>
        <w:rPr>
          <w:spacing w:val="-8"/>
        </w:rPr>
        <w:t> </w:t>
      </w:r>
      <w:r>
        <w:rPr/>
        <w:t>tanımlı</w:t>
      </w:r>
      <w:r>
        <w:rPr>
          <w:spacing w:val="-11"/>
        </w:rPr>
        <w:t> </w:t>
      </w:r>
      <w:r>
        <w:rPr/>
        <w:t>ağ</w:t>
      </w:r>
      <w:r>
        <w:rPr>
          <w:spacing w:val="-11"/>
        </w:rPr>
        <w:t> </w:t>
      </w:r>
      <w:r>
        <w:rPr/>
        <w:t>paradigmasının</w:t>
      </w:r>
      <w:r>
        <w:rPr>
          <w:spacing w:val="-6"/>
        </w:rPr>
        <w:t> </w:t>
      </w:r>
      <w:r>
        <w:rPr/>
        <w:t>oluşmasına</w:t>
      </w:r>
      <w:r>
        <w:rPr>
          <w:spacing w:val="-9"/>
        </w:rPr>
        <w:t> </w:t>
      </w:r>
      <w:r>
        <w:rPr/>
        <w:t>kadar</w:t>
      </w:r>
      <w:r>
        <w:rPr>
          <w:spacing w:val="-9"/>
        </w:rPr>
        <w:t> </w:t>
      </w:r>
      <w:r>
        <w:rPr/>
        <w:t>ağ</w:t>
      </w:r>
      <w:r>
        <w:rPr>
          <w:spacing w:val="-6"/>
        </w:rPr>
        <w:t> </w:t>
      </w:r>
      <w:r>
        <w:rPr/>
        <w:t>yapılarının</w:t>
      </w:r>
      <w:r>
        <w:rPr>
          <w:spacing w:val="-8"/>
        </w:rPr>
        <w:t> </w:t>
      </w:r>
      <w:r>
        <w:rPr/>
        <w:t>kolay</w:t>
      </w:r>
      <w:r>
        <w:rPr>
          <w:spacing w:val="-13"/>
        </w:rPr>
        <w:t> </w:t>
      </w:r>
      <w:r>
        <w:rPr/>
        <w:t>ve dinamik yönetimi için bazı çalışmalar gerçekleştirilmiştir. Bu çalışmalardan ilki 1995 yılında</w:t>
      </w:r>
      <w:r>
        <w:rPr>
          <w:spacing w:val="-17"/>
        </w:rPr>
        <w:t> </w:t>
      </w:r>
      <w:r>
        <w:rPr/>
        <w:t>“Open</w:t>
      </w:r>
      <w:r>
        <w:rPr>
          <w:spacing w:val="-17"/>
        </w:rPr>
        <w:t> </w:t>
      </w:r>
      <w:r>
        <w:rPr/>
        <w:t>Signaling</w:t>
      </w:r>
      <w:r>
        <w:rPr>
          <w:b/>
          <w:i/>
        </w:rPr>
        <w:t>”</w:t>
      </w:r>
      <w:r>
        <w:rPr>
          <w:b/>
          <w:i/>
          <w:spacing w:val="-14"/>
        </w:rPr>
        <w:t> </w:t>
      </w:r>
      <w:r>
        <w:rPr/>
        <w:t>çalışma</w:t>
      </w:r>
      <w:r>
        <w:rPr>
          <w:spacing w:val="-15"/>
        </w:rPr>
        <w:t> </w:t>
      </w:r>
      <w:r>
        <w:rPr/>
        <w:t>grubu</w:t>
      </w:r>
      <w:r>
        <w:rPr>
          <w:spacing w:val="-15"/>
        </w:rPr>
        <w:t> </w:t>
      </w:r>
      <w:r>
        <w:rPr/>
        <w:t>tarafından</w:t>
      </w:r>
      <w:r>
        <w:rPr>
          <w:spacing w:val="-14"/>
        </w:rPr>
        <w:t> </w:t>
      </w:r>
      <w:r>
        <w:rPr/>
        <w:t>ATM,</w:t>
      </w:r>
      <w:r>
        <w:rPr>
          <w:spacing w:val="-17"/>
        </w:rPr>
        <w:t> </w:t>
      </w:r>
      <w:r>
        <w:rPr/>
        <w:t>internet</w:t>
      </w:r>
      <w:r>
        <w:rPr>
          <w:spacing w:val="-16"/>
        </w:rPr>
        <w:t> </w:t>
      </w:r>
      <w:r>
        <w:rPr/>
        <w:t>ve</w:t>
      </w:r>
      <w:r>
        <w:rPr>
          <w:spacing w:val="-18"/>
        </w:rPr>
        <w:t> </w:t>
      </w:r>
      <w:r>
        <w:rPr/>
        <w:t>mobil</w:t>
      </w:r>
      <w:r>
        <w:rPr>
          <w:spacing w:val="-16"/>
        </w:rPr>
        <w:t> </w:t>
      </w:r>
      <w:r>
        <w:rPr/>
        <w:t>ağları</w:t>
      </w:r>
      <w:r>
        <w:rPr>
          <w:spacing w:val="-14"/>
        </w:rPr>
        <w:t> </w:t>
      </w:r>
      <w:r>
        <w:rPr/>
        <w:t>daha esnek, programlanabilir ve açık kaynaklı yapmak üzere yapılan çalışmadır. Bu çalışmanın ana amacı ağ cihazlarının donanım katmanlarına açık kaynak ve programlanabilir bir ağ arayüzü ile erişerek, yeni servisler ve programlama çevrelerinin</w:t>
      </w:r>
      <w:r>
        <w:rPr>
          <w:spacing w:val="-17"/>
        </w:rPr>
        <w:t> </w:t>
      </w:r>
      <w:r>
        <w:rPr/>
        <w:t>geliştirilmesini</w:t>
      </w:r>
      <w:r>
        <w:rPr>
          <w:spacing w:val="-16"/>
        </w:rPr>
        <w:t> </w:t>
      </w:r>
      <w:r>
        <w:rPr/>
        <w:t>sağlamaktır.</w:t>
      </w:r>
      <w:r>
        <w:rPr>
          <w:spacing w:val="-15"/>
        </w:rPr>
        <w:t> </w:t>
      </w:r>
      <w:r>
        <w:rPr/>
        <w:t>Bu</w:t>
      </w:r>
      <w:r>
        <w:rPr>
          <w:spacing w:val="-17"/>
        </w:rPr>
        <w:t> </w:t>
      </w:r>
      <w:r>
        <w:rPr/>
        <w:t>fikir</w:t>
      </w:r>
      <w:r>
        <w:rPr>
          <w:spacing w:val="-17"/>
        </w:rPr>
        <w:t> </w:t>
      </w:r>
      <w:r>
        <w:rPr/>
        <w:t>daha</w:t>
      </w:r>
      <w:r>
        <w:rPr>
          <w:spacing w:val="-18"/>
        </w:rPr>
        <w:t> </w:t>
      </w:r>
      <w:r>
        <w:rPr/>
        <w:t>sonraları,</w:t>
      </w:r>
      <w:r>
        <w:rPr>
          <w:spacing w:val="-15"/>
        </w:rPr>
        <w:t> </w:t>
      </w:r>
      <w:r>
        <w:rPr/>
        <w:t>IETF</w:t>
      </w:r>
      <w:r>
        <w:rPr>
          <w:spacing w:val="-15"/>
        </w:rPr>
        <w:t> </w:t>
      </w:r>
      <w:r>
        <w:rPr/>
        <w:t>tarafından</w:t>
      </w:r>
      <w:r>
        <w:rPr>
          <w:spacing w:val="-17"/>
        </w:rPr>
        <w:t> </w:t>
      </w:r>
      <w:r>
        <w:rPr/>
        <w:t>genel anahtar yönetim protokolü olan “GSMP” protokolünün geliştirilmesini sağlayacaktır. Bu protokolün amacı bir kontrolör tarafından anahtar cihazlara bağlantı kurularak, anahtar cihazlar üzerinde multicast bağlantılar ekleme ve silme, portları kontrol etme, anahtar cihaz üzerinden istatistik toplamaktır</w:t>
      </w:r>
      <w:r>
        <w:rPr>
          <w:spacing w:val="-5"/>
        </w:rPr>
        <w:t> </w:t>
      </w:r>
      <w:r>
        <w:rPr/>
        <w:t>[47-49].</w:t>
      </w:r>
    </w:p>
    <w:p>
      <w:pPr>
        <w:pStyle w:val="BodyText"/>
        <w:spacing w:before="4"/>
        <w:rPr>
          <w:sz w:val="36"/>
        </w:rPr>
      </w:pPr>
    </w:p>
    <w:p>
      <w:pPr>
        <w:pStyle w:val="BodyText"/>
        <w:spacing w:line="360" w:lineRule="auto" w:before="1"/>
        <w:ind w:left="588" w:right="113"/>
        <w:jc w:val="both"/>
      </w:pPr>
      <w:r>
        <w:rPr/>
        <w:t>Programlanabilir ağlar kapsamında yapılan bir başka çalışma ise yine 90’lı yılların ortasında, sadece özel servisler için ağ altyapısının programlanabilir olabileceği “Active Networking” çalışmasıdır. Bu çalışmada iki ana yaklaşım söz konusudur; kullanıcı temelli programlanabilir anahtar cihazları ve kullanıcı mesajları içinde taşınan kapsüllerdir. Daha sonra bu kapsüller yönlendirici cihazları tarafından alınır ve işlenir. Programlanabilir ağların bilinen bir başka çalışması 2004 yılında başlayan “4D Project” isimli çalışmadır. Yönlendirme kararının ve protokollerin ayrımına dayanan bu çalışma, ağın genel yönetimi için bir karar düzlemi, veri trafiği yönetmek için</w:t>
      </w:r>
      <w:r>
        <w:rPr>
          <w:spacing w:val="-11"/>
        </w:rPr>
        <w:t> </w:t>
      </w:r>
      <w:r>
        <w:rPr/>
        <w:t>veri</w:t>
      </w:r>
      <w:r>
        <w:rPr>
          <w:spacing w:val="-11"/>
        </w:rPr>
        <w:t> </w:t>
      </w:r>
      <w:r>
        <w:rPr/>
        <w:t>düzlemi</w:t>
      </w:r>
      <w:r>
        <w:rPr>
          <w:spacing w:val="-10"/>
        </w:rPr>
        <w:t> </w:t>
      </w:r>
      <w:r>
        <w:rPr/>
        <w:t>ve</w:t>
      </w:r>
      <w:r>
        <w:rPr>
          <w:spacing w:val="-12"/>
        </w:rPr>
        <w:t> </w:t>
      </w:r>
      <w:r>
        <w:rPr/>
        <w:t>karar</w:t>
      </w:r>
      <w:r>
        <w:rPr>
          <w:spacing w:val="-10"/>
        </w:rPr>
        <w:t> </w:t>
      </w:r>
      <w:r>
        <w:rPr/>
        <w:t>düzlemine</w:t>
      </w:r>
      <w:r>
        <w:rPr>
          <w:spacing w:val="-9"/>
        </w:rPr>
        <w:t> </w:t>
      </w:r>
      <w:r>
        <w:rPr/>
        <w:t>yardımcı</w:t>
      </w:r>
      <w:r>
        <w:rPr>
          <w:spacing w:val="-11"/>
        </w:rPr>
        <w:t> </w:t>
      </w:r>
      <w:r>
        <w:rPr/>
        <w:t>keşif</w:t>
      </w:r>
      <w:r>
        <w:rPr>
          <w:spacing w:val="-12"/>
        </w:rPr>
        <w:t> </w:t>
      </w:r>
      <w:r>
        <w:rPr/>
        <w:t>ve</w:t>
      </w:r>
      <w:r>
        <w:rPr>
          <w:spacing w:val="-7"/>
        </w:rPr>
        <w:t> </w:t>
      </w:r>
      <w:r>
        <w:rPr/>
        <w:t>yayılım</w:t>
      </w:r>
      <w:r>
        <w:rPr>
          <w:spacing w:val="-10"/>
        </w:rPr>
        <w:t> </w:t>
      </w:r>
      <w:r>
        <w:rPr/>
        <w:t>düzlemlerinden</w:t>
      </w:r>
      <w:r>
        <w:rPr>
          <w:spacing w:val="-11"/>
        </w:rPr>
        <w:t> </w:t>
      </w:r>
      <w:r>
        <w:rPr/>
        <w:t>oluşur. Bu proje daha sonra NOX kontrolörünün geliştirilmesi için bir altyapı</w:t>
      </w:r>
      <w:r>
        <w:rPr>
          <w:spacing w:val="41"/>
        </w:rPr>
        <w:t> </w:t>
      </w:r>
      <w:r>
        <w:rPr/>
        <w:t>oluşturmuştur.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5"/>
        <w:jc w:val="both"/>
      </w:pPr>
      <w:r>
        <w:rPr/>
        <w:t>IETF ağ yapılandırma çalışma grubu tarafından 2006 yılında, ağ cihazlarının yapılandırılması için bir yönetim protokolü tasarımına dayanan “NETCONF” çalışması gerçekleştirilmiştir. Önerilen protokol cihaz yapılandırma verilerinin alınıp, gönderilmesine imkan sağlayan ağ cihazları için bir API sağlamaktadır. Bu</w:t>
      </w:r>
      <w:r>
        <w:rPr>
          <w:spacing w:val="-24"/>
        </w:rPr>
        <w:t> </w:t>
      </w:r>
      <w:r>
        <w:rPr/>
        <w:t>çalışmada SNMP</w:t>
      </w:r>
      <w:r>
        <w:rPr>
          <w:spacing w:val="-7"/>
        </w:rPr>
        <w:t> </w:t>
      </w:r>
      <w:r>
        <w:rPr/>
        <w:t>protokolünün</w:t>
      </w:r>
      <w:r>
        <w:rPr>
          <w:spacing w:val="-9"/>
        </w:rPr>
        <w:t> </w:t>
      </w:r>
      <w:r>
        <w:rPr/>
        <w:t>eksik</w:t>
      </w:r>
      <w:r>
        <w:rPr>
          <w:spacing w:val="-7"/>
        </w:rPr>
        <w:t> </w:t>
      </w:r>
      <w:r>
        <w:rPr/>
        <w:t>ve</w:t>
      </w:r>
      <w:r>
        <w:rPr>
          <w:spacing w:val="-8"/>
        </w:rPr>
        <w:t> </w:t>
      </w:r>
      <w:r>
        <w:rPr/>
        <w:t>avantajlı</w:t>
      </w:r>
      <w:r>
        <w:rPr>
          <w:spacing w:val="-5"/>
        </w:rPr>
        <w:t> </w:t>
      </w:r>
      <w:r>
        <w:rPr/>
        <w:t>tarafları</w:t>
      </w:r>
      <w:r>
        <w:rPr>
          <w:spacing w:val="-8"/>
        </w:rPr>
        <w:t> </w:t>
      </w:r>
      <w:r>
        <w:rPr/>
        <w:t>analiz</w:t>
      </w:r>
      <w:r>
        <w:rPr>
          <w:spacing w:val="-6"/>
        </w:rPr>
        <w:t> </w:t>
      </w:r>
      <w:r>
        <w:rPr/>
        <w:t>edilmiş</w:t>
      </w:r>
      <w:r>
        <w:rPr>
          <w:spacing w:val="-7"/>
        </w:rPr>
        <w:t> </w:t>
      </w:r>
      <w:r>
        <w:rPr/>
        <w:t>ve</w:t>
      </w:r>
      <w:r>
        <w:rPr>
          <w:spacing w:val="-8"/>
        </w:rPr>
        <w:t> </w:t>
      </w:r>
      <w:r>
        <w:rPr/>
        <w:t>buna</w:t>
      </w:r>
      <w:r>
        <w:rPr>
          <w:spacing w:val="-8"/>
        </w:rPr>
        <w:t> </w:t>
      </w:r>
      <w:r>
        <w:rPr/>
        <w:t>göre</w:t>
      </w:r>
      <w:r>
        <w:rPr>
          <w:spacing w:val="-9"/>
        </w:rPr>
        <w:t> </w:t>
      </w:r>
      <w:r>
        <w:rPr/>
        <w:t>geliştirme yapılmıştır. Bu çalışmada, diğer programlanabilir ağlarda olduğu gibi kontrol ve veri düzlemlerini mantıksal ayrımı yoktur</w:t>
      </w:r>
      <w:r>
        <w:rPr>
          <w:spacing w:val="-4"/>
        </w:rPr>
        <w:t> </w:t>
      </w:r>
      <w:r>
        <w:rPr/>
        <w:t>[48-51].</w:t>
      </w:r>
    </w:p>
    <w:p>
      <w:pPr>
        <w:pStyle w:val="BodyText"/>
        <w:rPr>
          <w:sz w:val="26"/>
        </w:rPr>
      </w:pPr>
    </w:p>
    <w:p>
      <w:pPr>
        <w:pStyle w:val="Heading2"/>
        <w:numPr>
          <w:ilvl w:val="2"/>
          <w:numId w:val="38"/>
        </w:numPr>
        <w:tabs>
          <w:tab w:pos="1155" w:val="left" w:leader="none"/>
        </w:tabs>
        <w:spacing w:line="240" w:lineRule="auto" w:before="168" w:after="0"/>
        <w:ind w:left="1154" w:right="0" w:hanging="566"/>
        <w:jc w:val="both"/>
      </w:pPr>
      <w:r>
        <w:rPr/>
        <w:t>Yazılım tanımlı ağ mimari</w:t>
      </w:r>
      <w:r>
        <w:rPr>
          <w:spacing w:val="-8"/>
        </w:rPr>
        <w:t> </w:t>
      </w:r>
      <w:r>
        <w:rPr/>
        <w:t>yapıları</w:t>
      </w:r>
    </w:p>
    <w:p>
      <w:pPr>
        <w:pStyle w:val="BodyText"/>
        <w:rPr>
          <w:b/>
          <w:sz w:val="26"/>
        </w:rPr>
      </w:pPr>
    </w:p>
    <w:p>
      <w:pPr>
        <w:pStyle w:val="BodyText"/>
        <w:spacing w:before="4"/>
        <w:rPr>
          <w:b/>
          <w:sz w:val="25"/>
        </w:rPr>
      </w:pPr>
    </w:p>
    <w:p>
      <w:pPr>
        <w:pStyle w:val="BodyText"/>
        <w:spacing w:line="360" w:lineRule="auto"/>
        <w:ind w:left="588" w:right="115"/>
        <w:jc w:val="both"/>
      </w:pPr>
      <w:r>
        <w:rPr/>
        <w:t>Yazılım tanımlı ağlar, ağdaki veri yolunu daha basit ve dinamik bir şekilde yönetebilmek için tasarlanmış ağ paradigmalardır. Şekil 2.13.’de de görüldüğü üzere, veri</w:t>
      </w:r>
      <w:r>
        <w:rPr>
          <w:spacing w:val="-10"/>
        </w:rPr>
        <w:t> </w:t>
      </w:r>
      <w:r>
        <w:rPr/>
        <w:t>ve</w:t>
      </w:r>
      <w:r>
        <w:rPr>
          <w:spacing w:val="-11"/>
        </w:rPr>
        <w:t> </w:t>
      </w:r>
      <w:r>
        <w:rPr/>
        <w:t>kontrol</w:t>
      </w:r>
      <w:r>
        <w:rPr>
          <w:spacing w:val="-9"/>
        </w:rPr>
        <w:t> </w:t>
      </w:r>
      <w:r>
        <w:rPr/>
        <w:t>düzlemlerinin</w:t>
      </w:r>
      <w:r>
        <w:rPr>
          <w:spacing w:val="-10"/>
        </w:rPr>
        <w:t> </w:t>
      </w:r>
      <w:r>
        <w:rPr/>
        <w:t>birbirinden</w:t>
      </w:r>
      <w:r>
        <w:rPr>
          <w:spacing w:val="-10"/>
        </w:rPr>
        <w:t> </w:t>
      </w:r>
      <w:r>
        <w:rPr/>
        <w:t>ayrılması</w:t>
      </w:r>
      <w:r>
        <w:rPr>
          <w:spacing w:val="-7"/>
        </w:rPr>
        <w:t> </w:t>
      </w:r>
      <w:r>
        <w:rPr/>
        <w:t>mantığına</w:t>
      </w:r>
      <w:r>
        <w:rPr>
          <w:spacing w:val="-10"/>
        </w:rPr>
        <w:t> </w:t>
      </w:r>
      <w:r>
        <w:rPr/>
        <w:t>dayanan</w:t>
      </w:r>
      <w:r>
        <w:rPr>
          <w:spacing w:val="-5"/>
        </w:rPr>
        <w:t> </w:t>
      </w:r>
      <w:r>
        <w:rPr/>
        <w:t>yazılım</w:t>
      </w:r>
      <w:r>
        <w:rPr>
          <w:spacing w:val="-9"/>
        </w:rPr>
        <w:t> </w:t>
      </w:r>
      <w:r>
        <w:rPr/>
        <w:t>tanımlı ağlarda, ağ kontrolünün doğrudan programlanabilir olmasına ve altyapının uygulamalar</w:t>
      </w:r>
      <w:r>
        <w:rPr>
          <w:spacing w:val="-8"/>
        </w:rPr>
        <w:t> </w:t>
      </w:r>
      <w:r>
        <w:rPr/>
        <w:t>ve</w:t>
      </w:r>
      <w:r>
        <w:rPr>
          <w:spacing w:val="-8"/>
        </w:rPr>
        <w:t> </w:t>
      </w:r>
      <w:r>
        <w:rPr/>
        <w:t>ağ</w:t>
      </w:r>
      <w:r>
        <w:rPr>
          <w:spacing w:val="-10"/>
        </w:rPr>
        <w:t> </w:t>
      </w:r>
      <w:r>
        <w:rPr/>
        <w:t>hizmetleri</w:t>
      </w:r>
      <w:r>
        <w:rPr>
          <w:spacing w:val="-8"/>
        </w:rPr>
        <w:t> </w:t>
      </w:r>
      <w:r>
        <w:rPr/>
        <w:t>için</w:t>
      </w:r>
      <w:r>
        <w:rPr>
          <w:spacing w:val="-7"/>
        </w:rPr>
        <w:t> </w:t>
      </w:r>
      <w:r>
        <w:rPr/>
        <w:t>soyutlaştırılmasına</w:t>
      </w:r>
      <w:r>
        <w:rPr>
          <w:spacing w:val="-4"/>
        </w:rPr>
        <w:t> </w:t>
      </w:r>
      <w:r>
        <w:rPr/>
        <w:t>olanak</w:t>
      </w:r>
      <w:r>
        <w:rPr>
          <w:spacing w:val="-5"/>
        </w:rPr>
        <w:t> </w:t>
      </w:r>
      <w:r>
        <w:rPr/>
        <w:t>sağlar.</w:t>
      </w:r>
      <w:r>
        <w:rPr>
          <w:spacing w:val="-2"/>
        </w:rPr>
        <w:t> </w:t>
      </w:r>
      <w:r>
        <w:rPr/>
        <w:t>İletim</w:t>
      </w:r>
      <w:r>
        <w:rPr>
          <w:spacing w:val="-7"/>
        </w:rPr>
        <w:t> </w:t>
      </w:r>
      <w:r>
        <w:rPr/>
        <w:t>elemanları, kontrolör ve bir uygulama yazılımından oluşan bu mimaride ağdaki iletim elemanları önceden</w:t>
      </w:r>
      <w:r>
        <w:rPr>
          <w:spacing w:val="-14"/>
        </w:rPr>
        <w:t> </w:t>
      </w:r>
      <w:r>
        <w:rPr/>
        <w:t>tanımlı</w:t>
      </w:r>
      <w:r>
        <w:rPr>
          <w:spacing w:val="-14"/>
        </w:rPr>
        <w:t> </w:t>
      </w:r>
      <w:r>
        <w:rPr/>
        <w:t>program</w:t>
      </w:r>
      <w:r>
        <w:rPr>
          <w:spacing w:val="-14"/>
        </w:rPr>
        <w:t> </w:t>
      </w:r>
      <w:r>
        <w:rPr/>
        <w:t>mantığına</w:t>
      </w:r>
      <w:r>
        <w:rPr>
          <w:spacing w:val="-13"/>
        </w:rPr>
        <w:t> </w:t>
      </w:r>
      <w:r>
        <w:rPr/>
        <w:t>göre</w:t>
      </w:r>
      <w:r>
        <w:rPr>
          <w:spacing w:val="-16"/>
        </w:rPr>
        <w:t> </w:t>
      </w:r>
      <w:r>
        <w:rPr/>
        <w:t>kendilerine</w:t>
      </w:r>
      <w:r>
        <w:rPr>
          <w:spacing w:val="-15"/>
        </w:rPr>
        <w:t> </w:t>
      </w:r>
      <w:r>
        <w:rPr/>
        <w:t>kontrolörden</w:t>
      </w:r>
      <w:r>
        <w:rPr>
          <w:spacing w:val="-14"/>
        </w:rPr>
        <w:t> </w:t>
      </w:r>
      <w:r>
        <w:rPr/>
        <w:t>gelen</w:t>
      </w:r>
      <w:r>
        <w:rPr>
          <w:spacing w:val="-15"/>
        </w:rPr>
        <w:t> </w:t>
      </w:r>
      <w:r>
        <w:rPr/>
        <w:t>kurallara</w:t>
      </w:r>
      <w:r>
        <w:rPr>
          <w:spacing w:val="-16"/>
        </w:rPr>
        <w:t> </w:t>
      </w:r>
      <w:r>
        <w:rPr/>
        <w:t>göre veri trafiğini iletirler. Kontrolör genellikle uzak bir sunucuda çalışır ve bir takım standartlaşmış komutlar kullanarak iletme elemanlarıyla güvenli bir bağlantı üzerinden haberleşir</w:t>
      </w:r>
      <w:r>
        <w:rPr>
          <w:spacing w:val="-1"/>
        </w:rPr>
        <w:t> </w:t>
      </w:r>
      <w:r>
        <w:rPr/>
        <w:t>[47,48].</w:t>
      </w:r>
    </w:p>
    <w:p>
      <w:pPr>
        <w:pStyle w:val="BodyText"/>
        <w:spacing w:before="2"/>
        <w:rPr>
          <w:sz w:val="11"/>
        </w:rPr>
      </w:pPr>
      <w:r>
        <w:rPr/>
        <w:drawing>
          <wp:anchor distT="0" distB="0" distL="0" distR="0" allowOverlap="1" layoutInCell="1" locked="0" behindDoc="0" simplePos="0" relativeHeight="3160">
            <wp:simplePos x="0" y="0"/>
            <wp:positionH relativeFrom="page">
              <wp:posOffset>2183129</wp:posOffset>
            </wp:positionH>
            <wp:positionV relativeFrom="paragraph">
              <wp:posOffset>106858</wp:posOffset>
            </wp:positionV>
            <wp:extent cx="3725406" cy="2508313"/>
            <wp:effectExtent l="0" t="0" r="0" b="0"/>
            <wp:wrapTopAndBottom/>
            <wp:docPr id="33" name="image38.jpeg" descr=""/>
            <wp:cNvGraphicFramePr>
              <a:graphicFrameLocks noChangeAspect="1"/>
            </wp:cNvGraphicFramePr>
            <a:graphic>
              <a:graphicData uri="http://schemas.openxmlformats.org/drawingml/2006/picture">
                <pic:pic>
                  <pic:nvPicPr>
                    <pic:cNvPr id="34" name="image38.jpeg"/>
                    <pic:cNvPicPr/>
                  </pic:nvPicPr>
                  <pic:blipFill>
                    <a:blip r:embed="rId67" cstate="print"/>
                    <a:stretch>
                      <a:fillRect/>
                    </a:stretch>
                  </pic:blipFill>
                  <pic:spPr>
                    <a:xfrm>
                      <a:off x="0" y="0"/>
                      <a:ext cx="3725406" cy="2508313"/>
                    </a:xfrm>
                    <a:prstGeom prst="rect">
                      <a:avLst/>
                    </a:prstGeom>
                  </pic:spPr>
                </pic:pic>
              </a:graphicData>
            </a:graphic>
          </wp:anchor>
        </w:drawing>
      </w:r>
    </w:p>
    <w:p>
      <w:pPr>
        <w:pStyle w:val="BodyText"/>
        <w:spacing w:before="11"/>
        <w:rPr>
          <w:sz w:val="23"/>
        </w:rPr>
      </w:pPr>
    </w:p>
    <w:p>
      <w:pPr>
        <w:spacing w:before="0"/>
        <w:ind w:left="2415" w:right="0" w:firstLine="0"/>
        <w:jc w:val="left"/>
        <w:rPr>
          <w:sz w:val="18"/>
        </w:rPr>
      </w:pPr>
      <w:r>
        <w:rPr>
          <w:sz w:val="18"/>
        </w:rPr>
        <w:t>Şekil 2.13. Yazılım tanımlı ağ ve geleneksel ağ yapıları [47,48]</w:t>
      </w:r>
    </w:p>
    <w:p>
      <w:pPr>
        <w:spacing w:after="0"/>
        <w:jc w:val="left"/>
        <w:rPr>
          <w:sz w:val="18"/>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Yazılım tanımlı ağlar için literatürde belli başlı çalışmalar olsa da kabul gören ve en bilinen SDN mimarisi ONF tarafından oluşturulmuş olan Şekil 2.14.’deki 3 katmanlı yapıdır. Altyapı, kontrol ve uygulama katmanından oluşan bu mimari yapısında, katmanlar arasındaki haberleşme açık kaynak protokoller/API’ler vasıtasıyla sağlanmaktadır [47-51].</w:t>
      </w:r>
    </w:p>
    <w:p>
      <w:pPr>
        <w:pStyle w:val="BodyText"/>
        <w:rPr>
          <w:sz w:val="20"/>
        </w:rPr>
      </w:pPr>
    </w:p>
    <w:p>
      <w:pPr>
        <w:pStyle w:val="BodyText"/>
        <w:rPr>
          <w:sz w:val="20"/>
        </w:rPr>
      </w:pPr>
    </w:p>
    <w:p>
      <w:pPr>
        <w:pStyle w:val="BodyText"/>
        <w:spacing w:before="2"/>
        <w:rPr>
          <w:sz w:val="11"/>
        </w:rPr>
      </w:pPr>
      <w:r>
        <w:rPr/>
        <w:drawing>
          <wp:anchor distT="0" distB="0" distL="0" distR="0" allowOverlap="1" layoutInCell="1" locked="0" behindDoc="0" simplePos="0" relativeHeight="3184">
            <wp:simplePos x="0" y="0"/>
            <wp:positionH relativeFrom="page">
              <wp:posOffset>2278379</wp:posOffset>
            </wp:positionH>
            <wp:positionV relativeFrom="paragraph">
              <wp:posOffset>106765</wp:posOffset>
            </wp:positionV>
            <wp:extent cx="3534436" cy="3390900"/>
            <wp:effectExtent l="0" t="0" r="0" b="0"/>
            <wp:wrapTopAndBottom/>
            <wp:docPr id="35" name="image39.png" descr=""/>
            <wp:cNvGraphicFramePr>
              <a:graphicFrameLocks noChangeAspect="1"/>
            </wp:cNvGraphicFramePr>
            <a:graphic>
              <a:graphicData uri="http://schemas.openxmlformats.org/drawingml/2006/picture">
                <pic:pic>
                  <pic:nvPicPr>
                    <pic:cNvPr id="36" name="image39.png"/>
                    <pic:cNvPicPr/>
                  </pic:nvPicPr>
                  <pic:blipFill>
                    <a:blip r:embed="rId68" cstate="print"/>
                    <a:stretch>
                      <a:fillRect/>
                    </a:stretch>
                  </pic:blipFill>
                  <pic:spPr>
                    <a:xfrm>
                      <a:off x="0" y="0"/>
                      <a:ext cx="3534436" cy="3390900"/>
                    </a:xfrm>
                    <a:prstGeom prst="rect">
                      <a:avLst/>
                    </a:prstGeom>
                  </pic:spPr>
                </pic:pic>
              </a:graphicData>
            </a:graphic>
          </wp:anchor>
        </w:drawing>
      </w:r>
    </w:p>
    <w:p>
      <w:pPr>
        <w:pStyle w:val="BodyText"/>
        <w:spacing w:before="4"/>
        <w:rPr>
          <w:sz w:val="22"/>
        </w:rPr>
      </w:pPr>
    </w:p>
    <w:p>
      <w:pPr>
        <w:spacing w:before="1"/>
        <w:ind w:left="2170" w:right="0" w:firstLine="0"/>
        <w:jc w:val="left"/>
        <w:rPr>
          <w:sz w:val="18"/>
        </w:rPr>
      </w:pPr>
      <w:r>
        <w:rPr>
          <w:sz w:val="18"/>
        </w:rPr>
        <w:t>Şekil 2.14. ONF tarafından önerilen SDN katmanlı mimari yapısı [47]</w:t>
      </w:r>
    </w:p>
    <w:p>
      <w:pPr>
        <w:pStyle w:val="BodyText"/>
        <w:rPr>
          <w:sz w:val="20"/>
        </w:rPr>
      </w:pPr>
    </w:p>
    <w:p>
      <w:pPr>
        <w:pStyle w:val="BodyText"/>
        <w:rPr>
          <w:sz w:val="20"/>
        </w:rPr>
      </w:pPr>
    </w:p>
    <w:p>
      <w:pPr>
        <w:pStyle w:val="ListParagraph"/>
        <w:numPr>
          <w:ilvl w:val="3"/>
          <w:numId w:val="38"/>
        </w:numPr>
        <w:tabs>
          <w:tab w:pos="1309" w:val="left" w:leader="none"/>
        </w:tabs>
        <w:spacing w:line="360" w:lineRule="auto" w:before="150" w:after="0"/>
        <w:ind w:left="1308" w:right="120" w:hanging="360"/>
        <w:jc w:val="both"/>
        <w:rPr>
          <w:sz w:val="24"/>
        </w:rPr>
      </w:pPr>
      <w:r>
        <w:rPr>
          <w:sz w:val="24"/>
        </w:rPr>
        <w:t>Altyapı Katmanı: Veri düzlemi olarak da adlandırılan bu katmanda, bir açık arayüzle/API vasıtasıyla erişilebilen İletme Elemanlarından (fiziksel ve sanal anahtarları)</w:t>
      </w:r>
      <w:r>
        <w:rPr>
          <w:spacing w:val="-4"/>
          <w:sz w:val="24"/>
        </w:rPr>
        <w:t> </w:t>
      </w:r>
      <w:r>
        <w:rPr>
          <w:sz w:val="24"/>
        </w:rPr>
        <w:t>oluşur.</w:t>
      </w:r>
    </w:p>
    <w:p>
      <w:pPr>
        <w:pStyle w:val="ListParagraph"/>
        <w:numPr>
          <w:ilvl w:val="3"/>
          <w:numId w:val="38"/>
        </w:numPr>
        <w:tabs>
          <w:tab w:pos="1309" w:val="left" w:leader="none"/>
        </w:tabs>
        <w:spacing w:line="360" w:lineRule="auto" w:before="5" w:after="0"/>
        <w:ind w:left="1308" w:right="118" w:hanging="360"/>
        <w:jc w:val="both"/>
        <w:rPr>
          <w:sz w:val="24"/>
        </w:rPr>
      </w:pPr>
      <w:r>
        <w:rPr>
          <w:sz w:val="24"/>
        </w:rPr>
        <w:t>Kontrol Katmanı: Bu katman, bir açık arayüz üzerinden ağdaki cihazları yönetmek için çeşitli ağ modüllerinden oluşan kontrolör olarak adlandırılan yazılım</w:t>
      </w:r>
      <w:r>
        <w:rPr>
          <w:spacing w:val="-5"/>
          <w:sz w:val="24"/>
        </w:rPr>
        <w:t> </w:t>
      </w:r>
      <w:r>
        <w:rPr>
          <w:sz w:val="24"/>
        </w:rPr>
        <w:t>bulunmaktadır.</w:t>
      </w:r>
    </w:p>
    <w:p>
      <w:pPr>
        <w:pStyle w:val="ListParagraph"/>
        <w:numPr>
          <w:ilvl w:val="3"/>
          <w:numId w:val="38"/>
        </w:numPr>
        <w:tabs>
          <w:tab w:pos="1309" w:val="left" w:leader="none"/>
        </w:tabs>
        <w:spacing w:line="360" w:lineRule="auto" w:before="4" w:after="0"/>
        <w:ind w:left="1308" w:right="112" w:hanging="360"/>
        <w:jc w:val="both"/>
        <w:rPr>
          <w:sz w:val="24"/>
        </w:rPr>
      </w:pPr>
      <w:r>
        <w:rPr>
          <w:sz w:val="24"/>
        </w:rPr>
        <w:t>Uygulama Katmanı (Application Layer): Bu katman, ana olarak SDN haberleşmesi ve ağ servislerini kullanan yük dengeleme, en kısa yol, güvenlik gibi son-kullanıcı uygulamalarından</w:t>
      </w:r>
      <w:r>
        <w:rPr>
          <w:spacing w:val="-7"/>
          <w:sz w:val="24"/>
        </w:rPr>
        <w:t> </w:t>
      </w:r>
      <w:r>
        <w:rPr>
          <w:sz w:val="24"/>
        </w:rPr>
        <w:t>oluşmaktadır.</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2"/>
        <w:jc w:val="both"/>
      </w:pPr>
      <w:r>
        <w:rPr/>
        <w:t>Mimarideki katmanlar arasındaki iletişim açık arayüz standartları ile sağlanmaktadır. Bu açık arayüzler altyapı (veri) katmanı ile kontrol katmanı arasındaki iletişimi sağlayan güney sınırı, kontrol katmanı ile uygulama katmanı arasındaki iletişimi sağlayan</w:t>
      </w:r>
      <w:r>
        <w:rPr>
          <w:spacing w:val="-13"/>
        </w:rPr>
        <w:t> </w:t>
      </w:r>
      <w:r>
        <w:rPr/>
        <w:t>kuzey</w:t>
      </w:r>
      <w:r>
        <w:rPr>
          <w:spacing w:val="-18"/>
        </w:rPr>
        <w:t> </w:t>
      </w:r>
      <w:r>
        <w:rPr/>
        <w:t>sınırı</w:t>
      </w:r>
      <w:r>
        <w:rPr>
          <w:spacing w:val="-12"/>
        </w:rPr>
        <w:t> </w:t>
      </w:r>
      <w:r>
        <w:rPr/>
        <w:t>ve</w:t>
      </w:r>
      <w:r>
        <w:rPr>
          <w:spacing w:val="-12"/>
        </w:rPr>
        <w:t> </w:t>
      </w:r>
      <w:r>
        <w:rPr/>
        <w:t>de</w:t>
      </w:r>
      <w:r>
        <w:rPr>
          <w:spacing w:val="-14"/>
        </w:rPr>
        <w:t> </w:t>
      </w:r>
      <w:r>
        <w:rPr/>
        <w:t>kontrolörün</w:t>
      </w:r>
      <w:r>
        <w:rPr>
          <w:spacing w:val="-14"/>
        </w:rPr>
        <w:t> </w:t>
      </w:r>
      <w:r>
        <w:rPr/>
        <w:t>kendi</w:t>
      </w:r>
      <w:r>
        <w:rPr>
          <w:spacing w:val="-13"/>
        </w:rPr>
        <w:t> </w:t>
      </w:r>
      <w:r>
        <w:rPr/>
        <w:t>iç</w:t>
      </w:r>
      <w:r>
        <w:rPr>
          <w:spacing w:val="-14"/>
        </w:rPr>
        <w:t> </w:t>
      </w:r>
      <w:r>
        <w:rPr/>
        <w:t>modülleri</w:t>
      </w:r>
      <w:r>
        <w:rPr>
          <w:spacing w:val="-14"/>
        </w:rPr>
        <w:t> </w:t>
      </w:r>
      <w:r>
        <w:rPr/>
        <w:t>arasında</w:t>
      </w:r>
      <w:r>
        <w:rPr>
          <w:spacing w:val="-12"/>
        </w:rPr>
        <w:t> </w:t>
      </w:r>
      <w:r>
        <w:rPr/>
        <w:t>efektif</w:t>
      </w:r>
      <w:r>
        <w:rPr>
          <w:spacing w:val="-14"/>
        </w:rPr>
        <w:t> </w:t>
      </w:r>
      <w:r>
        <w:rPr/>
        <w:t>iletişim</w:t>
      </w:r>
      <w:r>
        <w:rPr>
          <w:spacing w:val="-13"/>
        </w:rPr>
        <w:t> </w:t>
      </w:r>
      <w:r>
        <w:rPr/>
        <w:t>için geliştirile doğu/batı sınırlarından oluşmaktadır. Ağ yapısındaki iletim elemanları ile kontrolör arasında bulunan güney sınırında ForCES ve Openflow protokolleri kabul görmüş açık kaynak standartlardır. Kuzey sınırında ise uygulama yazılımı ile kontrolörün modülleri arasında haberleşmenin sağlanabilmesi için REST API kullanılmaktadır.</w:t>
      </w:r>
    </w:p>
    <w:p>
      <w:pPr>
        <w:pStyle w:val="BodyText"/>
        <w:spacing w:before="5"/>
        <w:rPr>
          <w:sz w:val="36"/>
        </w:rPr>
      </w:pPr>
    </w:p>
    <w:p>
      <w:pPr>
        <w:pStyle w:val="BodyText"/>
        <w:spacing w:line="360" w:lineRule="auto"/>
        <w:ind w:left="588" w:right="113"/>
        <w:jc w:val="both"/>
      </w:pPr>
      <w:r>
        <w:rPr/>
        <w:t>Yazılım tanımlı ağları, geleneksel ağlara göre iletim elemanları üzerindeki kontrol mekanizmasını, veri düzleminden soyutlamasıyla, farklı mantıksal katmanlar oluşmuştur. Şekil 2.15.’de soyutlama sonucu oluşan katmanların mimari gösterimi verilmiştir. Buna göre katmanlı yapının en altında bulunan fiziksel iletim düzlemi, ağ içerisinde</w:t>
      </w:r>
      <w:r>
        <w:rPr>
          <w:spacing w:val="-8"/>
        </w:rPr>
        <w:t> </w:t>
      </w:r>
      <w:r>
        <w:rPr/>
        <w:t>bulunan</w:t>
      </w:r>
      <w:r>
        <w:rPr>
          <w:spacing w:val="-8"/>
        </w:rPr>
        <w:t> </w:t>
      </w:r>
      <w:r>
        <w:rPr/>
        <w:t>iletim</w:t>
      </w:r>
      <w:r>
        <w:rPr>
          <w:spacing w:val="-7"/>
        </w:rPr>
        <w:t> </w:t>
      </w:r>
      <w:r>
        <w:rPr/>
        <w:t>elemanlarını</w:t>
      </w:r>
      <w:r>
        <w:rPr>
          <w:spacing w:val="-7"/>
        </w:rPr>
        <w:t> </w:t>
      </w:r>
      <w:r>
        <w:rPr/>
        <w:t>ifade</w:t>
      </w:r>
      <w:r>
        <w:rPr>
          <w:spacing w:val="-8"/>
        </w:rPr>
        <w:t> </w:t>
      </w:r>
      <w:r>
        <w:rPr/>
        <w:t>ederken,</w:t>
      </w:r>
      <w:r>
        <w:rPr>
          <w:spacing w:val="-7"/>
        </w:rPr>
        <w:t> </w:t>
      </w:r>
      <w:r>
        <w:rPr/>
        <w:t>aynı</w:t>
      </w:r>
      <w:r>
        <w:rPr>
          <w:spacing w:val="-7"/>
        </w:rPr>
        <w:t> </w:t>
      </w:r>
      <w:r>
        <w:rPr/>
        <w:t>zamanda</w:t>
      </w:r>
      <w:r>
        <w:rPr>
          <w:spacing w:val="-9"/>
        </w:rPr>
        <w:t> </w:t>
      </w:r>
      <w:r>
        <w:rPr/>
        <w:t>bu</w:t>
      </w:r>
      <w:r>
        <w:rPr>
          <w:spacing w:val="-5"/>
        </w:rPr>
        <w:t> </w:t>
      </w:r>
      <w:r>
        <w:rPr/>
        <w:t>elemanların</w:t>
      </w:r>
      <w:r>
        <w:rPr>
          <w:spacing w:val="-7"/>
        </w:rPr>
        <w:t> </w:t>
      </w:r>
      <w:r>
        <w:rPr/>
        <w:t>bir üst katman olan ağ sanallaştırma katmanı ile olan iletişimlerini</w:t>
      </w:r>
      <w:r>
        <w:rPr>
          <w:spacing w:val="-13"/>
        </w:rPr>
        <w:t> </w:t>
      </w:r>
      <w:r>
        <w:rPr/>
        <w:t>sağlar.</w:t>
      </w:r>
    </w:p>
    <w:p>
      <w:pPr>
        <w:pStyle w:val="BodyText"/>
        <w:rPr>
          <w:sz w:val="26"/>
        </w:rPr>
      </w:pPr>
    </w:p>
    <w:p>
      <w:pPr>
        <w:pStyle w:val="BodyText"/>
        <w:spacing w:line="360" w:lineRule="auto" w:before="163"/>
        <w:ind w:left="588" w:right="115"/>
        <w:jc w:val="both"/>
      </w:pPr>
      <w:r>
        <w:rPr/>
        <w:t>Ağ</w:t>
      </w:r>
      <w:r>
        <w:rPr>
          <w:spacing w:val="-10"/>
        </w:rPr>
        <w:t> </w:t>
      </w:r>
      <w:r>
        <w:rPr/>
        <w:t>sanallaştırma</w:t>
      </w:r>
      <w:r>
        <w:rPr>
          <w:spacing w:val="-8"/>
        </w:rPr>
        <w:t> </w:t>
      </w:r>
      <w:r>
        <w:rPr/>
        <w:t>katmanı</w:t>
      </w:r>
      <w:r>
        <w:rPr>
          <w:spacing w:val="-5"/>
        </w:rPr>
        <w:t> </w:t>
      </w:r>
      <w:r>
        <w:rPr/>
        <w:t>ağın</w:t>
      </w:r>
      <w:r>
        <w:rPr>
          <w:spacing w:val="-7"/>
        </w:rPr>
        <w:t> </w:t>
      </w:r>
      <w:r>
        <w:rPr/>
        <w:t>ihtiyaçlarına</w:t>
      </w:r>
      <w:r>
        <w:rPr>
          <w:spacing w:val="-6"/>
        </w:rPr>
        <w:t> </w:t>
      </w:r>
      <w:r>
        <w:rPr/>
        <w:t>göre</w:t>
      </w:r>
      <w:r>
        <w:rPr>
          <w:spacing w:val="-7"/>
        </w:rPr>
        <w:t> </w:t>
      </w:r>
      <w:r>
        <w:rPr/>
        <w:t>belirlenen</w:t>
      </w:r>
      <w:r>
        <w:rPr>
          <w:spacing w:val="-7"/>
        </w:rPr>
        <w:t> </w:t>
      </w:r>
      <w:r>
        <w:rPr/>
        <w:t>mantıksal</w:t>
      </w:r>
      <w:r>
        <w:rPr>
          <w:spacing w:val="-7"/>
        </w:rPr>
        <w:t> </w:t>
      </w:r>
      <w:r>
        <w:rPr/>
        <w:t>iletim</w:t>
      </w:r>
      <w:r>
        <w:rPr>
          <w:spacing w:val="-5"/>
        </w:rPr>
        <w:t> </w:t>
      </w:r>
      <w:r>
        <w:rPr/>
        <w:t>düzlemin neticesinde sahadaki iletim elemanlarının nasıl hareket edecekleri ile ilgili bilgi akışı sağlar. Ağdaki cihazların yüklenme işlemleri, cihazların davranışlarını, kısaca ağın programsal kontrolünü sağlayan uygulama yazılımı olan ağ işletim sistemi, iletim elemanlarının kontrolünü sağlayabilmesi için genel ağ görüntüsünü alması gerekmektedir. Soyut ağ görünümü düzlemi ise genel ağ görünümünün uygulamalar ve kontrol programı tarafından yorumlanabilmesi için oluşturulan bir izdüşüm/tersleme işlemidir</w:t>
      </w:r>
      <w:r>
        <w:rPr>
          <w:spacing w:val="-3"/>
        </w:rPr>
        <w:t> </w:t>
      </w:r>
      <w:r>
        <w:rPr/>
        <w:t>[47-49].</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797"/>
        <w:rPr>
          <w:sz w:val="20"/>
        </w:rPr>
      </w:pPr>
      <w:r>
        <w:rPr>
          <w:sz w:val="20"/>
        </w:rPr>
        <w:drawing>
          <wp:inline distT="0" distB="0" distL="0" distR="0">
            <wp:extent cx="4953545" cy="3457575"/>
            <wp:effectExtent l="0" t="0" r="0" b="0"/>
            <wp:docPr id="37" name="image40.png" descr=""/>
            <wp:cNvGraphicFramePr>
              <a:graphicFrameLocks noChangeAspect="1"/>
            </wp:cNvGraphicFramePr>
            <a:graphic>
              <a:graphicData uri="http://schemas.openxmlformats.org/drawingml/2006/picture">
                <pic:pic>
                  <pic:nvPicPr>
                    <pic:cNvPr id="38" name="image40.png"/>
                    <pic:cNvPicPr/>
                  </pic:nvPicPr>
                  <pic:blipFill>
                    <a:blip r:embed="rId69" cstate="print"/>
                    <a:stretch>
                      <a:fillRect/>
                    </a:stretch>
                  </pic:blipFill>
                  <pic:spPr>
                    <a:xfrm>
                      <a:off x="0" y="0"/>
                      <a:ext cx="4953545" cy="3457575"/>
                    </a:xfrm>
                    <a:prstGeom prst="rect">
                      <a:avLst/>
                    </a:prstGeom>
                  </pic:spPr>
                </pic:pic>
              </a:graphicData>
            </a:graphic>
          </wp:inline>
        </w:drawing>
      </w:r>
      <w:r>
        <w:rPr>
          <w:sz w:val="20"/>
        </w:rPr>
      </w:r>
    </w:p>
    <w:p>
      <w:pPr>
        <w:pStyle w:val="BodyText"/>
        <w:spacing w:before="2"/>
        <w:rPr>
          <w:sz w:val="18"/>
        </w:rPr>
      </w:pPr>
    </w:p>
    <w:p>
      <w:pPr>
        <w:spacing w:before="92"/>
        <w:ind w:left="2585" w:right="0" w:firstLine="0"/>
        <w:jc w:val="left"/>
        <w:rPr>
          <w:sz w:val="18"/>
        </w:rPr>
      </w:pPr>
      <w:r>
        <w:rPr>
          <w:sz w:val="18"/>
        </w:rPr>
        <w:t>Şekil 2.15. Soyutlama sonucu oluşan SDN katmanları [47]</w:t>
      </w:r>
    </w:p>
    <w:p>
      <w:pPr>
        <w:pStyle w:val="BodyText"/>
        <w:rPr>
          <w:sz w:val="20"/>
        </w:rPr>
      </w:pPr>
    </w:p>
    <w:p>
      <w:pPr>
        <w:pStyle w:val="BodyText"/>
        <w:rPr>
          <w:sz w:val="20"/>
        </w:rPr>
      </w:pPr>
    </w:p>
    <w:p>
      <w:pPr>
        <w:pStyle w:val="BodyText"/>
        <w:spacing w:line="360" w:lineRule="auto" w:before="176"/>
        <w:ind w:left="588" w:right="263"/>
      </w:pPr>
      <w:r>
        <w:rPr/>
        <w:t>Bu bölümde SDN mimarisinin temel bileşenleri olan iletim elemanları, kontrolör ve SDN uygulamalarından bahsedilecektir.</w:t>
      </w:r>
    </w:p>
    <w:p>
      <w:pPr>
        <w:pStyle w:val="BodyText"/>
        <w:rPr>
          <w:sz w:val="26"/>
        </w:rPr>
      </w:pPr>
    </w:p>
    <w:p>
      <w:pPr>
        <w:pStyle w:val="BodyText"/>
        <w:spacing w:before="6"/>
        <w:rPr>
          <w:sz w:val="28"/>
        </w:rPr>
      </w:pPr>
    </w:p>
    <w:p>
      <w:pPr>
        <w:pStyle w:val="Heading2"/>
        <w:numPr>
          <w:ilvl w:val="3"/>
          <w:numId w:val="39"/>
        </w:numPr>
        <w:tabs>
          <w:tab w:pos="1441" w:val="left" w:leader="none"/>
        </w:tabs>
        <w:spacing w:line="240" w:lineRule="auto" w:before="1" w:after="0"/>
        <w:ind w:left="1440" w:right="0" w:hanging="852"/>
        <w:jc w:val="both"/>
      </w:pPr>
      <w:r>
        <w:rPr/>
        <w:t>İletim</w:t>
      </w:r>
      <w:r>
        <w:rPr>
          <w:spacing w:val="-6"/>
        </w:rPr>
        <w:t> </w:t>
      </w:r>
      <w:r>
        <w:rPr/>
        <w:t>elemanları</w:t>
      </w:r>
    </w:p>
    <w:p>
      <w:pPr>
        <w:pStyle w:val="BodyText"/>
        <w:rPr>
          <w:b/>
          <w:sz w:val="26"/>
        </w:rPr>
      </w:pPr>
    </w:p>
    <w:p>
      <w:pPr>
        <w:pStyle w:val="BodyText"/>
        <w:spacing w:before="6"/>
        <w:rPr>
          <w:b/>
          <w:sz w:val="25"/>
        </w:rPr>
      </w:pPr>
    </w:p>
    <w:p>
      <w:pPr>
        <w:pStyle w:val="BodyText"/>
        <w:spacing w:line="360" w:lineRule="auto"/>
        <w:ind w:left="588" w:right="114"/>
        <w:jc w:val="both"/>
      </w:pPr>
      <w:r>
        <w:rPr/>
        <w:t>Ağ</w:t>
      </w:r>
      <w:r>
        <w:rPr>
          <w:spacing w:val="-17"/>
        </w:rPr>
        <w:t> </w:t>
      </w:r>
      <w:r>
        <w:rPr/>
        <w:t>altyapıları,</w:t>
      </w:r>
      <w:r>
        <w:rPr>
          <w:spacing w:val="-11"/>
        </w:rPr>
        <w:t> </w:t>
      </w:r>
      <w:r>
        <w:rPr/>
        <w:t>yönlendiriciler,</w:t>
      </w:r>
      <w:r>
        <w:rPr>
          <w:spacing w:val="-15"/>
        </w:rPr>
        <w:t> </w:t>
      </w:r>
      <w:r>
        <w:rPr/>
        <w:t>anahtar</w:t>
      </w:r>
      <w:r>
        <w:rPr>
          <w:spacing w:val="-15"/>
        </w:rPr>
        <w:t> </w:t>
      </w:r>
      <w:r>
        <w:rPr/>
        <w:t>cihazlar,</w:t>
      </w:r>
      <w:r>
        <w:rPr>
          <w:spacing w:val="-14"/>
        </w:rPr>
        <w:t> </w:t>
      </w:r>
      <w:r>
        <w:rPr/>
        <w:t>sanal</w:t>
      </w:r>
      <w:r>
        <w:rPr>
          <w:spacing w:val="-14"/>
        </w:rPr>
        <w:t> </w:t>
      </w:r>
      <w:r>
        <w:rPr/>
        <w:t>anahtar</w:t>
      </w:r>
      <w:r>
        <w:rPr>
          <w:spacing w:val="-16"/>
        </w:rPr>
        <w:t> </w:t>
      </w:r>
      <w:r>
        <w:rPr/>
        <w:t>cihazlar,</w:t>
      </w:r>
      <w:r>
        <w:rPr>
          <w:spacing w:val="-14"/>
        </w:rPr>
        <w:t> </w:t>
      </w:r>
      <w:r>
        <w:rPr/>
        <w:t>kablosuz</w:t>
      </w:r>
      <w:r>
        <w:rPr>
          <w:spacing w:val="-13"/>
        </w:rPr>
        <w:t> </w:t>
      </w:r>
      <w:r>
        <w:rPr/>
        <w:t>erişim noktaları gibi bir çok iletim cihazı ve ağ ekipmanından oluşmaktadır. Yazılım tanımlı ağlarda bu iletim cihazları, kontrol ve yönetim işlevlerini bir kontrolör cihazına devrederek soyutlanmış, açık bir API (openflow, ForCES) ile basitçe erişilebilen iletim elemanları olmuştur. İletim elemanlarının kontrolör ve kendi aralarında</w:t>
      </w:r>
      <w:r>
        <w:rPr>
          <w:spacing w:val="-41"/>
        </w:rPr>
        <w:t> </w:t>
      </w:r>
      <w:r>
        <w:rPr/>
        <w:t>iletişim halinde olabilmeleri için ONF SDN mimarisindeki güney sınırında gösterildiği üzere bir açık arayüz kullanmaları gerekmektedir. Bu açık arayüzlerden literatürde en bilinenleri ForCES ve Openflow</w:t>
      </w:r>
      <w:r>
        <w:rPr>
          <w:spacing w:val="-8"/>
        </w:rPr>
        <w:t> </w:t>
      </w:r>
      <w:r>
        <w:rPr/>
        <w:t>protokolleridir.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5"/>
        <w:jc w:val="both"/>
      </w:pPr>
      <w:r>
        <w:rPr/>
        <w:t>IETF çalışma grubu tarafından geliştirilen ForCES (Forwarding and Control Element Separation) protokolü ağdaki cihazların kontrol ve iletim işlevlerini birbirinden ayırmayı</w:t>
      </w:r>
      <w:r>
        <w:rPr>
          <w:spacing w:val="-7"/>
        </w:rPr>
        <w:t> </w:t>
      </w:r>
      <w:r>
        <w:rPr/>
        <w:t>amaçlasa</w:t>
      </w:r>
      <w:r>
        <w:rPr>
          <w:spacing w:val="-11"/>
        </w:rPr>
        <w:t> </w:t>
      </w:r>
      <w:r>
        <w:rPr/>
        <w:t>da,</w:t>
      </w:r>
      <w:r>
        <w:rPr>
          <w:spacing w:val="-10"/>
        </w:rPr>
        <w:t> </w:t>
      </w:r>
      <w:r>
        <w:rPr/>
        <w:t>bu</w:t>
      </w:r>
      <w:r>
        <w:rPr>
          <w:spacing w:val="-8"/>
        </w:rPr>
        <w:t> </w:t>
      </w:r>
      <w:r>
        <w:rPr/>
        <w:t>cihazların</w:t>
      </w:r>
      <w:r>
        <w:rPr>
          <w:spacing w:val="-9"/>
        </w:rPr>
        <w:t> </w:t>
      </w:r>
      <w:r>
        <w:rPr/>
        <w:t>tek</w:t>
      </w:r>
      <w:r>
        <w:rPr>
          <w:spacing w:val="-10"/>
        </w:rPr>
        <w:t> </w:t>
      </w:r>
      <w:r>
        <w:rPr/>
        <w:t>bir</w:t>
      </w:r>
      <w:r>
        <w:rPr>
          <w:spacing w:val="-10"/>
        </w:rPr>
        <w:t> </w:t>
      </w:r>
      <w:r>
        <w:rPr/>
        <w:t>birimmiş</w:t>
      </w:r>
      <w:r>
        <w:rPr>
          <w:spacing w:val="-9"/>
        </w:rPr>
        <w:t> </w:t>
      </w:r>
      <w:r>
        <w:rPr/>
        <w:t>gibi</w:t>
      </w:r>
      <w:r>
        <w:rPr>
          <w:spacing w:val="-9"/>
        </w:rPr>
        <w:t> </w:t>
      </w:r>
      <w:r>
        <w:rPr/>
        <w:t>hareket</w:t>
      </w:r>
      <w:r>
        <w:rPr>
          <w:spacing w:val="-9"/>
        </w:rPr>
        <w:t> </w:t>
      </w:r>
      <w:r>
        <w:rPr/>
        <w:t>eder.</w:t>
      </w:r>
      <w:r>
        <w:rPr>
          <w:spacing w:val="-3"/>
        </w:rPr>
        <w:t> </w:t>
      </w:r>
      <w:r>
        <w:rPr/>
        <w:t>İletim</w:t>
      </w:r>
      <w:r>
        <w:rPr>
          <w:spacing w:val="-9"/>
        </w:rPr>
        <w:t> </w:t>
      </w:r>
      <w:r>
        <w:rPr/>
        <w:t>cihazları üzerinde, tam anlamıyla Open-flow temelli yazılım tanımlı ağlardaki gibi bir soyutlama yoktur. ForCES, iletim elemanları ve kontrol elemanı olmak üzere iki mantıksal birim tanımlamaktadır. İletim elemanları kendisine gelen paketleri işlemekten sorumludurlar. Kontrol elemanı ise tüm ağın yönetimi sağlar ve iletim elemanlarının paketleri nasıl işleyeceğine karar verir. Bu protokol, iletim elemanlarının köle, kontrol elemanın efendi olarak tanımlandığı master-slave mantığında çalışır. İletim elemanları üzerinde kontrol elemanından gelen komutların tutulduğu ve işlendiği mantıksal fonksiyon blokları bulunur. 2003 yılından beri çalışmaları</w:t>
      </w:r>
      <w:r>
        <w:rPr>
          <w:spacing w:val="-8"/>
        </w:rPr>
        <w:t> </w:t>
      </w:r>
      <w:r>
        <w:rPr/>
        <w:t>devam</w:t>
      </w:r>
      <w:r>
        <w:rPr>
          <w:spacing w:val="-7"/>
        </w:rPr>
        <w:t> </w:t>
      </w:r>
      <w:r>
        <w:rPr/>
        <w:t>eden</w:t>
      </w:r>
      <w:r>
        <w:rPr>
          <w:spacing w:val="-7"/>
        </w:rPr>
        <w:t> </w:t>
      </w:r>
      <w:r>
        <w:rPr/>
        <w:t>ilgili</w:t>
      </w:r>
      <w:r>
        <w:rPr>
          <w:spacing w:val="-4"/>
        </w:rPr>
        <w:t> </w:t>
      </w:r>
      <w:r>
        <w:rPr/>
        <w:t>IETF</w:t>
      </w:r>
      <w:r>
        <w:rPr>
          <w:spacing w:val="-9"/>
        </w:rPr>
        <w:t> </w:t>
      </w:r>
      <w:r>
        <w:rPr/>
        <w:t>çalışma</w:t>
      </w:r>
      <w:r>
        <w:rPr>
          <w:spacing w:val="-5"/>
        </w:rPr>
        <w:t> </w:t>
      </w:r>
      <w:r>
        <w:rPr/>
        <w:t>grubu,</w:t>
      </w:r>
      <w:r>
        <w:rPr>
          <w:spacing w:val="-6"/>
        </w:rPr>
        <w:t> </w:t>
      </w:r>
      <w:r>
        <w:rPr/>
        <w:t>ForCES</w:t>
      </w:r>
      <w:r>
        <w:rPr>
          <w:spacing w:val="-7"/>
        </w:rPr>
        <w:t> </w:t>
      </w:r>
      <w:r>
        <w:rPr/>
        <w:t>protokolü</w:t>
      </w:r>
      <w:r>
        <w:rPr>
          <w:spacing w:val="-7"/>
        </w:rPr>
        <w:t> </w:t>
      </w:r>
      <w:r>
        <w:rPr/>
        <w:t>ile</w:t>
      </w:r>
      <w:r>
        <w:rPr>
          <w:spacing w:val="-8"/>
        </w:rPr>
        <w:t> </w:t>
      </w:r>
      <w:r>
        <w:rPr/>
        <w:t>ilgili</w:t>
      </w:r>
      <w:r>
        <w:rPr>
          <w:spacing w:val="-7"/>
        </w:rPr>
        <w:t> </w:t>
      </w:r>
      <w:r>
        <w:rPr/>
        <w:t>mimari, bileşenler ve çalışma yapısı açısından birçok paylaşım</w:t>
      </w:r>
      <w:r>
        <w:rPr>
          <w:spacing w:val="-10"/>
        </w:rPr>
        <w:t> </w:t>
      </w:r>
      <w:r>
        <w:rPr/>
        <w:t>yapmıştır.</w:t>
      </w:r>
    </w:p>
    <w:p>
      <w:pPr>
        <w:pStyle w:val="BodyText"/>
        <w:spacing w:before="4"/>
        <w:rPr>
          <w:sz w:val="36"/>
        </w:rPr>
      </w:pPr>
    </w:p>
    <w:p>
      <w:pPr>
        <w:pStyle w:val="BodyText"/>
        <w:spacing w:line="360" w:lineRule="auto" w:before="1"/>
        <w:ind w:left="588" w:right="115"/>
        <w:jc w:val="both"/>
      </w:pPr>
      <w:r>
        <w:rPr/>
        <w:t>Open Network Foundation tarafından geliştirilen OpenFlow protokolü, ForCES gibi SDN’nin temel mantığı olan iletim ve kontrol düzlemlerinin ayrıştırılmasına göre çalışmaktadır. ForCES’ten farklı olarak OpenFlow protokolünde Şekil 2.16.’da görüldüğü gibi akış tabloları ve farklı mesaj tipleri kullanılmaktadır [47-51].</w:t>
      </w:r>
    </w:p>
    <w:p>
      <w:pPr>
        <w:pStyle w:val="BodyText"/>
        <w:rPr>
          <w:sz w:val="20"/>
        </w:rPr>
      </w:pPr>
    </w:p>
    <w:p>
      <w:pPr>
        <w:pStyle w:val="BodyText"/>
        <w:spacing w:before="5"/>
        <w:rPr>
          <w:sz w:val="27"/>
        </w:rPr>
      </w:pPr>
      <w:r>
        <w:rPr/>
        <w:drawing>
          <wp:anchor distT="0" distB="0" distL="0" distR="0" allowOverlap="1" layoutInCell="1" locked="0" behindDoc="0" simplePos="0" relativeHeight="3208">
            <wp:simplePos x="0" y="0"/>
            <wp:positionH relativeFrom="page">
              <wp:posOffset>1897379</wp:posOffset>
            </wp:positionH>
            <wp:positionV relativeFrom="paragraph">
              <wp:posOffset>225263</wp:posOffset>
            </wp:positionV>
            <wp:extent cx="4296551" cy="2809875"/>
            <wp:effectExtent l="0" t="0" r="0" b="0"/>
            <wp:wrapTopAndBottom/>
            <wp:docPr id="39" name="image41.png" descr=""/>
            <wp:cNvGraphicFramePr>
              <a:graphicFrameLocks noChangeAspect="1"/>
            </wp:cNvGraphicFramePr>
            <a:graphic>
              <a:graphicData uri="http://schemas.openxmlformats.org/drawingml/2006/picture">
                <pic:pic>
                  <pic:nvPicPr>
                    <pic:cNvPr id="40" name="image41.png"/>
                    <pic:cNvPicPr/>
                  </pic:nvPicPr>
                  <pic:blipFill>
                    <a:blip r:embed="rId70" cstate="print"/>
                    <a:stretch>
                      <a:fillRect/>
                    </a:stretch>
                  </pic:blipFill>
                  <pic:spPr>
                    <a:xfrm>
                      <a:off x="0" y="0"/>
                      <a:ext cx="4296551" cy="2809875"/>
                    </a:xfrm>
                    <a:prstGeom prst="rect">
                      <a:avLst/>
                    </a:prstGeom>
                  </pic:spPr>
                </pic:pic>
              </a:graphicData>
            </a:graphic>
          </wp:anchor>
        </w:drawing>
      </w:r>
    </w:p>
    <w:p>
      <w:pPr>
        <w:pStyle w:val="BodyText"/>
        <w:spacing w:before="2"/>
      </w:pPr>
    </w:p>
    <w:p>
      <w:pPr>
        <w:spacing w:before="0"/>
        <w:ind w:left="2158" w:right="0" w:firstLine="0"/>
        <w:jc w:val="left"/>
        <w:rPr>
          <w:sz w:val="18"/>
        </w:rPr>
      </w:pPr>
      <w:r>
        <w:rPr>
          <w:sz w:val="18"/>
        </w:rPr>
        <w:t>Şekil 2.16. Openflow temelli SDN anahtar cihaz ve akış tablosu yapısı</w:t>
      </w:r>
    </w:p>
    <w:p>
      <w:pPr>
        <w:spacing w:after="0"/>
        <w:jc w:val="left"/>
        <w:rPr>
          <w:sz w:val="18"/>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Bir</w:t>
      </w:r>
      <w:r>
        <w:rPr>
          <w:spacing w:val="-16"/>
        </w:rPr>
        <w:t> </w:t>
      </w:r>
      <w:r>
        <w:rPr/>
        <w:t>Openflow</w:t>
      </w:r>
      <w:r>
        <w:rPr>
          <w:spacing w:val="-17"/>
        </w:rPr>
        <w:t> </w:t>
      </w:r>
      <w:r>
        <w:rPr/>
        <w:t>destekli</w:t>
      </w:r>
      <w:r>
        <w:rPr>
          <w:spacing w:val="-15"/>
        </w:rPr>
        <w:t> </w:t>
      </w:r>
      <w:r>
        <w:rPr/>
        <w:t>iletim</w:t>
      </w:r>
      <w:r>
        <w:rPr>
          <w:spacing w:val="-15"/>
        </w:rPr>
        <w:t> </w:t>
      </w:r>
      <w:r>
        <w:rPr/>
        <w:t>elemanı,</w:t>
      </w:r>
      <w:r>
        <w:rPr>
          <w:spacing w:val="-15"/>
        </w:rPr>
        <w:t> </w:t>
      </w:r>
      <w:r>
        <w:rPr/>
        <w:t>bir</w:t>
      </w:r>
      <w:r>
        <w:rPr>
          <w:spacing w:val="-16"/>
        </w:rPr>
        <w:t> </w:t>
      </w:r>
      <w:r>
        <w:rPr/>
        <w:t>veya</w:t>
      </w:r>
      <w:r>
        <w:rPr>
          <w:spacing w:val="-17"/>
        </w:rPr>
        <w:t> </w:t>
      </w:r>
      <w:r>
        <w:rPr/>
        <w:t>birkaç</w:t>
      </w:r>
      <w:r>
        <w:rPr>
          <w:spacing w:val="-17"/>
        </w:rPr>
        <w:t> </w:t>
      </w:r>
      <w:r>
        <w:rPr/>
        <w:t>akış</w:t>
      </w:r>
      <w:r>
        <w:rPr>
          <w:spacing w:val="-15"/>
        </w:rPr>
        <w:t> </w:t>
      </w:r>
      <w:r>
        <w:rPr/>
        <w:t>tablosundan</w:t>
      </w:r>
      <w:r>
        <w:rPr>
          <w:spacing w:val="-16"/>
        </w:rPr>
        <w:t> </w:t>
      </w:r>
      <w:r>
        <w:rPr/>
        <w:t>ve</w:t>
      </w:r>
      <w:r>
        <w:rPr>
          <w:spacing w:val="-17"/>
        </w:rPr>
        <w:t> </w:t>
      </w:r>
      <w:r>
        <w:rPr/>
        <w:t>de</w:t>
      </w:r>
      <w:r>
        <w:rPr>
          <w:spacing w:val="-14"/>
        </w:rPr>
        <w:t> </w:t>
      </w:r>
      <w:r>
        <w:rPr/>
        <w:t>Openflow vasıtasıyla kontrolör ile haberleşen bir soyutlama katmanından oluşur. Akış tabloları, kendilerine</w:t>
      </w:r>
      <w:r>
        <w:rPr>
          <w:spacing w:val="-6"/>
        </w:rPr>
        <w:t> </w:t>
      </w:r>
      <w:r>
        <w:rPr/>
        <w:t>gelen</w:t>
      </w:r>
      <w:r>
        <w:rPr>
          <w:spacing w:val="-8"/>
        </w:rPr>
        <w:t> </w:t>
      </w:r>
      <w:r>
        <w:rPr/>
        <w:t>her</w:t>
      </w:r>
      <w:r>
        <w:rPr>
          <w:spacing w:val="-6"/>
        </w:rPr>
        <w:t> </w:t>
      </w:r>
      <w:r>
        <w:rPr/>
        <w:t>bir</w:t>
      </w:r>
      <w:r>
        <w:rPr>
          <w:spacing w:val="-5"/>
        </w:rPr>
        <w:t> </w:t>
      </w:r>
      <w:r>
        <w:rPr/>
        <w:t>paketin</w:t>
      </w:r>
      <w:r>
        <w:rPr>
          <w:spacing w:val="-7"/>
        </w:rPr>
        <w:t> </w:t>
      </w:r>
      <w:r>
        <w:rPr/>
        <w:t>nasıl</w:t>
      </w:r>
      <w:r>
        <w:rPr>
          <w:spacing w:val="-6"/>
        </w:rPr>
        <w:t> </w:t>
      </w:r>
      <w:r>
        <w:rPr/>
        <w:t>işleneceği</w:t>
      </w:r>
      <w:r>
        <w:rPr>
          <w:spacing w:val="-5"/>
        </w:rPr>
        <w:t> </w:t>
      </w:r>
      <w:r>
        <w:rPr/>
        <w:t>ve</w:t>
      </w:r>
      <w:r>
        <w:rPr>
          <w:spacing w:val="-8"/>
        </w:rPr>
        <w:t> </w:t>
      </w:r>
      <w:r>
        <w:rPr/>
        <w:t>iletileceği</w:t>
      </w:r>
      <w:r>
        <w:rPr>
          <w:spacing w:val="-5"/>
        </w:rPr>
        <w:t> </w:t>
      </w:r>
      <w:r>
        <w:rPr/>
        <w:t>ilgili</w:t>
      </w:r>
      <w:r>
        <w:rPr>
          <w:spacing w:val="-7"/>
        </w:rPr>
        <w:t> </w:t>
      </w:r>
      <w:r>
        <w:rPr/>
        <w:t>bilgileri</w:t>
      </w:r>
      <w:r>
        <w:rPr>
          <w:spacing w:val="-5"/>
        </w:rPr>
        <w:t> </w:t>
      </w:r>
      <w:r>
        <w:rPr/>
        <w:t>tutan</w:t>
      </w:r>
      <w:r>
        <w:rPr>
          <w:spacing w:val="-7"/>
        </w:rPr>
        <w:t> </w:t>
      </w:r>
      <w:r>
        <w:rPr/>
        <w:t>akış girdilerinden</w:t>
      </w:r>
      <w:r>
        <w:rPr>
          <w:spacing w:val="-6"/>
        </w:rPr>
        <w:t> </w:t>
      </w:r>
      <w:r>
        <w:rPr/>
        <w:t>oluşmaktadır.</w:t>
      </w:r>
      <w:r>
        <w:rPr>
          <w:spacing w:val="-7"/>
        </w:rPr>
        <w:t> </w:t>
      </w:r>
      <w:r>
        <w:rPr/>
        <w:t>Akış</w:t>
      </w:r>
      <w:r>
        <w:rPr>
          <w:spacing w:val="-6"/>
        </w:rPr>
        <w:t> </w:t>
      </w:r>
      <w:r>
        <w:rPr/>
        <w:t>girdileri</w:t>
      </w:r>
      <w:r>
        <w:rPr>
          <w:spacing w:val="-4"/>
        </w:rPr>
        <w:t> </w:t>
      </w:r>
      <w:r>
        <w:rPr/>
        <w:t>genellikle,</w:t>
      </w:r>
      <w:r>
        <w:rPr>
          <w:spacing w:val="-6"/>
        </w:rPr>
        <w:t> </w:t>
      </w:r>
      <w:r>
        <w:rPr/>
        <w:t>eşleşme</w:t>
      </w:r>
      <w:r>
        <w:rPr>
          <w:spacing w:val="-7"/>
        </w:rPr>
        <w:t> </w:t>
      </w:r>
      <w:r>
        <w:rPr/>
        <w:t>alanı,</w:t>
      </w:r>
      <w:r>
        <w:rPr>
          <w:spacing w:val="-6"/>
        </w:rPr>
        <w:t> </w:t>
      </w:r>
      <w:r>
        <w:rPr/>
        <w:t>sayıcılar</w:t>
      </w:r>
      <w:r>
        <w:rPr>
          <w:spacing w:val="-6"/>
        </w:rPr>
        <w:t> </w:t>
      </w:r>
      <w:r>
        <w:rPr/>
        <w:t>ve</w:t>
      </w:r>
      <w:r>
        <w:rPr>
          <w:spacing w:val="-7"/>
        </w:rPr>
        <w:t> </w:t>
      </w:r>
      <w:r>
        <w:rPr/>
        <w:t>komut kümeleri olmak üzere 3 alandan</w:t>
      </w:r>
      <w:r>
        <w:rPr>
          <w:spacing w:val="-7"/>
        </w:rPr>
        <w:t> </w:t>
      </w:r>
      <w:r>
        <w:rPr/>
        <w:t>oluşmaktadırlar.</w:t>
      </w:r>
    </w:p>
    <w:p>
      <w:pPr>
        <w:pStyle w:val="BodyText"/>
        <w:spacing w:before="4"/>
        <w:rPr>
          <w:sz w:val="36"/>
        </w:rPr>
      </w:pPr>
    </w:p>
    <w:p>
      <w:pPr>
        <w:pStyle w:val="ListParagraph"/>
        <w:numPr>
          <w:ilvl w:val="4"/>
          <w:numId w:val="39"/>
        </w:numPr>
        <w:tabs>
          <w:tab w:pos="1309" w:val="left" w:leader="none"/>
        </w:tabs>
        <w:spacing w:line="360" w:lineRule="auto" w:before="1" w:after="0"/>
        <w:ind w:left="1308" w:right="119" w:hanging="360"/>
        <w:jc w:val="both"/>
        <w:rPr>
          <w:sz w:val="24"/>
        </w:rPr>
      </w:pPr>
      <w:r>
        <w:rPr>
          <w:sz w:val="24"/>
        </w:rPr>
        <w:t>Eşleşme alanı; SDN temelli anahtar cihazı, kendisine gelen paketleri akış girdilerine göre, paket başlığı, ingress portu ve meta veriye bağlı olarak karşılaştırmasını</w:t>
      </w:r>
      <w:r>
        <w:rPr>
          <w:spacing w:val="-5"/>
          <w:sz w:val="24"/>
        </w:rPr>
        <w:t> </w:t>
      </w:r>
      <w:r>
        <w:rPr>
          <w:sz w:val="24"/>
        </w:rPr>
        <w:t>yapar.</w:t>
      </w:r>
    </w:p>
    <w:p>
      <w:pPr>
        <w:pStyle w:val="ListParagraph"/>
        <w:numPr>
          <w:ilvl w:val="4"/>
          <w:numId w:val="39"/>
        </w:numPr>
        <w:tabs>
          <w:tab w:pos="1309" w:val="left" w:leader="none"/>
        </w:tabs>
        <w:spacing w:line="362" w:lineRule="auto" w:before="4" w:after="0"/>
        <w:ind w:left="1308" w:right="118" w:hanging="360"/>
        <w:jc w:val="both"/>
        <w:rPr>
          <w:sz w:val="24"/>
        </w:rPr>
      </w:pPr>
      <w:r>
        <w:rPr>
          <w:sz w:val="24"/>
        </w:rPr>
        <w:t>Sayıcılar; Anahtar cihaza gelen paket sayısı, boyutu, akış süresi gibi verileri tutarak düzenli akış istatistik</w:t>
      </w:r>
      <w:r>
        <w:rPr>
          <w:spacing w:val="-5"/>
          <w:sz w:val="24"/>
        </w:rPr>
        <w:t> </w:t>
      </w:r>
      <w:r>
        <w:rPr>
          <w:sz w:val="24"/>
        </w:rPr>
        <w:t>toplar.</w:t>
      </w:r>
    </w:p>
    <w:p>
      <w:pPr>
        <w:pStyle w:val="ListParagraph"/>
        <w:numPr>
          <w:ilvl w:val="4"/>
          <w:numId w:val="39"/>
        </w:numPr>
        <w:tabs>
          <w:tab w:pos="1309" w:val="left" w:leader="none"/>
        </w:tabs>
        <w:spacing w:line="360" w:lineRule="auto" w:before="1" w:after="0"/>
        <w:ind w:left="1308" w:right="119" w:hanging="360"/>
        <w:jc w:val="both"/>
        <w:rPr>
          <w:sz w:val="24"/>
        </w:rPr>
      </w:pPr>
      <w:r>
        <w:rPr>
          <w:sz w:val="24"/>
        </w:rPr>
        <w:t>Komut/eylem kümeleri; Gelen paketlerin nasıl işleneceği ve eşleştirilmesi ile ilgili işlemlerin yapıldığı</w:t>
      </w:r>
      <w:r>
        <w:rPr>
          <w:spacing w:val="-9"/>
          <w:sz w:val="24"/>
        </w:rPr>
        <w:t> </w:t>
      </w:r>
      <w:r>
        <w:rPr>
          <w:sz w:val="24"/>
        </w:rPr>
        <w:t>kısımdır.</w:t>
      </w:r>
    </w:p>
    <w:p>
      <w:pPr>
        <w:pStyle w:val="BodyText"/>
        <w:rPr>
          <w:sz w:val="26"/>
        </w:rPr>
      </w:pPr>
    </w:p>
    <w:p>
      <w:pPr>
        <w:pStyle w:val="BodyText"/>
        <w:spacing w:before="2"/>
      </w:pPr>
    </w:p>
    <w:p>
      <w:pPr>
        <w:pStyle w:val="BodyText"/>
        <w:spacing w:line="360" w:lineRule="auto"/>
        <w:ind w:left="588" w:right="113"/>
        <w:jc w:val="both"/>
      </w:pPr>
      <w:r>
        <w:rPr/>
        <w:t>Openflow</w:t>
      </w:r>
      <w:r>
        <w:rPr>
          <w:spacing w:val="-12"/>
        </w:rPr>
        <w:t> </w:t>
      </w:r>
      <w:r>
        <w:rPr/>
        <w:t>temelli</w:t>
      </w:r>
      <w:r>
        <w:rPr>
          <w:spacing w:val="-11"/>
        </w:rPr>
        <w:t> </w:t>
      </w:r>
      <w:r>
        <w:rPr/>
        <w:t>bir</w:t>
      </w:r>
      <w:r>
        <w:rPr>
          <w:spacing w:val="-11"/>
        </w:rPr>
        <w:t> </w:t>
      </w:r>
      <w:r>
        <w:rPr/>
        <w:t>anahtar</w:t>
      </w:r>
      <w:r>
        <w:rPr>
          <w:spacing w:val="-12"/>
        </w:rPr>
        <w:t> </w:t>
      </w:r>
      <w:r>
        <w:rPr/>
        <w:t>cihaza</w:t>
      </w:r>
      <w:r>
        <w:rPr>
          <w:spacing w:val="-12"/>
        </w:rPr>
        <w:t> </w:t>
      </w:r>
      <w:r>
        <w:rPr/>
        <w:t>bir</w:t>
      </w:r>
      <w:r>
        <w:rPr>
          <w:spacing w:val="-11"/>
        </w:rPr>
        <w:t> </w:t>
      </w:r>
      <w:r>
        <w:rPr/>
        <w:t>paket</w:t>
      </w:r>
      <w:r>
        <w:rPr>
          <w:spacing w:val="-8"/>
        </w:rPr>
        <w:t> </w:t>
      </w:r>
      <w:r>
        <w:rPr/>
        <w:t>geldiği</w:t>
      </w:r>
      <w:r>
        <w:rPr>
          <w:spacing w:val="-11"/>
        </w:rPr>
        <w:t> </w:t>
      </w:r>
      <w:r>
        <w:rPr/>
        <w:t>zaman,</w:t>
      </w:r>
      <w:r>
        <w:rPr>
          <w:spacing w:val="-12"/>
        </w:rPr>
        <w:t> </w:t>
      </w:r>
      <w:r>
        <w:rPr/>
        <w:t>paket</w:t>
      </w:r>
      <w:r>
        <w:rPr>
          <w:spacing w:val="-11"/>
        </w:rPr>
        <w:t> </w:t>
      </w:r>
      <w:r>
        <w:rPr/>
        <w:t>başlığı</w:t>
      </w:r>
      <w:r>
        <w:rPr>
          <w:spacing w:val="-8"/>
        </w:rPr>
        <w:t> </w:t>
      </w:r>
      <w:r>
        <w:rPr/>
        <w:t>çıkartılarak, anahtar üzerindeki akış tablosundaki akış girdileri ile bir eşleşme var mı bakılır. Eğer bir eşleşme var ise, anahtar kümesi eylem kümesindeki işleme göre paketi iletir veya iletmez.</w:t>
      </w:r>
      <w:r>
        <w:rPr>
          <w:spacing w:val="-11"/>
        </w:rPr>
        <w:t> </w:t>
      </w:r>
      <w:r>
        <w:rPr/>
        <w:t>Bir</w:t>
      </w:r>
      <w:r>
        <w:rPr>
          <w:spacing w:val="-11"/>
        </w:rPr>
        <w:t> </w:t>
      </w:r>
      <w:r>
        <w:rPr/>
        <w:t>eşleşme</w:t>
      </w:r>
      <w:r>
        <w:rPr>
          <w:spacing w:val="-9"/>
        </w:rPr>
        <w:t> </w:t>
      </w:r>
      <w:r>
        <w:rPr/>
        <w:t>olmaması</w:t>
      </w:r>
      <w:r>
        <w:rPr>
          <w:spacing w:val="-11"/>
        </w:rPr>
        <w:t> </w:t>
      </w:r>
      <w:r>
        <w:rPr/>
        <w:t>durumunda</w:t>
      </w:r>
      <w:r>
        <w:rPr>
          <w:spacing w:val="-12"/>
        </w:rPr>
        <w:t> </w:t>
      </w:r>
      <w:r>
        <w:rPr/>
        <w:t>paket</w:t>
      </w:r>
      <w:r>
        <w:rPr>
          <w:spacing w:val="-11"/>
        </w:rPr>
        <w:t> </w:t>
      </w:r>
      <w:r>
        <w:rPr/>
        <w:t>ile</w:t>
      </w:r>
      <w:r>
        <w:rPr>
          <w:spacing w:val="-12"/>
        </w:rPr>
        <w:t> </w:t>
      </w:r>
      <w:r>
        <w:rPr/>
        <w:t>ilgili</w:t>
      </w:r>
      <w:r>
        <w:rPr>
          <w:spacing w:val="-11"/>
        </w:rPr>
        <w:t> </w:t>
      </w:r>
      <w:r>
        <w:rPr/>
        <w:t>anahtar</w:t>
      </w:r>
      <w:r>
        <w:rPr>
          <w:spacing w:val="-10"/>
        </w:rPr>
        <w:t> </w:t>
      </w:r>
      <w:r>
        <w:rPr/>
        <w:t>cihaz</w:t>
      </w:r>
      <w:r>
        <w:rPr>
          <w:spacing w:val="-10"/>
        </w:rPr>
        <w:t> </w:t>
      </w:r>
      <w:r>
        <w:rPr/>
        <w:t>üzerinde</w:t>
      </w:r>
      <w:r>
        <w:rPr>
          <w:spacing w:val="-12"/>
        </w:rPr>
        <w:t> </w:t>
      </w:r>
      <w:r>
        <w:rPr/>
        <w:t>table- miss</w:t>
      </w:r>
      <w:r>
        <w:rPr>
          <w:spacing w:val="-6"/>
        </w:rPr>
        <w:t> </w:t>
      </w:r>
      <w:r>
        <w:rPr/>
        <w:t>akış</w:t>
      </w:r>
      <w:r>
        <w:rPr>
          <w:spacing w:val="-6"/>
        </w:rPr>
        <w:t> </w:t>
      </w:r>
      <w:r>
        <w:rPr/>
        <w:t>girdisi</w:t>
      </w:r>
      <w:r>
        <w:rPr>
          <w:spacing w:val="-6"/>
        </w:rPr>
        <w:t> </w:t>
      </w:r>
      <w:r>
        <w:rPr/>
        <w:t>oluşturulur.</w:t>
      </w:r>
      <w:r>
        <w:rPr>
          <w:spacing w:val="-7"/>
        </w:rPr>
        <w:t> </w:t>
      </w:r>
      <w:r>
        <w:rPr/>
        <w:t>Openflow</w:t>
      </w:r>
      <w:r>
        <w:rPr>
          <w:spacing w:val="-5"/>
        </w:rPr>
        <w:t> </w:t>
      </w:r>
      <w:r>
        <w:rPr/>
        <w:t>destekli</w:t>
      </w:r>
      <w:r>
        <w:rPr>
          <w:spacing w:val="-6"/>
        </w:rPr>
        <w:t> </w:t>
      </w:r>
      <w:r>
        <w:rPr/>
        <w:t>bir</w:t>
      </w:r>
      <w:r>
        <w:rPr>
          <w:spacing w:val="-7"/>
        </w:rPr>
        <w:t> </w:t>
      </w:r>
      <w:r>
        <w:rPr/>
        <w:t>anahtar</w:t>
      </w:r>
      <w:r>
        <w:rPr>
          <w:spacing w:val="-5"/>
        </w:rPr>
        <w:t> </w:t>
      </w:r>
      <w:r>
        <w:rPr/>
        <w:t>cihazında</w:t>
      </w:r>
      <w:r>
        <w:rPr>
          <w:spacing w:val="-7"/>
        </w:rPr>
        <w:t> </w:t>
      </w:r>
      <w:r>
        <w:rPr/>
        <w:t>paket</w:t>
      </w:r>
      <w:r>
        <w:rPr>
          <w:spacing w:val="-3"/>
        </w:rPr>
        <w:t> </w:t>
      </w:r>
      <w:r>
        <w:rPr/>
        <w:t>gelişinden ilgili porttan paketin çıkışına kadar olan süreç aşağıdaki Şekil 2.17.’de şematize edilmiştir.</w:t>
      </w:r>
    </w:p>
    <w:p>
      <w:pPr>
        <w:pStyle w:val="BodyText"/>
        <w:rPr>
          <w:sz w:val="20"/>
        </w:rPr>
      </w:pPr>
    </w:p>
    <w:p>
      <w:pPr>
        <w:pStyle w:val="BodyText"/>
        <w:spacing w:before="4"/>
        <w:rPr>
          <w:sz w:val="27"/>
        </w:rPr>
      </w:pPr>
      <w:r>
        <w:rPr/>
        <w:drawing>
          <wp:anchor distT="0" distB="0" distL="0" distR="0" allowOverlap="1" layoutInCell="1" locked="0" behindDoc="0" simplePos="0" relativeHeight="3232">
            <wp:simplePos x="0" y="0"/>
            <wp:positionH relativeFrom="page">
              <wp:posOffset>1440180</wp:posOffset>
            </wp:positionH>
            <wp:positionV relativeFrom="paragraph">
              <wp:posOffset>224690</wp:posOffset>
            </wp:positionV>
            <wp:extent cx="5207612" cy="1389888"/>
            <wp:effectExtent l="0" t="0" r="0" b="0"/>
            <wp:wrapTopAndBottom/>
            <wp:docPr id="41" name="image42.jpeg" descr=""/>
            <wp:cNvGraphicFramePr>
              <a:graphicFrameLocks noChangeAspect="1"/>
            </wp:cNvGraphicFramePr>
            <a:graphic>
              <a:graphicData uri="http://schemas.openxmlformats.org/drawingml/2006/picture">
                <pic:pic>
                  <pic:nvPicPr>
                    <pic:cNvPr id="42" name="image42.jpeg"/>
                    <pic:cNvPicPr/>
                  </pic:nvPicPr>
                  <pic:blipFill>
                    <a:blip r:embed="rId72" cstate="print"/>
                    <a:stretch>
                      <a:fillRect/>
                    </a:stretch>
                  </pic:blipFill>
                  <pic:spPr>
                    <a:xfrm>
                      <a:off x="0" y="0"/>
                      <a:ext cx="5207612" cy="1389888"/>
                    </a:xfrm>
                    <a:prstGeom prst="rect">
                      <a:avLst/>
                    </a:prstGeom>
                  </pic:spPr>
                </pic:pic>
              </a:graphicData>
            </a:graphic>
          </wp:anchor>
        </w:drawing>
      </w:r>
    </w:p>
    <w:p>
      <w:pPr>
        <w:pStyle w:val="BodyText"/>
        <w:spacing w:before="3"/>
        <w:rPr>
          <w:sz w:val="23"/>
        </w:rPr>
      </w:pPr>
    </w:p>
    <w:p>
      <w:pPr>
        <w:spacing w:before="0"/>
        <w:ind w:left="3097" w:right="0" w:firstLine="0"/>
        <w:jc w:val="left"/>
        <w:rPr>
          <w:sz w:val="18"/>
        </w:rPr>
      </w:pPr>
      <w:r>
        <w:rPr>
          <w:sz w:val="18"/>
        </w:rPr>
        <w:t>Şekil 2.17. Akış tablosu işlem süreci [47,48]</w:t>
      </w:r>
    </w:p>
    <w:p>
      <w:pPr>
        <w:spacing w:after="0"/>
        <w:jc w:val="left"/>
        <w:rPr>
          <w:sz w:val="18"/>
        </w:rPr>
        <w:sectPr>
          <w:headerReference w:type="default" r:id="rId71"/>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ind w:left="588"/>
        <w:jc w:val="both"/>
      </w:pPr>
      <w:r>
        <w:rPr/>
        <w:t>OpenFlow mesajları üç ana tipte kategorize edilebilir. Bunlar;</w:t>
      </w:r>
    </w:p>
    <w:p>
      <w:pPr>
        <w:pStyle w:val="BodyText"/>
        <w:spacing w:before="9"/>
        <w:rPr>
          <w:sz w:val="25"/>
        </w:rPr>
      </w:pPr>
    </w:p>
    <w:p>
      <w:pPr>
        <w:pStyle w:val="ListParagraph"/>
        <w:numPr>
          <w:ilvl w:val="0"/>
          <w:numId w:val="40"/>
        </w:numPr>
        <w:tabs>
          <w:tab w:pos="1309" w:val="left" w:leader="none"/>
        </w:tabs>
        <w:spacing w:line="360" w:lineRule="auto" w:before="1" w:after="0"/>
        <w:ind w:left="1308" w:right="114" w:hanging="360"/>
        <w:jc w:val="both"/>
        <w:rPr>
          <w:sz w:val="24"/>
        </w:rPr>
      </w:pPr>
      <w:r>
        <w:rPr>
          <w:sz w:val="24"/>
        </w:rPr>
        <w:t>Kontrolör-anahtar arası mesajlar; Kontrolör tarafından başlatılan ve anahtarların durumunu gözetlemek veya yönetmek için kullanılan mesaj tipleridir.</w:t>
      </w:r>
    </w:p>
    <w:p>
      <w:pPr>
        <w:pStyle w:val="ListParagraph"/>
        <w:numPr>
          <w:ilvl w:val="0"/>
          <w:numId w:val="40"/>
        </w:numPr>
        <w:tabs>
          <w:tab w:pos="1309" w:val="left" w:leader="none"/>
        </w:tabs>
        <w:spacing w:line="360" w:lineRule="auto" w:before="4" w:after="0"/>
        <w:ind w:left="1308" w:right="120" w:hanging="360"/>
        <w:jc w:val="both"/>
        <w:rPr>
          <w:sz w:val="24"/>
        </w:rPr>
      </w:pPr>
      <w:r>
        <w:rPr>
          <w:sz w:val="24"/>
        </w:rPr>
        <w:t>Asenkron mesajlar; Bir anahtar ağ olaylarında kontrolörü güncellemek için asenkron mesajlar başlatabilir ve anahtarın durumunu</w:t>
      </w:r>
      <w:r>
        <w:rPr>
          <w:spacing w:val="-11"/>
          <w:sz w:val="24"/>
        </w:rPr>
        <w:t> </w:t>
      </w:r>
      <w:r>
        <w:rPr>
          <w:sz w:val="24"/>
        </w:rPr>
        <w:t>değiştirir.</w:t>
      </w:r>
    </w:p>
    <w:p>
      <w:pPr>
        <w:pStyle w:val="ListParagraph"/>
        <w:numPr>
          <w:ilvl w:val="0"/>
          <w:numId w:val="40"/>
        </w:numPr>
        <w:tabs>
          <w:tab w:pos="1309" w:val="left" w:leader="none"/>
        </w:tabs>
        <w:spacing w:line="360" w:lineRule="auto" w:before="4" w:after="0"/>
        <w:ind w:left="1308" w:right="116" w:hanging="360"/>
        <w:jc w:val="both"/>
        <w:rPr>
          <w:sz w:val="24"/>
        </w:rPr>
      </w:pPr>
      <w:r>
        <w:rPr>
          <w:sz w:val="24"/>
        </w:rPr>
        <w:t>Simetrik mesajlar; Herhangi bir istek olmadan anahtar </w:t>
      </w:r>
      <w:r>
        <w:rPr>
          <w:spacing w:val="-3"/>
          <w:sz w:val="24"/>
        </w:rPr>
        <w:t>ya </w:t>
      </w:r>
      <w:r>
        <w:rPr>
          <w:sz w:val="24"/>
        </w:rPr>
        <w:t>da kontrolör tarafından başlatılan mesaj tipleridir. Örneğin, kontrolör-anahtar bağlantısı canlılığını kontrol etmek için bu tip mesaj</w:t>
      </w:r>
      <w:r>
        <w:rPr>
          <w:spacing w:val="-8"/>
          <w:sz w:val="24"/>
        </w:rPr>
        <w:t> </w:t>
      </w:r>
      <w:r>
        <w:rPr>
          <w:sz w:val="24"/>
        </w:rPr>
        <w:t>kullanılır.</w:t>
      </w:r>
    </w:p>
    <w:p>
      <w:pPr>
        <w:pStyle w:val="BodyText"/>
        <w:rPr>
          <w:sz w:val="26"/>
        </w:rPr>
      </w:pPr>
    </w:p>
    <w:p>
      <w:pPr>
        <w:pStyle w:val="BodyText"/>
        <w:spacing w:before="5"/>
      </w:pPr>
    </w:p>
    <w:p>
      <w:pPr>
        <w:pStyle w:val="BodyText"/>
        <w:spacing w:line="360" w:lineRule="auto"/>
        <w:ind w:left="588" w:right="113"/>
        <w:jc w:val="both"/>
      </w:pPr>
      <w:r>
        <w:rPr/>
        <w:t>En son versiyonu ile birlikte Openflow protokokü (sürüm 1.4) haberleşme, bağlantı kurulumu, durum bildirimi, yapılandırma bilgisi gibi birçok işleve sahip mesaj tipleriyle birlikte toplam 32 çeşit mesaj tipi vardır. Fakat bu mesaj tiplerinden en önemlileri</w:t>
      </w:r>
      <w:r>
        <w:rPr>
          <w:spacing w:val="-13"/>
        </w:rPr>
        <w:t> </w:t>
      </w:r>
      <w:r>
        <w:rPr/>
        <w:t>yazılım</w:t>
      </w:r>
      <w:r>
        <w:rPr>
          <w:spacing w:val="-15"/>
        </w:rPr>
        <w:t> </w:t>
      </w:r>
      <w:r>
        <w:rPr/>
        <w:t>tanımlı</w:t>
      </w:r>
      <w:r>
        <w:rPr>
          <w:spacing w:val="-15"/>
        </w:rPr>
        <w:t> </w:t>
      </w:r>
      <w:r>
        <w:rPr/>
        <w:t>ağlardaki,</w:t>
      </w:r>
      <w:r>
        <w:rPr>
          <w:spacing w:val="-15"/>
        </w:rPr>
        <w:t> </w:t>
      </w:r>
      <w:r>
        <w:rPr/>
        <w:t>veri</w:t>
      </w:r>
      <w:r>
        <w:rPr>
          <w:spacing w:val="-16"/>
        </w:rPr>
        <w:t> </w:t>
      </w:r>
      <w:r>
        <w:rPr/>
        <w:t>ve</w:t>
      </w:r>
      <w:r>
        <w:rPr>
          <w:spacing w:val="-16"/>
        </w:rPr>
        <w:t> </w:t>
      </w:r>
      <w:r>
        <w:rPr/>
        <w:t>kontrol</w:t>
      </w:r>
      <w:r>
        <w:rPr>
          <w:spacing w:val="-15"/>
        </w:rPr>
        <w:t> </w:t>
      </w:r>
      <w:r>
        <w:rPr/>
        <w:t>düzlemlerini</w:t>
      </w:r>
      <w:r>
        <w:rPr>
          <w:spacing w:val="-15"/>
        </w:rPr>
        <w:t> </w:t>
      </w:r>
      <w:r>
        <w:rPr/>
        <w:t>soyutlama</w:t>
      </w:r>
      <w:r>
        <w:rPr>
          <w:spacing w:val="-14"/>
        </w:rPr>
        <w:t> </w:t>
      </w:r>
      <w:r>
        <w:rPr/>
        <w:t>mantığına dayalı akış tablolarındaki akış girdileriyle alakalı olan “packet_in” ve “packet_out” mesaj tipleridir. Bir anahtar cihaz kendisine gelen paketi, kendi üzerindeki akış tablosunda eşleştiremediği zaman bu paketi, kontrolör ile bağlantı kurulumu işlemlerinden sonra (Şekil 2.18.) bir packet_in mesajı içerisinde kontrolöre iletir. Kontrolör kendisine gelen packet_in (Şekil 2.19.) mesajını ayrıştırarak, önceden tanımlı kural veya kendi iç modüllerine göre hedefe en uygun yol üzerinden packet_out (Şekil 2.19.) veya flow_mod (Şekil 2.20.) mesajı içerisinde yollar. Yol üzerindeki ilgili anahtar cihazlar kendilerine gelen bu mesajı ayrıştırarak, akış tablolarına yeni girdi olarak ekleme yaparlar ve kaynak-hedef arası yol belirlenir [47- 51].</w:t>
      </w:r>
    </w:p>
    <w:p>
      <w:pPr>
        <w:spacing w:after="0" w:line="360" w:lineRule="auto"/>
        <w:jc w:val="both"/>
        <w:sectPr>
          <w:headerReference w:type="default" r:id="rId73"/>
          <w:pgSz w:w="11910" w:h="16840"/>
          <w:pgMar w:header="749" w:footer="0" w:top="960" w:bottom="280" w:left="1680" w:right="1300"/>
          <w:pgNumType w:start="51"/>
        </w:sectPr>
      </w:pPr>
    </w:p>
    <w:p>
      <w:pPr>
        <w:pStyle w:val="BodyText"/>
        <w:rPr>
          <w:sz w:val="20"/>
        </w:rPr>
      </w:pPr>
    </w:p>
    <w:p>
      <w:pPr>
        <w:pStyle w:val="BodyText"/>
        <w:rPr>
          <w:sz w:val="20"/>
        </w:rPr>
      </w:pPr>
    </w:p>
    <w:p>
      <w:pPr>
        <w:pStyle w:val="BodyText"/>
        <w:spacing w:before="7"/>
        <w:rPr>
          <w:sz w:val="23"/>
        </w:rPr>
      </w:pPr>
    </w:p>
    <w:p>
      <w:pPr>
        <w:pStyle w:val="BodyText"/>
        <w:ind w:left="1893"/>
        <w:rPr>
          <w:sz w:val="20"/>
        </w:rPr>
      </w:pPr>
      <w:r>
        <w:rPr>
          <w:sz w:val="20"/>
        </w:rPr>
        <w:drawing>
          <wp:inline distT="0" distB="0" distL="0" distR="0">
            <wp:extent cx="3562621" cy="4991100"/>
            <wp:effectExtent l="0" t="0" r="0" b="0"/>
            <wp:docPr id="43" name="image43.jpeg" descr=""/>
            <wp:cNvGraphicFramePr>
              <a:graphicFrameLocks noChangeAspect="1"/>
            </wp:cNvGraphicFramePr>
            <a:graphic>
              <a:graphicData uri="http://schemas.openxmlformats.org/drawingml/2006/picture">
                <pic:pic>
                  <pic:nvPicPr>
                    <pic:cNvPr id="44" name="image43.jpeg"/>
                    <pic:cNvPicPr/>
                  </pic:nvPicPr>
                  <pic:blipFill>
                    <a:blip r:embed="rId74" cstate="print"/>
                    <a:stretch>
                      <a:fillRect/>
                    </a:stretch>
                  </pic:blipFill>
                  <pic:spPr>
                    <a:xfrm>
                      <a:off x="0" y="0"/>
                      <a:ext cx="3562621" cy="4991100"/>
                    </a:xfrm>
                    <a:prstGeom prst="rect">
                      <a:avLst/>
                    </a:prstGeom>
                  </pic:spPr>
                </pic:pic>
              </a:graphicData>
            </a:graphic>
          </wp:inline>
        </w:drawing>
      </w:r>
      <w:r>
        <w:rPr>
          <w:sz w:val="20"/>
        </w:rPr>
      </w:r>
    </w:p>
    <w:p>
      <w:pPr>
        <w:pStyle w:val="BodyText"/>
        <w:spacing w:before="3"/>
        <w:rPr>
          <w:sz w:val="7"/>
        </w:rPr>
      </w:pPr>
    </w:p>
    <w:p>
      <w:pPr>
        <w:spacing w:before="93"/>
        <w:ind w:left="665" w:right="201" w:firstLine="0"/>
        <w:jc w:val="center"/>
        <w:rPr>
          <w:sz w:val="18"/>
        </w:rPr>
      </w:pPr>
      <w:r>
        <w:rPr>
          <w:sz w:val="18"/>
        </w:rPr>
        <w:t>Şekil 2.18. SDN temelli anahtar cihazı ile SDN kontolör arasında bağlantı kurulum işlemleri</w:t>
      </w:r>
    </w:p>
    <w:p>
      <w:pPr>
        <w:pStyle w:val="BodyText"/>
        <w:rPr>
          <w:sz w:val="20"/>
        </w:rPr>
      </w:pPr>
    </w:p>
    <w:p>
      <w:pPr>
        <w:pStyle w:val="BodyText"/>
        <w:rPr>
          <w:sz w:val="20"/>
        </w:rPr>
      </w:pPr>
    </w:p>
    <w:p>
      <w:pPr>
        <w:pStyle w:val="BodyText"/>
        <w:spacing w:before="2"/>
        <w:rPr>
          <w:sz w:val="12"/>
        </w:rPr>
      </w:pPr>
      <w:r>
        <w:rPr/>
        <w:pict>
          <v:group style="position:absolute;margin-left:113.400002pt;margin-top:8.992148pt;width:388.5pt;height:132pt;mso-position-horizontal-relative:page;mso-position-vertical-relative:paragraph;z-index:3256;mso-wrap-distance-left:0;mso-wrap-distance-right:0" coordorigin="2268,180" coordsize="7770,2640">
            <v:shape style="position:absolute;left:2268;top:420;width:3780;height:2385" type="#_x0000_t75" stroked="false">
              <v:imagedata r:id="rId75" o:title=""/>
            </v:shape>
            <v:shape style="position:absolute;left:6048;top:180;width:3990;height:2640" type="#_x0000_t75" stroked="false">
              <v:imagedata r:id="rId76" o:title=""/>
            </v:shape>
            <w10:wrap type="topAndBottom"/>
          </v:group>
        </w:pict>
      </w:r>
    </w:p>
    <w:p>
      <w:pPr>
        <w:spacing w:before="147"/>
        <w:ind w:left="667" w:right="201" w:firstLine="0"/>
        <w:jc w:val="center"/>
        <w:rPr>
          <w:sz w:val="18"/>
        </w:rPr>
      </w:pPr>
      <w:r>
        <w:rPr>
          <w:sz w:val="18"/>
        </w:rPr>
        <w:t>Şekil 2.19. Packet_in ve Packet_out mesajları başlık yapıları</w:t>
      </w:r>
    </w:p>
    <w:p>
      <w:pPr>
        <w:spacing w:after="0"/>
        <w:jc w:val="center"/>
        <w:rPr>
          <w:sz w:val="18"/>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2943"/>
        <w:rPr>
          <w:sz w:val="20"/>
        </w:rPr>
      </w:pPr>
      <w:r>
        <w:rPr>
          <w:sz w:val="20"/>
        </w:rPr>
        <w:drawing>
          <wp:inline distT="0" distB="0" distL="0" distR="0">
            <wp:extent cx="2219792" cy="1809750"/>
            <wp:effectExtent l="0" t="0" r="0" b="0"/>
            <wp:docPr id="45" name="image46.png" descr=""/>
            <wp:cNvGraphicFramePr>
              <a:graphicFrameLocks noChangeAspect="1"/>
            </wp:cNvGraphicFramePr>
            <a:graphic>
              <a:graphicData uri="http://schemas.openxmlformats.org/drawingml/2006/picture">
                <pic:pic>
                  <pic:nvPicPr>
                    <pic:cNvPr id="46" name="image46.png"/>
                    <pic:cNvPicPr/>
                  </pic:nvPicPr>
                  <pic:blipFill>
                    <a:blip r:embed="rId77" cstate="print"/>
                    <a:stretch>
                      <a:fillRect/>
                    </a:stretch>
                  </pic:blipFill>
                  <pic:spPr>
                    <a:xfrm>
                      <a:off x="0" y="0"/>
                      <a:ext cx="2219792" cy="1809750"/>
                    </a:xfrm>
                    <a:prstGeom prst="rect">
                      <a:avLst/>
                    </a:prstGeom>
                  </pic:spPr>
                </pic:pic>
              </a:graphicData>
            </a:graphic>
          </wp:inline>
        </w:drawing>
      </w:r>
      <w:r>
        <w:rPr>
          <w:sz w:val="20"/>
        </w:rPr>
      </w:r>
    </w:p>
    <w:p>
      <w:pPr>
        <w:pStyle w:val="BodyText"/>
        <w:spacing w:before="10"/>
        <w:rPr>
          <w:sz w:val="6"/>
        </w:rPr>
      </w:pPr>
    </w:p>
    <w:p>
      <w:pPr>
        <w:spacing w:before="93"/>
        <w:ind w:left="3166" w:right="0" w:firstLine="0"/>
        <w:jc w:val="left"/>
        <w:rPr>
          <w:sz w:val="18"/>
        </w:rPr>
      </w:pPr>
      <w:r>
        <w:rPr>
          <w:sz w:val="18"/>
        </w:rPr>
        <w:t>Şekil 2.20. Flow_mod mesajı başlık yapısı</w:t>
      </w:r>
    </w:p>
    <w:p>
      <w:pPr>
        <w:pStyle w:val="BodyText"/>
        <w:rPr>
          <w:sz w:val="20"/>
        </w:rPr>
      </w:pPr>
    </w:p>
    <w:p>
      <w:pPr>
        <w:pStyle w:val="BodyText"/>
        <w:spacing w:before="8"/>
        <w:rPr>
          <w:sz w:val="25"/>
        </w:rPr>
      </w:pPr>
    </w:p>
    <w:p>
      <w:pPr>
        <w:pStyle w:val="Heading2"/>
        <w:numPr>
          <w:ilvl w:val="3"/>
          <w:numId w:val="39"/>
        </w:numPr>
        <w:tabs>
          <w:tab w:pos="1441" w:val="left" w:leader="none"/>
        </w:tabs>
        <w:spacing w:line="240" w:lineRule="auto" w:before="90" w:after="0"/>
        <w:ind w:left="1440" w:right="0" w:hanging="852"/>
        <w:jc w:val="both"/>
      </w:pPr>
      <w:r>
        <w:rPr/>
        <w:t>Kontrolör</w:t>
      </w:r>
    </w:p>
    <w:p>
      <w:pPr>
        <w:pStyle w:val="BodyText"/>
        <w:rPr>
          <w:b/>
          <w:sz w:val="26"/>
        </w:rPr>
      </w:pPr>
    </w:p>
    <w:p>
      <w:pPr>
        <w:pStyle w:val="BodyText"/>
        <w:spacing w:before="5"/>
        <w:rPr>
          <w:b/>
          <w:sz w:val="25"/>
        </w:rPr>
      </w:pPr>
    </w:p>
    <w:p>
      <w:pPr>
        <w:pStyle w:val="BodyText"/>
        <w:spacing w:line="360" w:lineRule="auto"/>
        <w:ind w:left="588" w:right="116"/>
        <w:jc w:val="both"/>
      </w:pPr>
      <w:r>
        <w:rPr/>
        <w:t>Kontrolör, katmanlı mimaride ağ işletim sistemlerinin ana parçası olmasının yanı sıra SDN ağların da kontrol ve yönetim merkezinde yer alır. Ağdaki iletim elemanlarını, gerek</w:t>
      </w:r>
      <w:r>
        <w:rPr>
          <w:spacing w:val="-11"/>
        </w:rPr>
        <w:t> </w:t>
      </w:r>
      <w:r>
        <w:rPr/>
        <w:t>uygulama</w:t>
      </w:r>
      <w:r>
        <w:rPr>
          <w:spacing w:val="-12"/>
        </w:rPr>
        <w:t> </w:t>
      </w:r>
      <w:r>
        <w:rPr/>
        <w:t>temelli</w:t>
      </w:r>
      <w:r>
        <w:rPr>
          <w:spacing w:val="-10"/>
        </w:rPr>
        <w:t> </w:t>
      </w:r>
      <w:r>
        <w:rPr/>
        <w:t>gerekse</w:t>
      </w:r>
      <w:r>
        <w:rPr>
          <w:spacing w:val="-11"/>
        </w:rPr>
        <w:t> </w:t>
      </w:r>
      <w:r>
        <w:rPr/>
        <w:t>kendi</w:t>
      </w:r>
      <w:r>
        <w:rPr>
          <w:spacing w:val="-10"/>
        </w:rPr>
        <w:t> </w:t>
      </w:r>
      <w:r>
        <w:rPr/>
        <w:t>iç</w:t>
      </w:r>
      <w:r>
        <w:rPr>
          <w:spacing w:val="-11"/>
        </w:rPr>
        <w:t> </w:t>
      </w:r>
      <w:r>
        <w:rPr/>
        <w:t>modülleri</w:t>
      </w:r>
      <w:r>
        <w:rPr>
          <w:spacing w:val="-10"/>
        </w:rPr>
        <w:t> </w:t>
      </w:r>
      <w:r>
        <w:rPr/>
        <w:t>kullanarak</w:t>
      </w:r>
      <w:r>
        <w:rPr>
          <w:spacing w:val="-11"/>
        </w:rPr>
        <w:t> </w:t>
      </w:r>
      <w:r>
        <w:rPr/>
        <w:t>akış</w:t>
      </w:r>
      <w:r>
        <w:rPr>
          <w:spacing w:val="-10"/>
        </w:rPr>
        <w:t> </w:t>
      </w:r>
      <w:r>
        <w:rPr/>
        <w:t>girdileri</w:t>
      </w:r>
      <w:r>
        <w:rPr>
          <w:spacing w:val="-10"/>
        </w:rPr>
        <w:t> </w:t>
      </w:r>
      <w:r>
        <w:rPr/>
        <w:t>vasıtasıyla yönetmek</w:t>
      </w:r>
      <w:r>
        <w:rPr>
          <w:spacing w:val="-12"/>
        </w:rPr>
        <w:t> </w:t>
      </w:r>
      <w:r>
        <w:rPr/>
        <w:t>zorundadır.</w:t>
      </w:r>
      <w:r>
        <w:rPr>
          <w:spacing w:val="-12"/>
        </w:rPr>
        <w:t> </w:t>
      </w:r>
      <w:r>
        <w:rPr/>
        <w:t>Kontrolörler</w:t>
      </w:r>
      <w:r>
        <w:rPr>
          <w:spacing w:val="-13"/>
        </w:rPr>
        <w:t> </w:t>
      </w:r>
      <w:r>
        <w:rPr/>
        <w:t>tarafından</w:t>
      </w:r>
      <w:r>
        <w:rPr>
          <w:spacing w:val="-12"/>
        </w:rPr>
        <w:t> </w:t>
      </w:r>
      <w:r>
        <w:rPr/>
        <w:t>proaktif</w:t>
      </w:r>
      <w:r>
        <w:rPr>
          <w:spacing w:val="-13"/>
        </w:rPr>
        <w:t> </w:t>
      </w:r>
      <w:r>
        <w:rPr/>
        <w:t>ve</w:t>
      </w:r>
      <w:r>
        <w:rPr>
          <w:spacing w:val="-13"/>
        </w:rPr>
        <w:t> </w:t>
      </w:r>
      <w:r>
        <w:rPr/>
        <w:t>reaktif</w:t>
      </w:r>
      <w:r>
        <w:rPr>
          <w:spacing w:val="-13"/>
        </w:rPr>
        <w:t> </w:t>
      </w:r>
      <w:r>
        <w:rPr/>
        <w:t>olmak</w:t>
      </w:r>
      <w:r>
        <w:rPr>
          <w:spacing w:val="-12"/>
        </w:rPr>
        <w:t> </w:t>
      </w:r>
      <w:r>
        <w:rPr/>
        <w:t>üzere</w:t>
      </w:r>
      <w:r>
        <w:rPr>
          <w:spacing w:val="-13"/>
        </w:rPr>
        <w:t> </w:t>
      </w:r>
      <w:r>
        <w:rPr/>
        <w:t>iki</w:t>
      </w:r>
      <w:r>
        <w:rPr>
          <w:spacing w:val="-11"/>
        </w:rPr>
        <w:t> </w:t>
      </w:r>
      <w:r>
        <w:rPr/>
        <w:t>farklı akış kurulum modu vardır [47,49]:</w:t>
      </w:r>
    </w:p>
    <w:p>
      <w:pPr>
        <w:pStyle w:val="BodyText"/>
        <w:rPr>
          <w:sz w:val="26"/>
        </w:rPr>
      </w:pPr>
    </w:p>
    <w:p>
      <w:pPr>
        <w:pStyle w:val="BodyText"/>
        <w:spacing w:before="1"/>
        <w:rPr>
          <w:sz w:val="28"/>
        </w:rPr>
      </w:pPr>
    </w:p>
    <w:p>
      <w:pPr>
        <w:pStyle w:val="ListParagraph"/>
        <w:numPr>
          <w:ilvl w:val="4"/>
          <w:numId w:val="39"/>
        </w:numPr>
        <w:tabs>
          <w:tab w:pos="1592" w:val="left" w:leader="none"/>
        </w:tabs>
        <w:spacing w:line="360" w:lineRule="auto" w:before="0" w:after="0"/>
        <w:ind w:left="1591" w:right="116" w:hanging="360"/>
        <w:jc w:val="both"/>
        <w:rPr>
          <w:sz w:val="24"/>
        </w:rPr>
      </w:pPr>
      <w:r>
        <w:rPr>
          <w:sz w:val="24"/>
        </w:rPr>
        <w:t>Proaktif akış kurulumlarında, paketlerin nasıl işleneceği ve iletileceği ile ilgili akış kuralları anahtar cihazlar üzerindeki akış tablolarına önceden yüklenir.</w:t>
      </w:r>
      <w:r>
        <w:rPr>
          <w:spacing w:val="-5"/>
          <w:sz w:val="24"/>
        </w:rPr>
        <w:t> </w:t>
      </w:r>
      <w:r>
        <w:rPr>
          <w:sz w:val="24"/>
        </w:rPr>
        <w:t>Bu</w:t>
      </w:r>
      <w:r>
        <w:rPr>
          <w:spacing w:val="-7"/>
          <w:sz w:val="24"/>
        </w:rPr>
        <w:t> </w:t>
      </w:r>
      <w:r>
        <w:rPr>
          <w:sz w:val="24"/>
        </w:rPr>
        <w:t>atip</w:t>
      </w:r>
      <w:r>
        <w:rPr>
          <w:spacing w:val="-7"/>
          <w:sz w:val="24"/>
        </w:rPr>
        <w:t> </w:t>
      </w:r>
      <w:r>
        <w:rPr>
          <w:sz w:val="24"/>
        </w:rPr>
        <w:t>akış</w:t>
      </w:r>
      <w:r>
        <w:rPr>
          <w:spacing w:val="-7"/>
          <w:sz w:val="24"/>
        </w:rPr>
        <w:t> </w:t>
      </w:r>
      <w:r>
        <w:rPr>
          <w:sz w:val="24"/>
        </w:rPr>
        <w:t>kurulumlarının</w:t>
      </w:r>
      <w:r>
        <w:rPr>
          <w:spacing w:val="-7"/>
          <w:sz w:val="24"/>
        </w:rPr>
        <w:t> </w:t>
      </w:r>
      <w:r>
        <w:rPr>
          <w:sz w:val="24"/>
        </w:rPr>
        <w:t>ana</w:t>
      </w:r>
      <w:r>
        <w:rPr>
          <w:spacing w:val="-8"/>
          <w:sz w:val="24"/>
        </w:rPr>
        <w:t> </w:t>
      </w:r>
      <w:r>
        <w:rPr>
          <w:sz w:val="24"/>
        </w:rPr>
        <w:t>amacı</w:t>
      </w:r>
      <w:r>
        <w:rPr>
          <w:spacing w:val="-7"/>
          <w:sz w:val="24"/>
        </w:rPr>
        <w:t> </w:t>
      </w:r>
      <w:r>
        <w:rPr>
          <w:sz w:val="24"/>
        </w:rPr>
        <w:t>ve</w:t>
      </w:r>
      <w:r>
        <w:rPr>
          <w:spacing w:val="-6"/>
          <w:sz w:val="24"/>
        </w:rPr>
        <w:t> </w:t>
      </w:r>
      <w:r>
        <w:rPr>
          <w:sz w:val="24"/>
        </w:rPr>
        <w:t>avantajı,</w:t>
      </w:r>
      <w:r>
        <w:rPr>
          <w:spacing w:val="-7"/>
          <w:sz w:val="24"/>
        </w:rPr>
        <w:t> </w:t>
      </w:r>
      <w:r>
        <w:rPr>
          <w:sz w:val="24"/>
        </w:rPr>
        <w:t>iletim</w:t>
      </w:r>
      <w:r>
        <w:rPr>
          <w:spacing w:val="-7"/>
          <w:sz w:val="24"/>
        </w:rPr>
        <w:t> </w:t>
      </w:r>
      <w:r>
        <w:rPr>
          <w:sz w:val="24"/>
        </w:rPr>
        <w:t>cihazları ve kontrolörün bağlantı kurulum sıklığının azaltılması ve gecikme, jitter gibi servis kalitesi kriterlerinin</w:t>
      </w:r>
      <w:r>
        <w:rPr>
          <w:spacing w:val="-10"/>
          <w:sz w:val="24"/>
        </w:rPr>
        <w:t> </w:t>
      </w:r>
      <w:r>
        <w:rPr>
          <w:sz w:val="24"/>
        </w:rPr>
        <w:t>iyileştirilmesidir.</w:t>
      </w:r>
    </w:p>
    <w:p>
      <w:pPr>
        <w:pStyle w:val="ListParagraph"/>
        <w:numPr>
          <w:ilvl w:val="4"/>
          <w:numId w:val="39"/>
        </w:numPr>
        <w:tabs>
          <w:tab w:pos="1592" w:val="left" w:leader="none"/>
        </w:tabs>
        <w:spacing w:line="360" w:lineRule="auto" w:before="6" w:after="0"/>
        <w:ind w:left="1591" w:right="117" w:hanging="360"/>
        <w:jc w:val="both"/>
        <w:rPr>
          <w:sz w:val="24"/>
        </w:rPr>
      </w:pPr>
      <w:r>
        <w:rPr>
          <w:sz w:val="24"/>
        </w:rPr>
        <w:t>Reaktif akış kurulumlarında ise, Openflow destekli anahtar cihazların akış tabloları üzerinde gelen paketlerle ilgili bir akış girdisi olmadığı zaman (table-miss)</w:t>
      </w:r>
      <w:r>
        <w:rPr>
          <w:spacing w:val="-15"/>
          <w:sz w:val="24"/>
        </w:rPr>
        <w:t> </w:t>
      </w:r>
      <w:r>
        <w:rPr>
          <w:sz w:val="24"/>
        </w:rPr>
        <w:t>iletim</w:t>
      </w:r>
      <w:r>
        <w:rPr>
          <w:spacing w:val="-14"/>
          <w:sz w:val="24"/>
        </w:rPr>
        <w:t> </w:t>
      </w:r>
      <w:r>
        <w:rPr>
          <w:sz w:val="24"/>
        </w:rPr>
        <w:t>elemanlarının</w:t>
      </w:r>
      <w:r>
        <w:rPr>
          <w:spacing w:val="-14"/>
          <w:sz w:val="24"/>
        </w:rPr>
        <w:t> </w:t>
      </w:r>
      <w:r>
        <w:rPr>
          <w:sz w:val="24"/>
        </w:rPr>
        <w:t>kontrolör</w:t>
      </w:r>
      <w:r>
        <w:rPr>
          <w:spacing w:val="-15"/>
          <w:sz w:val="24"/>
        </w:rPr>
        <w:t> </w:t>
      </w:r>
      <w:r>
        <w:rPr>
          <w:sz w:val="24"/>
        </w:rPr>
        <w:t>ile</w:t>
      </w:r>
      <w:r>
        <w:rPr>
          <w:spacing w:val="-15"/>
          <w:sz w:val="24"/>
        </w:rPr>
        <w:t> </w:t>
      </w:r>
      <w:r>
        <w:rPr>
          <w:sz w:val="24"/>
        </w:rPr>
        <w:t>bağlantı</w:t>
      </w:r>
      <w:r>
        <w:rPr>
          <w:spacing w:val="-14"/>
          <w:sz w:val="24"/>
        </w:rPr>
        <w:t> </w:t>
      </w:r>
      <w:r>
        <w:rPr>
          <w:sz w:val="24"/>
        </w:rPr>
        <w:t>kurulumu</w:t>
      </w:r>
      <w:r>
        <w:rPr>
          <w:spacing w:val="-12"/>
          <w:sz w:val="24"/>
        </w:rPr>
        <w:t> </w:t>
      </w:r>
      <w:r>
        <w:rPr>
          <w:sz w:val="24"/>
        </w:rPr>
        <w:t>yapılır.</w:t>
      </w:r>
      <w:r>
        <w:rPr>
          <w:spacing w:val="-12"/>
          <w:sz w:val="24"/>
        </w:rPr>
        <w:t> </w:t>
      </w:r>
      <w:r>
        <w:rPr>
          <w:sz w:val="24"/>
        </w:rPr>
        <w:t>Bu akış girdileri, önceden tanımlı bir durgunluk süreaşımından sonra geçersiz kılınır ve tablodan silinir. Reaktif akış kurulumu yüksek bir Gidiş-Geliş Süresinden (Round Trip Time) muzdarip olsa da, QoS gereksinimleri ve trafik yük şartları dikkate alındığında akış seviyesinde kararlar vermek için belirli esneklik derecesi</w:t>
      </w:r>
      <w:r>
        <w:rPr>
          <w:spacing w:val="-6"/>
          <w:sz w:val="24"/>
        </w:rPr>
        <w:t> </w:t>
      </w:r>
      <w:r>
        <w:rPr>
          <w:sz w:val="24"/>
        </w:rPr>
        <w:t>sağlar.</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9"/>
        <w:jc w:val="both"/>
      </w:pPr>
      <w:r>
        <w:rPr/>
        <w:t>Literatürde</w:t>
      </w:r>
      <w:r>
        <w:rPr>
          <w:spacing w:val="-8"/>
        </w:rPr>
        <w:t> </w:t>
      </w:r>
      <w:r>
        <w:rPr/>
        <w:t>yazılım</w:t>
      </w:r>
      <w:r>
        <w:rPr>
          <w:spacing w:val="-11"/>
        </w:rPr>
        <w:t> </w:t>
      </w:r>
      <w:r>
        <w:rPr/>
        <w:t>tanımlı</w:t>
      </w:r>
      <w:r>
        <w:rPr>
          <w:spacing w:val="-12"/>
        </w:rPr>
        <w:t> </w:t>
      </w:r>
      <w:r>
        <w:rPr/>
        <w:t>ağlarda</w:t>
      </w:r>
      <w:r>
        <w:rPr>
          <w:spacing w:val="-14"/>
        </w:rPr>
        <w:t> </w:t>
      </w:r>
      <w:r>
        <w:rPr/>
        <w:t>kullanılan</w:t>
      </w:r>
      <w:r>
        <w:rPr>
          <w:spacing w:val="-12"/>
        </w:rPr>
        <w:t> </w:t>
      </w:r>
      <w:r>
        <w:rPr/>
        <w:t>açık</w:t>
      </w:r>
      <w:r>
        <w:rPr>
          <w:spacing w:val="-9"/>
        </w:rPr>
        <w:t> </w:t>
      </w:r>
      <w:r>
        <w:rPr/>
        <w:t>kaynak</w:t>
      </w:r>
      <w:r>
        <w:rPr>
          <w:spacing w:val="-12"/>
        </w:rPr>
        <w:t> </w:t>
      </w:r>
      <w:r>
        <w:rPr/>
        <w:t>ve</w:t>
      </w:r>
      <w:r>
        <w:rPr>
          <w:spacing w:val="-13"/>
        </w:rPr>
        <w:t> </w:t>
      </w:r>
      <w:r>
        <w:rPr/>
        <w:t>ticari</w:t>
      </w:r>
      <w:r>
        <w:rPr>
          <w:spacing w:val="-12"/>
        </w:rPr>
        <w:t> </w:t>
      </w:r>
      <w:r>
        <w:rPr/>
        <w:t>olmak</w:t>
      </w:r>
      <w:r>
        <w:rPr>
          <w:spacing w:val="-12"/>
        </w:rPr>
        <w:t> </w:t>
      </w:r>
      <w:r>
        <w:rPr/>
        <w:t>üzere</w:t>
      </w:r>
      <w:r>
        <w:rPr>
          <w:spacing w:val="-14"/>
        </w:rPr>
        <w:t> </w:t>
      </w:r>
      <w:r>
        <w:rPr/>
        <w:t>birkaç kontrolör tipi vardır. Aşağıdaki tabloda bu kontrolörlerin yazıldıkları dil, grafiksel arayüz desteği, çoklu thread desteği gibi bir çok kriter kapsamında karşılaştırımları Tablo 2.6.’da</w:t>
      </w:r>
      <w:r>
        <w:rPr>
          <w:spacing w:val="-1"/>
        </w:rPr>
        <w:t> </w:t>
      </w:r>
      <w:r>
        <w:rPr/>
        <w:t>verilmiştir.</w:t>
      </w:r>
    </w:p>
    <w:p>
      <w:pPr>
        <w:pStyle w:val="BodyText"/>
        <w:spacing w:before="5"/>
        <w:rPr>
          <w:sz w:val="36"/>
        </w:rPr>
      </w:pPr>
    </w:p>
    <w:p>
      <w:pPr>
        <w:spacing w:before="0"/>
        <w:ind w:left="2849" w:right="0" w:firstLine="0"/>
        <w:jc w:val="left"/>
        <w:rPr>
          <w:sz w:val="18"/>
        </w:rPr>
      </w:pPr>
      <w:r>
        <w:rPr>
          <w:sz w:val="18"/>
        </w:rPr>
        <w:t>Tablo 2.6. SDN kontrolörlerin karşılaştırım tablosu</w:t>
      </w:r>
    </w:p>
    <w:p>
      <w:pPr>
        <w:pStyle w:val="BodyText"/>
        <w:spacing w:before="5"/>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801"/>
        <w:gridCol w:w="882"/>
        <w:gridCol w:w="1114"/>
        <w:gridCol w:w="1199"/>
        <w:gridCol w:w="1472"/>
        <w:gridCol w:w="1614"/>
      </w:tblGrid>
      <w:tr>
        <w:trPr>
          <w:trHeight w:val="480" w:hRule="exact"/>
        </w:trPr>
        <w:tc>
          <w:tcPr>
            <w:tcW w:w="1801" w:type="dxa"/>
            <w:tcBorders>
              <w:top w:val="single" w:sz="4" w:space="0" w:color="000000"/>
              <w:bottom w:val="single" w:sz="4" w:space="0" w:color="000000"/>
            </w:tcBorders>
          </w:tcPr>
          <w:p>
            <w:pPr>
              <w:pStyle w:val="TableParagraph"/>
              <w:spacing w:before="113"/>
              <w:ind w:left="626"/>
              <w:rPr>
                <w:sz w:val="20"/>
              </w:rPr>
            </w:pPr>
            <w:r>
              <w:rPr>
                <w:sz w:val="20"/>
              </w:rPr>
              <w:t>Özellik</w:t>
            </w:r>
          </w:p>
        </w:tc>
        <w:tc>
          <w:tcPr>
            <w:tcW w:w="882" w:type="dxa"/>
            <w:tcBorders>
              <w:top w:val="single" w:sz="4" w:space="0" w:color="000000"/>
              <w:bottom w:val="single" w:sz="4" w:space="0" w:color="000000"/>
            </w:tcBorders>
          </w:tcPr>
          <w:p>
            <w:pPr>
              <w:pStyle w:val="TableParagraph"/>
              <w:spacing w:before="113"/>
              <w:ind w:left="256"/>
              <w:rPr>
                <w:sz w:val="20"/>
              </w:rPr>
            </w:pPr>
            <w:r>
              <w:rPr>
                <w:sz w:val="20"/>
              </w:rPr>
              <w:t>NOX</w:t>
            </w:r>
          </w:p>
        </w:tc>
        <w:tc>
          <w:tcPr>
            <w:tcW w:w="1114" w:type="dxa"/>
            <w:tcBorders>
              <w:top w:val="single" w:sz="4" w:space="0" w:color="000000"/>
              <w:bottom w:val="single" w:sz="4" w:space="0" w:color="000000"/>
            </w:tcBorders>
          </w:tcPr>
          <w:p>
            <w:pPr>
              <w:pStyle w:val="TableParagraph"/>
              <w:spacing w:before="113"/>
              <w:ind w:left="382"/>
              <w:rPr>
                <w:sz w:val="20"/>
              </w:rPr>
            </w:pPr>
            <w:r>
              <w:rPr>
                <w:sz w:val="20"/>
              </w:rPr>
              <w:t>POX</w:t>
            </w:r>
          </w:p>
        </w:tc>
        <w:tc>
          <w:tcPr>
            <w:tcW w:w="1199" w:type="dxa"/>
            <w:tcBorders>
              <w:top w:val="single" w:sz="4" w:space="0" w:color="000000"/>
              <w:bottom w:val="single" w:sz="4" w:space="0" w:color="000000"/>
            </w:tcBorders>
          </w:tcPr>
          <w:p>
            <w:pPr>
              <w:pStyle w:val="TableParagraph"/>
              <w:spacing w:before="113"/>
              <w:ind w:left="370"/>
              <w:rPr>
                <w:sz w:val="20"/>
              </w:rPr>
            </w:pPr>
            <w:r>
              <w:rPr>
                <w:sz w:val="20"/>
              </w:rPr>
              <w:t>Beacon</w:t>
            </w:r>
          </w:p>
        </w:tc>
        <w:tc>
          <w:tcPr>
            <w:tcW w:w="1472" w:type="dxa"/>
            <w:tcBorders>
              <w:top w:val="single" w:sz="4" w:space="0" w:color="000000"/>
              <w:bottom w:val="single" w:sz="4" w:space="0" w:color="000000"/>
            </w:tcBorders>
          </w:tcPr>
          <w:p>
            <w:pPr>
              <w:pStyle w:val="TableParagraph"/>
              <w:spacing w:before="113"/>
              <w:ind w:left="400"/>
              <w:rPr>
                <w:sz w:val="20"/>
              </w:rPr>
            </w:pPr>
            <w:r>
              <w:rPr>
                <w:sz w:val="20"/>
              </w:rPr>
              <w:t>Floodlight</w:t>
            </w:r>
          </w:p>
        </w:tc>
        <w:tc>
          <w:tcPr>
            <w:tcW w:w="1614" w:type="dxa"/>
            <w:tcBorders>
              <w:top w:val="single" w:sz="4" w:space="0" w:color="000000"/>
              <w:bottom w:val="single" w:sz="4" w:space="0" w:color="000000"/>
            </w:tcBorders>
          </w:tcPr>
          <w:p>
            <w:pPr>
              <w:pStyle w:val="TableParagraph"/>
              <w:spacing w:before="113"/>
              <w:ind w:left="267"/>
              <w:rPr>
                <w:sz w:val="20"/>
              </w:rPr>
            </w:pPr>
            <w:r>
              <w:rPr>
                <w:sz w:val="20"/>
              </w:rPr>
              <w:t>OpenDaylight</w:t>
            </w:r>
          </w:p>
        </w:tc>
      </w:tr>
      <w:tr>
        <w:trPr>
          <w:trHeight w:val="1068" w:hRule="exact"/>
        </w:trPr>
        <w:tc>
          <w:tcPr>
            <w:tcW w:w="1801" w:type="dxa"/>
            <w:tcBorders>
              <w:top w:val="single" w:sz="4" w:space="0" w:color="000000"/>
            </w:tcBorders>
          </w:tcPr>
          <w:p>
            <w:pPr>
              <w:pStyle w:val="TableParagraph"/>
              <w:spacing w:before="9"/>
              <w:rPr>
                <w:sz w:val="28"/>
              </w:rPr>
            </w:pPr>
          </w:p>
          <w:p>
            <w:pPr>
              <w:pStyle w:val="TableParagraph"/>
              <w:ind w:left="120"/>
              <w:rPr>
                <w:sz w:val="20"/>
              </w:rPr>
            </w:pPr>
            <w:r>
              <w:rPr>
                <w:sz w:val="20"/>
              </w:rPr>
              <w:t>Geliştirilen/ Desteklenen Dil</w:t>
            </w:r>
          </w:p>
        </w:tc>
        <w:tc>
          <w:tcPr>
            <w:tcW w:w="882" w:type="dxa"/>
            <w:tcBorders>
              <w:top w:val="single" w:sz="4" w:space="0" w:color="000000"/>
            </w:tcBorders>
          </w:tcPr>
          <w:p>
            <w:pPr>
              <w:pStyle w:val="TableParagraph"/>
              <w:spacing w:before="185"/>
              <w:ind w:left="162"/>
              <w:rPr>
                <w:sz w:val="20"/>
              </w:rPr>
            </w:pPr>
            <w:r>
              <w:rPr>
                <w:color w:val="333333"/>
                <w:sz w:val="20"/>
              </w:rPr>
              <w:t>C++,</w:t>
            </w:r>
          </w:p>
          <w:p>
            <w:pPr>
              <w:pStyle w:val="TableParagraph"/>
              <w:spacing w:before="69"/>
              <w:ind w:left="162"/>
              <w:rPr>
                <w:sz w:val="20"/>
              </w:rPr>
            </w:pPr>
            <w:r>
              <w:rPr>
                <w:color w:val="333333"/>
                <w:sz w:val="20"/>
              </w:rPr>
              <w:t>Python</w:t>
            </w:r>
          </w:p>
        </w:tc>
        <w:tc>
          <w:tcPr>
            <w:tcW w:w="1114" w:type="dxa"/>
            <w:tcBorders>
              <w:top w:val="single" w:sz="4" w:space="0" w:color="000000"/>
            </w:tcBorders>
          </w:tcPr>
          <w:p>
            <w:pPr>
              <w:pStyle w:val="TableParagraph"/>
              <w:rPr>
                <w:sz w:val="29"/>
              </w:rPr>
            </w:pPr>
          </w:p>
          <w:p>
            <w:pPr>
              <w:pStyle w:val="TableParagraph"/>
              <w:ind w:left="142"/>
              <w:rPr>
                <w:sz w:val="20"/>
              </w:rPr>
            </w:pPr>
            <w:r>
              <w:rPr>
                <w:color w:val="333333"/>
                <w:sz w:val="20"/>
              </w:rPr>
              <w:t>Python</w:t>
            </w:r>
          </w:p>
        </w:tc>
        <w:tc>
          <w:tcPr>
            <w:tcW w:w="1199" w:type="dxa"/>
            <w:tcBorders>
              <w:top w:val="single" w:sz="4" w:space="0" w:color="000000"/>
            </w:tcBorders>
          </w:tcPr>
          <w:p>
            <w:pPr>
              <w:pStyle w:val="TableParagraph"/>
              <w:rPr>
                <w:sz w:val="29"/>
              </w:rPr>
            </w:pPr>
          </w:p>
          <w:p>
            <w:pPr>
              <w:pStyle w:val="TableParagraph"/>
              <w:ind w:left="151"/>
              <w:rPr>
                <w:sz w:val="20"/>
              </w:rPr>
            </w:pPr>
            <w:r>
              <w:rPr>
                <w:color w:val="333333"/>
                <w:sz w:val="20"/>
              </w:rPr>
              <w:t>Java</w:t>
            </w:r>
          </w:p>
        </w:tc>
        <w:tc>
          <w:tcPr>
            <w:tcW w:w="1472" w:type="dxa"/>
            <w:tcBorders>
              <w:top w:val="single" w:sz="4" w:space="0" w:color="000000"/>
            </w:tcBorders>
          </w:tcPr>
          <w:p>
            <w:pPr>
              <w:pStyle w:val="TableParagraph"/>
              <w:rPr>
                <w:sz w:val="29"/>
              </w:rPr>
            </w:pPr>
          </w:p>
          <w:p>
            <w:pPr>
              <w:pStyle w:val="TableParagraph"/>
              <w:ind w:left="227"/>
              <w:rPr>
                <w:sz w:val="20"/>
              </w:rPr>
            </w:pPr>
            <w:r>
              <w:rPr>
                <w:color w:val="333333"/>
                <w:sz w:val="20"/>
              </w:rPr>
              <w:t>Java, Python</w:t>
            </w:r>
          </w:p>
        </w:tc>
        <w:tc>
          <w:tcPr>
            <w:tcW w:w="1614" w:type="dxa"/>
            <w:tcBorders>
              <w:top w:val="single" w:sz="4" w:space="0" w:color="000000"/>
            </w:tcBorders>
          </w:tcPr>
          <w:p>
            <w:pPr>
              <w:pStyle w:val="TableParagraph"/>
              <w:rPr>
                <w:sz w:val="29"/>
              </w:rPr>
            </w:pPr>
          </w:p>
          <w:p>
            <w:pPr>
              <w:pStyle w:val="TableParagraph"/>
              <w:ind w:left="174"/>
              <w:rPr>
                <w:sz w:val="20"/>
              </w:rPr>
            </w:pPr>
            <w:r>
              <w:rPr>
                <w:color w:val="333333"/>
                <w:sz w:val="20"/>
              </w:rPr>
              <w:t>Java</w:t>
            </w:r>
          </w:p>
        </w:tc>
      </w:tr>
      <w:tr>
        <w:trPr>
          <w:trHeight w:val="857" w:hRule="exact"/>
        </w:trPr>
        <w:tc>
          <w:tcPr>
            <w:tcW w:w="1801" w:type="dxa"/>
          </w:tcPr>
          <w:p>
            <w:pPr>
              <w:pStyle w:val="TableParagraph"/>
              <w:spacing w:before="7"/>
              <w:rPr>
                <w:sz w:val="32"/>
              </w:rPr>
            </w:pPr>
          </w:p>
          <w:p>
            <w:pPr>
              <w:pStyle w:val="TableParagraph"/>
              <w:ind w:left="120"/>
              <w:rPr>
                <w:sz w:val="20"/>
              </w:rPr>
            </w:pPr>
            <w:r>
              <w:rPr>
                <w:sz w:val="20"/>
              </w:rPr>
              <w:t>Projenin Durumu</w:t>
            </w:r>
          </w:p>
        </w:tc>
        <w:tc>
          <w:tcPr>
            <w:tcW w:w="882" w:type="dxa"/>
          </w:tcPr>
          <w:p>
            <w:pPr>
              <w:pStyle w:val="TableParagraph"/>
              <w:spacing w:before="9"/>
              <w:rPr>
                <w:sz w:val="22"/>
              </w:rPr>
            </w:pPr>
          </w:p>
          <w:p>
            <w:pPr>
              <w:pStyle w:val="TableParagraph"/>
              <w:ind w:left="162"/>
              <w:rPr>
                <w:sz w:val="20"/>
              </w:rPr>
            </w:pPr>
            <w:r>
              <w:rPr>
                <w:color w:val="333333"/>
                <w:sz w:val="20"/>
              </w:rPr>
              <w:t>Devam</w:t>
            </w:r>
          </w:p>
        </w:tc>
        <w:tc>
          <w:tcPr>
            <w:tcW w:w="1114" w:type="dxa"/>
          </w:tcPr>
          <w:p>
            <w:pPr>
              <w:pStyle w:val="TableParagraph"/>
              <w:spacing w:before="9"/>
              <w:rPr>
                <w:sz w:val="22"/>
              </w:rPr>
            </w:pPr>
          </w:p>
          <w:p>
            <w:pPr>
              <w:pStyle w:val="TableParagraph"/>
              <w:ind w:left="142"/>
              <w:rPr>
                <w:sz w:val="20"/>
              </w:rPr>
            </w:pPr>
            <w:r>
              <w:rPr>
                <w:color w:val="333333"/>
                <w:sz w:val="20"/>
              </w:rPr>
              <w:t>Tamam</w:t>
            </w:r>
          </w:p>
        </w:tc>
        <w:tc>
          <w:tcPr>
            <w:tcW w:w="1199" w:type="dxa"/>
          </w:tcPr>
          <w:p>
            <w:pPr>
              <w:pStyle w:val="TableParagraph"/>
              <w:spacing w:before="9"/>
              <w:rPr>
                <w:sz w:val="22"/>
              </w:rPr>
            </w:pPr>
          </w:p>
          <w:p>
            <w:pPr>
              <w:pStyle w:val="TableParagraph"/>
              <w:ind w:left="151"/>
              <w:rPr>
                <w:sz w:val="20"/>
              </w:rPr>
            </w:pPr>
            <w:r>
              <w:rPr>
                <w:color w:val="333333"/>
                <w:sz w:val="20"/>
              </w:rPr>
              <w:t>Bakım</w:t>
            </w:r>
          </w:p>
        </w:tc>
        <w:tc>
          <w:tcPr>
            <w:tcW w:w="1472" w:type="dxa"/>
          </w:tcPr>
          <w:p>
            <w:pPr>
              <w:pStyle w:val="TableParagraph"/>
              <w:spacing w:before="9"/>
              <w:rPr>
                <w:sz w:val="22"/>
              </w:rPr>
            </w:pPr>
          </w:p>
          <w:p>
            <w:pPr>
              <w:pStyle w:val="TableParagraph"/>
              <w:ind w:left="227"/>
              <w:rPr>
                <w:sz w:val="20"/>
              </w:rPr>
            </w:pPr>
            <w:r>
              <w:rPr>
                <w:color w:val="333333"/>
                <w:sz w:val="20"/>
              </w:rPr>
              <w:t>Tamam</w:t>
            </w:r>
          </w:p>
        </w:tc>
        <w:tc>
          <w:tcPr>
            <w:tcW w:w="1614" w:type="dxa"/>
          </w:tcPr>
          <w:p>
            <w:pPr>
              <w:pStyle w:val="TableParagraph"/>
              <w:spacing w:before="9"/>
              <w:rPr>
                <w:sz w:val="22"/>
              </w:rPr>
            </w:pPr>
          </w:p>
          <w:p>
            <w:pPr>
              <w:pStyle w:val="TableParagraph"/>
              <w:ind w:left="174"/>
              <w:rPr>
                <w:sz w:val="20"/>
              </w:rPr>
            </w:pPr>
            <w:r>
              <w:rPr>
                <w:color w:val="333333"/>
                <w:sz w:val="20"/>
              </w:rPr>
              <w:t>Tamam</w:t>
            </w:r>
          </w:p>
        </w:tc>
      </w:tr>
      <w:tr>
        <w:trPr>
          <w:trHeight w:val="899" w:hRule="exact"/>
        </w:trPr>
        <w:tc>
          <w:tcPr>
            <w:tcW w:w="1801" w:type="dxa"/>
          </w:tcPr>
          <w:p>
            <w:pPr>
              <w:pStyle w:val="TableParagraph"/>
              <w:spacing w:before="1"/>
              <w:rPr>
                <w:sz w:val="21"/>
              </w:rPr>
            </w:pPr>
          </w:p>
          <w:p>
            <w:pPr>
              <w:pStyle w:val="TableParagraph"/>
              <w:ind w:left="120"/>
              <w:rPr>
                <w:sz w:val="20"/>
              </w:rPr>
            </w:pPr>
            <w:r>
              <w:rPr>
                <w:w w:val="95"/>
                <w:sz w:val="20"/>
              </w:rPr>
              <w:t>Kurulum/Programl </w:t>
            </w:r>
            <w:r>
              <w:rPr>
                <w:sz w:val="20"/>
              </w:rPr>
              <w:t>ama Kolaylığı</w:t>
            </w:r>
          </w:p>
        </w:tc>
        <w:tc>
          <w:tcPr>
            <w:tcW w:w="882" w:type="dxa"/>
          </w:tcPr>
          <w:p>
            <w:pPr>
              <w:pStyle w:val="TableParagraph"/>
              <w:spacing w:before="3"/>
              <w:rPr>
                <w:sz w:val="21"/>
              </w:rPr>
            </w:pPr>
          </w:p>
          <w:p>
            <w:pPr>
              <w:pStyle w:val="TableParagraph"/>
              <w:spacing w:before="1"/>
              <w:ind w:left="162"/>
              <w:rPr>
                <w:sz w:val="20"/>
              </w:rPr>
            </w:pPr>
            <w:r>
              <w:rPr>
                <w:color w:val="333333"/>
                <w:w w:val="99"/>
                <w:sz w:val="20"/>
              </w:rPr>
              <w:t>H</w:t>
            </w:r>
          </w:p>
        </w:tc>
        <w:tc>
          <w:tcPr>
            <w:tcW w:w="1114" w:type="dxa"/>
          </w:tcPr>
          <w:p>
            <w:pPr>
              <w:pStyle w:val="TableParagraph"/>
              <w:spacing w:before="3"/>
              <w:rPr>
                <w:sz w:val="21"/>
              </w:rPr>
            </w:pPr>
          </w:p>
          <w:p>
            <w:pPr>
              <w:pStyle w:val="TableParagraph"/>
              <w:spacing w:before="1"/>
              <w:ind w:left="142"/>
              <w:rPr>
                <w:sz w:val="20"/>
              </w:rPr>
            </w:pPr>
            <w:r>
              <w:rPr>
                <w:color w:val="333333"/>
                <w:w w:val="99"/>
                <w:sz w:val="20"/>
              </w:rPr>
              <w:t>E</w:t>
            </w:r>
          </w:p>
        </w:tc>
        <w:tc>
          <w:tcPr>
            <w:tcW w:w="1199" w:type="dxa"/>
          </w:tcPr>
          <w:p>
            <w:pPr>
              <w:pStyle w:val="TableParagraph"/>
              <w:spacing w:before="3"/>
              <w:rPr>
                <w:sz w:val="21"/>
              </w:rPr>
            </w:pPr>
          </w:p>
          <w:p>
            <w:pPr>
              <w:pStyle w:val="TableParagraph"/>
              <w:spacing w:before="1"/>
              <w:ind w:left="151"/>
              <w:rPr>
                <w:sz w:val="20"/>
              </w:rPr>
            </w:pPr>
            <w:r>
              <w:rPr>
                <w:color w:val="333333"/>
                <w:w w:val="99"/>
                <w:sz w:val="20"/>
              </w:rPr>
              <w:t>E</w:t>
            </w:r>
          </w:p>
        </w:tc>
        <w:tc>
          <w:tcPr>
            <w:tcW w:w="1472" w:type="dxa"/>
          </w:tcPr>
          <w:p>
            <w:pPr>
              <w:pStyle w:val="TableParagraph"/>
              <w:spacing w:before="3"/>
              <w:rPr>
                <w:sz w:val="21"/>
              </w:rPr>
            </w:pPr>
          </w:p>
          <w:p>
            <w:pPr>
              <w:pStyle w:val="TableParagraph"/>
              <w:spacing w:before="1"/>
              <w:ind w:left="227"/>
              <w:rPr>
                <w:sz w:val="20"/>
              </w:rPr>
            </w:pPr>
            <w:r>
              <w:rPr>
                <w:color w:val="333333"/>
                <w:w w:val="99"/>
                <w:sz w:val="20"/>
              </w:rPr>
              <w:t>E</w:t>
            </w:r>
          </w:p>
        </w:tc>
        <w:tc>
          <w:tcPr>
            <w:tcW w:w="1614" w:type="dxa"/>
          </w:tcPr>
          <w:p>
            <w:pPr>
              <w:pStyle w:val="TableParagraph"/>
              <w:spacing w:before="3"/>
              <w:rPr>
                <w:sz w:val="21"/>
              </w:rPr>
            </w:pPr>
          </w:p>
          <w:p>
            <w:pPr>
              <w:pStyle w:val="TableParagraph"/>
              <w:spacing w:before="1"/>
              <w:ind w:left="174"/>
              <w:rPr>
                <w:sz w:val="20"/>
              </w:rPr>
            </w:pPr>
            <w:r>
              <w:rPr>
                <w:color w:val="333333"/>
                <w:w w:val="99"/>
                <w:sz w:val="20"/>
              </w:rPr>
              <w:t>E</w:t>
            </w:r>
          </w:p>
        </w:tc>
      </w:tr>
      <w:tr>
        <w:trPr>
          <w:trHeight w:val="782" w:hRule="exact"/>
        </w:trPr>
        <w:tc>
          <w:tcPr>
            <w:tcW w:w="1801" w:type="dxa"/>
          </w:tcPr>
          <w:p>
            <w:pPr>
              <w:pStyle w:val="TableParagraph"/>
              <w:rPr>
                <w:sz w:val="26"/>
              </w:rPr>
            </w:pPr>
          </w:p>
          <w:p>
            <w:pPr>
              <w:pStyle w:val="TableParagraph"/>
              <w:ind w:left="120"/>
              <w:rPr>
                <w:sz w:val="20"/>
              </w:rPr>
            </w:pPr>
            <w:r>
              <w:rPr>
                <w:sz w:val="20"/>
              </w:rPr>
              <w:t>Dökümantasyon</w:t>
            </w:r>
          </w:p>
        </w:tc>
        <w:tc>
          <w:tcPr>
            <w:tcW w:w="882" w:type="dxa"/>
          </w:tcPr>
          <w:p>
            <w:pPr>
              <w:pStyle w:val="TableParagraph"/>
              <w:spacing w:before="186"/>
              <w:ind w:left="162"/>
              <w:rPr>
                <w:sz w:val="20"/>
              </w:rPr>
            </w:pPr>
            <w:r>
              <w:rPr>
                <w:color w:val="333333"/>
                <w:sz w:val="20"/>
              </w:rPr>
              <w:t>Kötü</w:t>
            </w:r>
          </w:p>
        </w:tc>
        <w:tc>
          <w:tcPr>
            <w:tcW w:w="1114" w:type="dxa"/>
          </w:tcPr>
          <w:p>
            <w:pPr>
              <w:pStyle w:val="TableParagraph"/>
              <w:spacing w:before="186"/>
              <w:ind w:left="142"/>
              <w:rPr>
                <w:sz w:val="20"/>
              </w:rPr>
            </w:pPr>
            <w:r>
              <w:rPr>
                <w:color w:val="333333"/>
                <w:sz w:val="20"/>
              </w:rPr>
              <w:t>İyi</w:t>
            </w:r>
          </w:p>
        </w:tc>
        <w:tc>
          <w:tcPr>
            <w:tcW w:w="1199" w:type="dxa"/>
          </w:tcPr>
          <w:p>
            <w:pPr>
              <w:pStyle w:val="TableParagraph"/>
              <w:spacing w:before="186"/>
              <w:ind w:left="151"/>
              <w:rPr>
                <w:sz w:val="20"/>
              </w:rPr>
            </w:pPr>
            <w:r>
              <w:rPr>
                <w:color w:val="333333"/>
                <w:sz w:val="20"/>
              </w:rPr>
              <w:t>İyi</w:t>
            </w:r>
          </w:p>
        </w:tc>
        <w:tc>
          <w:tcPr>
            <w:tcW w:w="1472" w:type="dxa"/>
          </w:tcPr>
          <w:p>
            <w:pPr>
              <w:pStyle w:val="TableParagraph"/>
              <w:spacing w:before="186"/>
              <w:ind w:left="227"/>
              <w:rPr>
                <w:sz w:val="20"/>
              </w:rPr>
            </w:pPr>
            <w:r>
              <w:rPr>
                <w:color w:val="333333"/>
                <w:sz w:val="20"/>
              </w:rPr>
              <w:t>İyi</w:t>
            </w:r>
          </w:p>
        </w:tc>
        <w:tc>
          <w:tcPr>
            <w:tcW w:w="1614" w:type="dxa"/>
          </w:tcPr>
          <w:p>
            <w:pPr>
              <w:pStyle w:val="TableParagraph"/>
              <w:spacing w:before="186"/>
              <w:ind w:left="174"/>
              <w:rPr>
                <w:sz w:val="20"/>
              </w:rPr>
            </w:pPr>
            <w:r>
              <w:rPr>
                <w:color w:val="333333"/>
                <w:sz w:val="20"/>
              </w:rPr>
              <w:t>Orta</w:t>
            </w:r>
          </w:p>
        </w:tc>
      </w:tr>
      <w:tr>
        <w:trPr>
          <w:trHeight w:val="840" w:hRule="exact"/>
        </w:trPr>
        <w:tc>
          <w:tcPr>
            <w:tcW w:w="1801" w:type="dxa"/>
          </w:tcPr>
          <w:p>
            <w:pPr>
              <w:pStyle w:val="TableParagraph"/>
              <w:rPr>
                <w:sz w:val="31"/>
              </w:rPr>
            </w:pPr>
          </w:p>
          <w:p>
            <w:pPr>
              <w:pStyle w:val="TableParagraph"/>
              <w:ind w:left="120"/>
              <w:rPr>
                <w:sz w:val="20"/>
              </w:rPr>
            </w:pPr>
            <w:r>
              <w:rPr>
                <w:sz w:val="20"/>
              </w:rPr>
              <w:t>REST API Desteği</w:t>
            </w:r>
          </w:p>
        </w:tc>
        <w:tc>
          <w:tcPr>
            <w:tcW w:w="882" w:type="dxa"/>
          </w:tcPr>
          <w:p>
            <w:pPr>
              <w:pStyle w:val="TableParagraph"/>
              <w:spacing w:before="2"/>
              <w:rPr>
                <w:sz w:val="21"/>
              </w:rPr>
            </w:pPr>
          </w:p>
          <w:p>
            <w:pPr>
              <w:pStyle w:val="TableParagraph"/>
              <w:ind w:left="162"/>
              <w:rPr>
                <w:sz w:val="20"/>
              </w:rPr>
            </w:pPr>
            <w:r>
              <w:rPr>
                <w:color w:val="333333"/>
                <w:sz w:val="20"/>
              </w:rPr>
              <w:t>Yok</w:t>
            </w:r>
          </w:p>
        </w:tc>
        <w:tc>
          <w:tcPr>
            <w:tcW w:w="1114" w:type="dxa"/>
          </w:tcPr>
          <w:p>
            <w:pPr>
              <w:pStyle w:val="TableParagraph"/>
              <w:spacing w:before="2"/>
              <w:rPr>
                <w:sz w:val="21"/>
              </w:rPr>
            </w:pPr>
          </w:p>
          <w:p>
            <w:pPr>
              <w:pStyle w:val="TableParagraph"/>
              <w:ind w:left="142"/>
              <w:rPr>
                <w:sz w:val="20"/>
              </w:rPr>
            </w:pPr>
            <w:r>
              <w:rPr>
                <w:color w:val="333333"/>
                <w:sz w:val="20"/>
              </w:rPr>
              <w:t>Sınırlı</w:t>
            </w:r>
          </w:p>
        </w:tc>
        <w:tc>
          <w:tcPr>
            <w:tcW w:w="1199" w:type="dxa"/>
          </w:tcPr>
          <w:p>
            <w:pPr>
              <w:pStyle w:val="TableParagraph"/>
              <w:spacing w:before="2"/>
              <w:rPr>
                <w:sz w:val="21"/>
              </w:rPr>
            </w:pPr>
          </w:p>
          <w:p>
            <w:pPr>
              <w:pStyle w:val="TableParagraph"/>
              <w:ind w:left="151"/>
              <w:rPr>
                <w:sz w:val="20"/>
              </w:rPr>
            </w:pPr>
            <w:r>
              <w:rPr>
                <w:color w:val="333333"/>
                <w:sz w:val="20"/>
              </w:rPr>
              <w:t>Var</w:t>
            </w:r>
          </w:p>
        </w:tc>
        <w:tc>
          <w:tcPr>
            <w:tcW w:w="1472" w:type="dxa"/>
          </w:tcPr>
          <w:p>
            <w:pPr>
              <w:pStyle w:val="TableParagraph"/>
              <w:spacing w:before="2"/>
              <w:rPr>
                <w:sz w:val="21"/>
              </w:rPr>
            </w:pPr>
          </w:p>
          <w:p>
            <w:pPr>
              <w:pStyle w:val="TableParagraph"/>
              <w:ind w:left="227"/>
              <w:rPr>
                <w:sz w:val="20"/>
              </w:rPr>
            </w:pPr>
            <w:r>
              <w:rPr>
                <w:color w:val="333333"/>
                <w:sz w:val="20"/>
              </w:rPr>
              <w:t>Var</w:t>
            </w:r>
          </w:p>
        </w:tc>
        <w:tc>
          <w:tcPr>
            <w:tcW w:w="1614" w:type="dxa"/>
          </w:tcPr>
          <w:p>
            <w:pPr>
              <w:pStyle w:val="TableParagraph"/>
              <w:spacing w:before="2"/>
              <w:rPr>
                <w:sz w:val="21"/>
              </w:rPr>
            </w:pPr>
          </w:p>
          <w:p>
            <w:pPr>
              <w:pStyle w:val="TableParagraph"/>
              <w:ind w:left="174"/>
              <w:rPr>
                <w:sz w:val="20"/>
              </w:rPr>
            </w:pPr>
            <w:r>
              <w:rPr>
                <w:color w:val="333333"/>
                <w:sz w:val="20"/>
              </w:rPr>
              <w:t>Var</w:t>
            </w:r>
          </w:p>
        </w:tc>
      </w:tr>
      <w:tr>
        <w:trPr>
          <w:trHeight w:val="1083" w:hRule="exact"/>
        </w:trPr>
        <w:tc>
          <w:tcPr>
            <w:tcW w:w="1801" w:type="dxa"/>
          </w:tcPr>
          <w:p>
            <w:pPr>
              <w:pStyle w:val="TableParagraph"/>
              <w:rPr>
                <w:sz w:val="22"/>
              </w:rPr>
            </w:pPr>
          </w:p>
          <w:p>
            <w:pPr>
              <w:pStyle w:val="TableParagraph"/>
              <w:spacing w:before="11"/>
              <w:rPr>
                <w:sz w:val="21"/>
              </w:rPr>
            </w:pPr>
          </w:p>
          <w:p>
            <w:pPr>
              <w:pStyle w:val="TableParagraph"/>
              <w:ind w:left="120"/>
              <w:rPr>
                <w:sz w:val="20"/>
              </w:rPr>
            </w:pPr>
            <w:r>
              <w:rPr>
                <w:sz w:val="20"/>
              </w:rPr>
              <w:t>Kullanıcı Arayüzü</w:t>
            </w:r>
          </w:p>
        </w:tc>
        <w:tc>
          <w:tcPr>
            <w:tcW w:w="882" w:type="dxa"/>
          </w:tcPr>
          <w:p>
            <w:pPr>
              <w:pStyle w:val="TableParagraph"/>
              <w:spacing w:before="2"/>
              <w:rPr>
                <w:sz w:val="21"/>
              </w:rPr>
            </w:pPr>
          </w:p>
          <w:p>
            <w:pPr>
              <w:pStyle w:val="TableParagraph"/>
              <w:spacing w:before="1"/>
              <w:ind w:left="162"/>
              <w:rPr>
                <w:sz w:val="20"/>
              </w:rPr>
            </w:pPr>
            <w:r>
              <w:rPr>
                <w:color w:val="333333"/>
                <w:sz w:val="20"/>
              </w:rPr>
              <w:t>Python</w:t>
            </w:r>
          </w:p>
          <w:p>
            <w:pPr>
              <w:pStyle w:val="TableParagraph"/>
              <w:spacing w:before="70"/>
              <w:ind w:left="162"/>
              <w:rPr>
                <w:sz w:val="20"/>
              </w:rPr>
            </w:pPr>
            <w:r>
              <w:rPr>
                <w:color w:val="333333"/>
                <w:sz w:val="20"/>
              </w:rPr>
              <w:t>+QT4</w:t>
            </w:r>
          </w:p>
        </w:tc>
        <w:tc>
          <w:tcPr>
            <w:tcW w:w="1114" w:type="dxa"/>
          </w:tcPr>
          <w:p>
            <w:pPr>
              <w:pStyle w:val="TableParagraph"/>
              <w:spacing w:before="2"/>
              <w:rPr>
                <w:sz w:val="21"/>
              </w:rPr>
            </w:pPr>
          </w:p>
          <w:p>
            <w:pPr>
              <w:pStyle w:val="TableParagraph"/>
              <w:spacing w:line="312" w:lineRule="auto" w:before="1"/>
              <w:ind w:left="142"/>
              <w:rPr>
                <w:sz w:val="20"/>
              </w:rPr>
            </w:pPr>
            <w:r>
              <w:rPr>
                <w:color w:val="333333"/>
                <w:sz w:val="20"/>
              </w:rPr>
              <w:t>Python+Q T4, Web</w:t>
            </w:r>
          </w:p>
        </w:tc>
        <w:tc>
          <w:tcPr>
            <w:tcW w:w="1199" w:type="dxa"/>
          </w:tcPr>
          <w:p>
            <w:pPr>
              <w:pStyle w:val="TableParagraph"/>
              <w:rPr>
                <w:sz w:val="22"/>
              </w:rPr>
            </w:pPr>
          </w:p>
          <w:p>
            <w:pPr>
              <w:pStyle w:val="TableParagraph"/>
              <w:spacing w:before="140"/>
              <w:ind w:left="151"/>
              <w:rPr>
                <w:sz w:val="20"/>
              </w:rPr>
            </w:pPr>
            <w:r>
              <w:rPr>
                <w:color w:val="333333"/>
                <w:sz w:val="20"/>
              </w:rPr>
              <w:t>Web</w:t>
            </w:r>
          </w:p>
        </w:tc>
        <w:tc>
          <w:tcPr>
            <w:tcW w:w="1472" w:type="dxa"/>
          </w:tcPr>
          <w:p>
            <w:pPr>
              <w:pStyle w:val="TableParagraph"/>
              <w:rPr>
                <w:sz w:val="22"/>
              </w:rPr>
            </w:pPr>
          </w:p>
          <w:p>
            <w:pPr>
              <w:pStyle w:val="TableParagraph"/>
              <w:spacing w:before="140"/>
              <w:ind w:left="227"/>
              <w:rPr>
                <w:sz w:val="20"/>
              </w:rPr>
            </w:pPr>
            <w:r>
              <w:rPr>
                <w:color w:val="333333"/>
                <w:sz w:val="20"/>
              </w:rPr>
              <w:t>Java, Web</w:t>
            </w:r>
          </w:p>
        </w:tc>
        <w:tc>
          <w:tcPr>
            <w:tcW w:w="1614" w:type="dxa"/>
          </w:tcPr>
          <w:p>
            <w:pPr>
              <w:pStyle w:val="TableParagraph"/>
              <w:rPr>
                <w:sz w:val="22"/>
              </w:rPr>
            </w:pPr>
          </w:p>
          <w:p>
            <w:pPr>
              <w:pStyle w:val="TableParagraph"/>
              <w:spacing w:before="140"/>
              <w:ind w:left="174"/>
              <w:rPr>
                <w:sz w:val="20"/>
              </w:rPr>
            </w:pPr>
            <w:r>
              <w:rPr>
                <w:color w:val="333333"/>
                <w:sz w:val="20"/>
              </w:rPr>
              <w:t>Web</w:t>
            </w:r>
          </w:p>
        </w:tc>
      </w:tr>
      <w:tr>
        <w:trPr>
          <w:trHeight w:val="954" w:hRule="exact"/>
        </w:trPr>
        <w:tc>
          <w:tcPr>
            <w:tcW w:w="1801" w:type="dxa"/>
          </w:tcPr>
          <w:p>
            <w:pPr>
              <w:pStyle w:val="TableParagraph"/>
              <w:rPr>
                <w:sz w:val="26"/>
              </w:rPr>
            </w:pPr>
          </w:p>
          <w:p>
            <w:pPr>
              <w:pStyle w:val="TableParagraph"/>
              <w:ind w:left="120" w:right="522"/>
              <w:rPr>
                <w:sz w:val="20"/>
              </w:rPr>
            </w:pPr>
            <w:r>
              <w:rPr>
                <w:sz w:val="20"/>
              </w:rPr>
              <w:t>Çoklu Düğüm Desteği</w:t>
            </w:r>
          </w:p>
        </w:tc>
        <w:tc>
          <w:tcPr>
            <w:tcW w:w="882" w:type="dxa"/>
          </w:tcPr>
          <w:p>
            <w:pPr>
              <w:pStyle w:val="TableParagraph"/>
              <w:spacing w:before="2"/>
              <w:rPr>
                <w:sz w:val="26"/>
              </w:rPr>
            </w:pPr>
          </w:p>
          <w:p>
            <w:pPr>
              <w:pStyle w:val="TableParagraph"/>
              <w:ind w:left="162"/>
              <w:rPr>
                <w:sz w:val="20"/>
              </w:rPr>
            </w:pPr>
            <w:r>
              <w:rPr>
                <w:color w:val="333333"/>
                <w:sz w:val="20"/>
              </w:rPr>
              <w:t>Yok</w:t>
            </w:r>
          </w:p>
        </w:tc>
        <w:tc>
          <w:tcPr>
            <w:tcW w:w="1114" w:type="dxa"/>
          </w:tcPr>
          <w:p>
            <w:pPr>
              <w:pStyle w:val="TableParagraph"/>
              <w:spacing w:before="2"/>
              <w:rPr>
                <w:sz w:val="26"/>
              </w:rPr>
            </w:pPr>
          </w:p>
          <w:p>
            <w:pPr>
              <w:pStyle w:val="TableParagraph"/>
              <w:ind w:left="142"/>
              <w:rPr>
                <w:sz w:val="20"/>
              </w:rPr>
            </w:pPr>
            <w:r>
              <w:rPr>
                <w:color w:val="333333"/>
                <w:sz w:val="20"/>
              </w:rPr>
              <w:t>Yok</w:t>
            </w:r>
          </w:p>
        </w:tc>
        <w:tc>
          <w:tcPr>
            <w:tcW w:w="1199" w:type="dxa"/>
          </w:tcPr>
          <w:p>
            <w:pPr>
              <w:pStyle w:val="TableParagraph"/>
              <w:spacing w:before="2"/>
              <w:rPr>
                <w:sz w:val="26"/>
              </w:rPr>
            </w:pPr>
          </w:p>
          <w:p>
            <w:pPr>
              <w:pStyle w:val="TableParagraph"/>
              <w:ind w:left="151"/>
              <w:rPr>
                <w:sz w:val="20"/>
              </w:rPr>
            </w:pPr>
            <w:r>
              <w:rPr>
                <w:color w:val="333333"/>
                <w:sz w:val="20"/>
              </w:rPr>
              <w:t>Yok</w:t>
            </w:r>
          </w:p>
        </w:tc>
        <w:tc>
          <w:tcPr>
            <w:tcW w:w="1472" w:type="dxa"/>
          </w:tcPr>
          <w:p>
            <w:pPr>
              <w:pStyle w:val="TableParagraph"/>
              <w:spacing w:before="2"/>
              <w:rPr>
                <w:sz w:val="26"/>
              </w:rPr>
            </w:pPr>
          </w:p>
          <w:p>
            <w:pPr>
              <w:pStyle w:val="TableParagraph"/>
              <w:ind w:left="227"/>
              <w:rPr>
                <w:sz w:val="20"/>
              </w:rPr>
            </w:pPr>
            <w:r>
              <w:rPr>
                <w:color w:val="333333"/>
                <w:sz w:val="20"/>
              </w:rPr>
              <w:t>Var</w:t>
            </w:r>
          </w:p>
        </w:tc>
        <w:tc>
          <w:tcPr>
            <w:tcW w:w="1614" w:type="dxa"/>
          </w:tcPr>
          <w:p>
            <w:pPr>
              <w:pStyle w:val="TableParagraph"/>
              <w:spacing w:before="2"/>
              <w:rPr>
                <w:sz w:val="26"/>
              </w:rPr>
            </w:pPr>
          </w:p>
          <w:p>
            <w:pPr>
              <w:pStyle w:val="TableParagraph"/>
              <w:ind w:left="174"/>
              <w:rPr>
                <w:sz w:val="20"/>
              </w:rPr>
            </w:pPr>
            <w:r>
              <w:rPr>
                <w:color w:val="333333"/>
                <w:sz w:val="20"/>
              </w:rPr>
              <w:t>Var</w:t>
            </w:r>
          </w:p>
        </w:tc>
      </w:tr>
      <w:tr>
        <w:trPr>
          <w:trHeight w:val="840" w:hRule="exact"/>
        </w:trPr>
        <w:tc>
          <w:tcPr>
            <w:tcW w:w="1801" w:type="dxa"/>
          </w:tcPr>
          <w:p>
            <w:pPr>
              <w:pStyle w:val="TableParagraph"/>
              <w:spacing w:before="185"/>
              <w:ind w:left="120" w:right="288"/>
              <w:rPr>
                <w:sz w:val="20"/>
              </w:rPr>
            </w:pPr>
            <w:r>
              <w:rPr>
                <w:sz w:val="20"/>
              </w:rPr>
              <w:t>Döngü Teknoloji Desteği</w:t>
            </w:r>
          </w:p>
        </w:tc>
        <w:tc>
          <w:tcPr>
            <w:tcW w:w="882" w:type="dxa"/>
          </w:tcPr>
          <w:p>
            <w:pPr>
              <w:pStyle w:val="TableParagraph"/>
              <w:spacing w:before="187"/>
              <w:ind w:left="162"/>
              <w:rPr>
                <w:sz w:val="20"/>
              </w:rPr>
            </w:pPr>
            <w:r>
              <w:rPr>
                <w:color w:val="333333"/>
                <w:sz w:val="20"/>
              </w:rPr>
              <w:t>Yok</w:t>
            </w:r>
          </w:p>
        </w:tc>
        <w:tc>
          <w:tcPr>
            <w:tcW w:w="1114" w:type="dxa"/>
          </w:tcPr>
          <w:p>
            <w:pPr>
              <w:pStyle w:val="TableParagraph"/>
              <w:spacing w:before="187"/>
              <w:ind w:left="142"/>
              <w:rPr>
                <w:sz w:val="20"/>
              </w:rPr>
            </w:pPr>
            <w:r>
              <w:rPr>
                <w:color w:val="333333"/>
                <w:sz w:val="20"/>
              </w:rPr>
              <w:t>Yok</w:t>
            </w:r>
          </w:p>
        </w:tc>
        <w:tc>
          <w:tcPr>
            <w:tcW w:w="1199" w:type="dxa"/>
          </w:tcPr>
          <w:p>
            <w:pPr>
              <w:pStyle w:val="TableParagraph"/>
              <w:spacing w:before="187"/>
              <w:ind w:left="151"/>
              <w:rPr>
                <w:sz w:val="20"/>
              </w:rPr>
            </w:pPr>
            <w:r>
              <w:rPr>
                <w:color w:val="333333"/>
                <w:sz w:val="20"/>
              </w:rPr>
              <w:t>Yok</w:t>
            </w:r>
          </w:p>
        </w:tc>
        <w:tc>
          <w:tcPr>
            <w:tcW w:w="1472" w:type="dxa"/>
          </w:tcPr>
          <w:p>
            <w:pPr>
              <w:pStyle w:val="TableParagraph"/>
              <w:spacing w:before="187"/>
              <w:ind w:left="227"/>
              <w:rPr>
                <w:sz w:val="20"/>
              </w:rPr>
            </w:pPr>
            <w:r>
              <w:rPr>
                <w:color w:val="333333"/>
                <w:sz w:val="20"/>
              </w:rPr>
              <w:t>Var</w:t>
            </w:r>
          </w:p>
        </w:tc>
        <w:tc>
          <w:tcPr>
            <w:tcW w:w="1614" w:type="dxa"/>
          </w:tcPr>
          <w:p>
            <w:pPr>
              <w:pStyle w:val="TableParagraph"/>
              <w:spacing w:before="187"/>
              <w:ind w:left="174"/>
              <w:rPr>
                <w:sz w:val="20"/>
              </w:rPr>
            </w:pPr>
            <w:r>
              <w:rPr>
                <w:color w:val="333333"/>
                <w:sz w:val="20"/>
              </w:rPr>
              <w:t>Var</w:t>
            </w:r>
          </w:p>
        </w:tc>
      </w:tr>
      <w:tr>
        <w:trPr>
          <w:trHeight w:val="805" w:hRule="exact"/>
        </w:trPr>
        <w:tc>
          <w:tcPr>
            <w:tcW w:w="1801" w:type="dxa"/>
          </w:tcPr>
          <w:p>
            <w:pPr>
              <w:pStyle w:val="TableParagraph"/>
              <w:spacing w:before="185"/>
              <w:ind w:left="120" w:right="322"/>
              <w:rPr>
                <w:sz w:val="20"/>
              </w:rPr>
            </w:pPr>
            <w:r>
              <w:rPr>
                <w:sz w:val="20"/>
              </w:rPr>
              <w:t>non-OF island Bağlantı Desteği</w:t>
            </w:r>
          </w:p>
        </w:tc>
        <w:tc>
          <w:tcPr>
            <w:tcW w:w="882" w:type="dxa"/>
          </w:tcPr>
          <w:p>
            <w:pPr>
              <w:pStyle w:val="TableParagraph"/>
              <w:spacing w:before="187"/>
              <w:ind w:left="162"/>
              <w:rPr>
                <w:sz w:val="20"/>
              </w:rPr>
            </w:pPr>
            <w:r>
              <w:rPr>
                <w:color w:val="333333"/>
                <w:sz w:val="20"/>
              </w:rPr>
              <w:t>Yok</w:t>
            </w:r>
          </w:p>
        </w:tc>
        <w:tc>
          <w:tcPr>
            <w:tcW w:w="1114" w:type="dxa"/>
          </w:tcPr>
          <w:p>
            <w:pPr>
              <w:pStyle w:val="TableParagraph"/>
              <w:spacing w:before="187"/>
              <w:ind w:left="142"/>
              <w:rPr>
                <w:sz w:val="20"/>
              </w:rPr>
            </w:pPr>
            <w:r>
              <w:rPr>
                <w:color w:val="333333"/>
                <w:sz w:val="20"/>
              </w:rPr>
              <w:t>Yok</w:t>
            </w:r>
          </w:p>
        </w:tc>
        <w:tc>
          <w:tcPr>
            <w:tcW w:w="1199" w:type="dxa"/>
          </w:tcPr>
          <w:p>
            <w:pPr>
              <w:pStyle w:val="TableParagraph"/>
              <w:spacing w:before="187"/>
              <w:ind w:left="151"/>
              <w:rPr>
                <w:sz w:val="20"/>
              </w:rPr>
            </w:pPr>
            <w:r>
              <w:rPr>
                <w:color w:val="333333"/>
                <w:sz w:val="20"/>
              </w:rPr>
              <w:t>Yok</w:t>
            </w:r>
          </w:p>
        </w:tc>
        <w:tc>
          <w:tcPr>
            <w:tcW w:w="1472" w:type="dxa"/>
          </w:tcPr>
          <w:p>
            <w:pPr>
              <w:pStyle w:val="TableParagraph"/>
              <w:spacing w:before="187"/>
              <w:ind w:left="227"/>
              <w:rPr>
                <w:sz w:val="20"/>
              </w:rPr>
            </w:pPr>
            <w:r>
              <w:rPr>
                <w:color w:val="333333"/>
                <w:sz w:val="20"/>
              </w:rPr>
              <w:t>Var</w:t>
            </w:r>
          </w:p>
        </w:tc>
        <w:tc>
          <w:tcPr>
            <w:tcW w:w="1614" w:type="dxa"/>
          </w:tcPr>
          <w:p>
            <w:pPr>
              <w:pStyle w:val="TableParagraph"/>
              <w:spacing w:before="187"/>
              <w:ind w:left="174"/>
              <w:rPr>
                <w:sz w:val="20"/>
              </w:rPr>
            </w:pPr>
            <w:r>
              <w:rPr>
                <w:color w:val="333333"/>
                <w:sz w:val="20"/>
              </w:rPr>
              <w:t>Var</w:t>
            </w:r>
          </w:p>
        </w:tc>
      </w:tr>
      <w:tr>
        <w:trPr>
          <w:trHeight w:val="999" w:hRule="exact"/>
        </w:trPr>
        <w:tc>
          <w:tcPr>
            <w:tcW w:w="1801" w:type="dxa"/>
          </w:tcPr>
          <w:p>
            <w:pPr>
              <w:pStyle w:val="TableParagraph"/>
              <w:spacing w:before="150"/>
              <w:ind w:left="120"/>
              <w:rPr>
                <w:sz w:val="20"/>
              </w:rPr>
            </w:pPr>
            <w:r>
              <w:rPr>
                <w:sz w:val="20"/>
              </w:rPr>
              <w:t>Güney Sınırı Protokollerinde Soyutlama Desteği</w:t>
            </w:r>
          </w:p>
        </w:tc>
        <w:tc>
          <w:tcPr>
            <w:tcW w:w="882" w:type="dxa"/>
          </w:tcPr>
          <w:p>
            <w:pPr>
              <w:pStyle w:val="TableParagraph"/>
              <w:spacing w:before="1"/>
              <w:rPr>
                <w:sz w:val="23"/>
              </w:rPr>
            </w:pPr>
          </w:p>
          <w:p>
            <w:pPr>
              <w:pStyle w:val="TableParagraph"/>
              <w:ind w:left="162"/>
              <w:rPr>
                <w:sz w:val="20"/>
              </w:rPr>
            </w:pPr>
            <w:r>
              <w:rPr>
                <w:color w:val="333333"/>
                <w:sz w:val="20"/>
              </w:rPr>
              <w:t>Yok</w:t>
            </w:r>
          </w:p>
        </w:tc>
        <w:tc>
          <w:tcPr>
            <w:tcW w:w="1114" w:type="dxa"/>
          </w:tcPr>
          <w:p>
            <w:pPr>
              <w:pStyle w:val="TableParagraph"/>
              <w:spacing w:before="1"/>
              <w:rPr>
                <w:sz w:val="23"/>
              </w:rPr>
            </w:pPr>
          </w:p>
          <w:p>
            <w:pPr>
              <w:pStyle w:val="TableParagraph"/>
              <w:ind w:left="142"/>
              <w:rPr>
                <w:sz w:val="20"/>
              </w:rPr>
            </w:pPr>
            <w:r>
              <w:rPr>
                <w:color w:val="333333"/>
                <w:sz w:val="20"/>
              </w:rPr>
              <w:t>Yok</w:t>
            </w:r>
          </w:p>
        </w:tc>
        <w:tc>
          <w:tcPr>
            <w:tcW w:w="1199" w:type="dxa"/>
          </w:tcPr>
          <w:p>
            <w:pPr>
              <w:pStyle w:val="TableParagraph"/>
              <w:spacing w:before="1"/>
              <w:rPr>
                <w:sz w:val="23"/>
              </w:rPr>
            </w:pPr>
          </w:p>
          <w:p>
            <w:pPr>
              <w:pStyle w:val="TableParagraph"/>
              <w:ind w:left="151"/>
              <w:rPr>
                <w:sz w:val="20"/>
              </w:rPr>
            </w:pPr>
            <w:r>
              <w:rPr>
                <w:color w:val="333333"/>
                <w:sz w:val="20"/>
              </w:rPr>
              <w:t>Yok</w:t>
            </w:r>
          </w:p>
        </w:tc>
        <w:tc>
          <w:tcPr>
            <w:tcW w:w="1472" w:type="dxa"/>
          </w:tcPr>
          <w:p>
            <w:pPr>
              <w:pStyle w:val="TableParagraph"/>
              <w:spacing w:before="1"/>
              <w:rPr>
                <w:sz w:val="23"/>
              </w:rPr>
            </w:pPr>
          </w:p>
          <w:p>
            <w:pPr>
              <w:pStyle w:val="TableParagraph"/>
              <w:ind w:left="227"/>
              <w:rPr>
                <w:sz w:val="20"/>
              </w:rPr>
            </w:pPr>
            <w:r>
              <w:rPr>
                <w:color w:val="333333"/>
                <w:sz w:val="20"/>
              </w:rPr>
              <w:t>Yok</w:t>
            </w:r>
          </w:p>
        </w:tc>
        <w:tc>
          <w:tcPr>
            <w:tcW w:w="1614" w:type="dxa"/>
          </w:tcPr>
          <w:p>
            <w:pPr>
              <w:pStyle w:val="TableParagraph"/>
              <w:spacing w:before="1"/>
              <w:rPr>
                <w:sz w:val="23"/>
              </w:rPr>
            </w:pPr>
          </w:p>
          <w:p>
            <w:pPr>
              <w:pStyle w:val="TableParagraph"/>
              <w:ind w:left="174"/>
              <w:rPr>
                <w:sz w:val="20"/>
              </w:rPr>
            </w:pPr>
            <w:r>
              <w:rPr>
                <w:color w:val="333333"/>
                <w:sz w:val="20"/>
              </w:rPr>
              <w:t>Var</w:t>
            </w:r>
          </w:p>
        </w:tc>
      </w:tr>
      <w:tr>
        <w:trPr>
          <w:trHeight w:val="812" w:hRule="exact"/>
        </w:trPr>
        <w:tc>
          <w:tcPr>
            <w:tcW w:w="1801" w:type="dxa"/>
            <w:tcBorders>
              <w:bottom w:val="single" w:sz="4" w:space="0" w:color="000000"/>
            </w:tcBorders>
          </w:tcPr>
          <w:p>
            <w:pPr>
              <w:pStyle w:val="TableParagraph"/>
              <w:spacing w:before="150"/>
              <w:ind w:left="120" w:right="255"/>
              <w:rPr>
                <w:sz w:val="20"/>
              </w:rPr>
            </w:pPr>
            <w:r>
              <w:rPr>
                <w:sz w:val="20"/>
              </w:rPr>
              <w:t>OpenStack Quantum Desteği</w:t>
            </w:r>
          </w:p>
        </w:tc>
        <w:tc>
          <w:tcPr>
            <w:tcW w:w="882" w:type="dxa"/>
            <w:tcBorders>
              <w:bottom w:val="single" w:sz="4" w:space="0" w:color="000000"/>
            </w:tcBorders>
          </w:tcPr>
          <w:p>
            <w:pPr>
              <w:pStyle w:val="TableParagraph"/>
              <w:spacing w:before="153"/>
              <w:ind w:left="162"/>
              <w:rPr>
                <w:sz w:val="20"/>
              </w:rPr>
            </w:pPr>
            <w:r>
              <w:rPr>
                <w:color w:val="333333"/>
                <w:sz w:val="20"/>
              </w:rPr>
              <w:t>Yok</w:t>
            </w:r>
          </w:p>
        </w:tc>
        <w:tc>
          <w:tcPr>
            <w:tcW w:w="1114" w:type="dxa"/>
            <w:tcBorders>
              <w:bottom w:val="single" w:sz="4" w:space="0" w:color="000000"/>
            </w:tcBorders>
          </w:tcPr>
          <w:p>
            <w:pPr>
              <w:pStyle w:val="TableParagraph"/>
              <w:spacing w:before="153"/>
              <w:ind w:left="142"/>
              <w:rPr>
                <w:sz w:val="20"/>
              </w:rPr>
            </w:pPr>
            <w:r>
              <w:rPr>
                <w:color w:val="333333"/>
                <w:sz w:val="20"/>
              </w:rPr>
              <w:t>Yok</w:t>
            </w:r>
          </w:p>
        </w:tc>
        <w:tc>
          <w:tcPr>
            <w:tcW w:w="1199" w:type="dxa"/>
            <w:tcBorders>
              <w:bottom w:val="single" w:sz="4" w:space="0" w:color="000000"/>
            </w:tcBorders>
          </w:tcPr>
          <w:p>
            <w:pPr>
              <w:pStyle w:val="TableParagraph"/>
              <w:spacing w:before="153"/>
              <w:ind w:left="151"/>
              <w:rPr>
                <w:sz w:val="20"/>
              </w:rPr>
            </w:pPr>
            <w:r>
              <w:rPr>
                <w:color w:val="333333"/>
                <w:sz w:val="20"/>
              </w:rPr>
              <w:t>Yok</w:t>
            </w:r>
          </w:p>
        </w:tc>
        <w:tc>
          <w:tcPr>
            <w:tcW w:w="1472" w:type="dxa"/>
            <w:tcBorders>
              <w:bottom w:val="single" w:sz="4" w:space="0" w:color="000000"/>
            </w:tcBorders>
          </w:tcPr>
          <w:p>
            <w:pPr>
              <w:pStyle w:val="TableParagraph"/>
              <w:spacing w:before="153"/>
              <w:ind w:left="227"/>
              <w:rPr>
                <w:sz w:val="20"/>
              </w:rPr>
            </w:pPr>
            <w:r>
              <w:rPr>
                <w:color w:val="333333"/>
                <w:sz w:val="20"/>
              </w:rPr>
              <w:t>Var</w:t>
            </w:r>
          </w:p>
        </w:tc>
        <w:tc>
          <w:tcPr>
            <w:tcW w:w="1614" w:type="dxa"/>
            <w:tcBorders>
              <w:bottom w:val="single" w:sz="4" w:space="0" w:color="000000"/>
            </w:tcBorders>
          </w:tcPr>
          <w:p>
            <w:pPr>
              <w:pStyle w:val="TableParagraph"/>
              <w:spacing w:before="153"/>
              <w:ind w:left="174"/>
              <w:rPr>
                <w:sz w:val="20"/>
              </w:rPr>
            </w:pPr>
            <w:r>
              <w:rPr>
                <w:color w:val="333333"/>
                <w:sz w:val="20"/>
              </w:rPr>
              <w:t>Var</w:t>
            </w:r>
          </w:p>
        </w:tc>
      </w:tr>
    </w:tbl>
    <w:p>
      <w:pPr>
        <w:spacing w:after="0"/>
        <w:rPr>
          <w:sz w:val="20"/>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Bu tez çalışmasında açık kaynak kod yapısı, multi-thread desteği ve içerdiği</w:t>
      </w:r>
      <w:r>
        <w:rPr>
          <w:spacing w:val="-32"/>
        </w:rPr>
        <w:t> </w:t>
      </w:r>
      <w:r>
        <w:rPr/>
        <w:t>modüller açısından kontrolör olarak java tabanlı Floodlight kontrolörü tercih edilmiştir. Floodlight kontrolörü diğer kontrolörlerde olduğu üzere uygulama katmanındaki uygulamalarla REST API üzerinden haberleşir. Şekil 2.21.’ de gösterildiği üzere bağlantı keşfi, topoloji yöneticisi ve yönlendirme gibi kendi iç uygulamaları ve güvenlik duvarı, statik akış oluşturma, iletim gibi modüllerden oluşmaktadır</w:t>
      </w:r>
      <w:r>
        <w:rPr>
          <w:spacing w:val="-3"/>
        </w:rPr>
        <w:t> </w:t>
      </w:r>
      <w:r>
        <w:rPr/>
        <w:t>[47,52].</w:t>
      </w:r>
    </w:p>
    <w:p>
      <w:pPr>
        <w:pStyle w:val="BodyText"/>
        <w:rPr>
          <w:sz w:val="20"/>
        </w:rPr>
      </w:pPr>
    </w:p>
    <w:p>
      <w:pPr>
        <w:pStyle w:val="BodyText"/>
        <w:rPr>
          <w:sz w:val="20"/>
        </w:rPr>
      </w:pPr>
    </w:p>
    <w:p>
      <w:pPr>
        <w:pStyle w:val="BodyText"/>
        <w:spacing w:before="4"/>
        <w:rPr>
          <w:sz w:val="21"/>
        </w:rPr>
      </w:pPr>
      <w:r>
        <w:rPr/>
        <w:drawing>
          <wp:anchor distT="0" distB="0" distL="0" distR="0" allowOverlap="1" layoutInCell="1" locked="0" behindDoc="0" simplePos="0" relativeHeight="3280">
            <wp:simplePos x="0" y="0"/>
            <wp:positionH relativeFrom="page">
              <wp:posOffset>1721104</wp:posOffset>
            </wp:positionH>
            <wp:positionV relativeFrom="paragraph">
              <wp:posOffset>180680</wp:posOffset>
            </wp:positionV>
            <wp:extent cx="4632072" cy="3076765"/>
            <wp:effectExtent l="0" t="0" r="0" b="0"/>
            <wp:wrapTopAndBottom/>
            <wp:docPr id="47" name="image47.jpeg" descr=""/>
            <wp:cNvGraphicFramePr>
              <a:graphicFrameLocks noChangeAspect="1"/>
            </wp:cNvGraphicFramePr>
            <a:graphic>
              <a:graphicData uri="http://schemas.openxmlformats.org/drawingml/2006/picture">
                <pic:pic>
                  <pic:nvPicPr>
                    <pic:cNvPr id="48" name="image47.jpeg"/>
                    <pic:cNvPicPr/>
                  </pic:nvPicPr>
                  <pic:blipFill>
                    <a:blip r:embed="rId78" cstate="print"/>
                    <a:stretch>
                      <a:fillRect/>
                    </a:stretch>
                  </pic:blipFill>
                  <pic:spPr>
                    <a:xfrm>
                      <a:off x="0" y="0"/>
                      <a:ext cx="4632072" cy="3076765"/>
                    </a:xfrm>
                    <a:prstGeom prst="rect">
                      <a:avLst/>
                    </a:prstGeom>
                  </pic:spPr>
                </pic:pic>
              </a:graphicData>
            </a:graphic>
          </wp:anchor>
        </w:drawing>
      </w:r>
    </w:p>
    <w:p>
      <w:pPr>
        <w:pStyle w:val="BodyText"/>
        <w:spacing w:before="3"/>
        <w:rPr>
          <w:sz w:val="25"/>
        </w:rPr>
      </w:pPr>
    </w:p>
    <w:p>
      <w:pPr>
        <w:spacing w:before="0"/>
        <w:ind w:left="2888" w:right="0" w:firstLine="0"/>
        <w:jc w:val="left"/>
        <w:rPr>
          <w:sz w:val="18"/>
        </w:rPr>
      </w:pPr>
      <w:r>
        <w:rPr>
          <w:sz w:val="18"/>
        </w:rPr>
        <w:t>Şekil 2.21. Floodlight SDN konrolör modül yapısı</w:t>
      </w:r>
    </w:p>
    <w:p>
      <w:pPr>
        <w:pStyle w:val="BodyText"/>
        <w:rPr>
          <w:sz w:val="20"/>
        </w:rPr>
      </w:pPr>
    </w:p>
    <w:p>
      <w:pPr>
        <w:pStyle w:val="BodyText"/>
        <w:rPr>
          <w:sz w:val="20"/>
        </w:rPr>
      </w:pPr>
    </w:p>
    <w:p>
      <w:pPr>
        <w:pStyle w:val="BodyText"/>
        <w:spacing w:before="9"/>
        <w:rPr>
          <w:sz w:val="25"/>
        </w:rPr>
      </w:pPr>
    </w:p>
    <w:p>
      <w:pPr>
        <w:pStyle w:val="Heading2"/>
        <w:numPr>
          <w:ilvl w:val="3"/>
          <w:numId w:val="39"/>
        </w:numPr>
        <w:tabs>
          <w:tab w:pos="1441" w:val="left" w:leader="none"/>
        </w:tabs>
        <w:spacing w:line="240" w:lineRule="auto" w:before="0" w:after="0"/>
        <w:ind w:left="1440" w:right="0" w:hanging="852"/>
        <w:jc w:val="both"/>
      </w:pPr>
      <w:r>
        <w:rPr/>
        <w:t>SDN</w:t>
      </w:r>
      <w:r>
        <w:rPr>
          <w:spacing w:val="-5"/>
        </w:rPr>
        <w:t> </w:t>
      </w:r>
      <w:r>
        <w:rPr/>
        <w:t>uygulamaları</w:t>
      </w:r>
    </w:p>
    <w:p>
      <w:pPr>
        <w:pStyle w:val="BodyText"/>
        <w:rPr>
          <w:b/>
          <w:sz w:val="26"/>
        </w:rPr>
      </w:pPr>
    </w:p>
    <w:p>
      <w:pPr>
        <w:pStyle w:val="BodyText"/>
        <w:spacing w:before="3"/>
        <w:rPr>
          <w:b/>
          <w:sz w:val="35"/>
        </w:rPr>
      </w:pPr>
    </w:p>
    <w:p>
      <w:pPr>
        <w:pStyle w:val="BodyText"/>
        <w:spacing w:line="360" w:lineRule="auto"/>
        <w:ind w:left="588" w:right="116"/>
        <w:jc w:val="both"/>
      </w:pPr>
      <w:r>
        <w:rPr/>
        <w:t>Yazılım tanımlı ağların, özellikle kurumsal ağlar, büyük veri merkezleri, altyapı temelli kablosuz ağlar gibi ağ altyapılarında çok çeşitli uygulama alanları vardır. Bu tip büyük ve orta ölçekli ağlar birçok iletim elemanından oluştukları için, bu ağların özellikle performans, servis kalitesi ve güvenlik gibi konularda adaptif bir şekilde yönetilmeleri</w:t>
      </w:r>
      <w:r>
        <w:rPr>
          <w:spacing w:val="-10"/>
        </w:rPr>
        <w:t> </w:t>
      </w:r>
      <w:r>
        <w:rPr/>
        <w:t>gerekmektedir.</w:t>
      </w:r>
      <w:r>
        <w:rPr>
          <w:spacing w:val="-13"/>
        </w:rPr>
        <w:t> </w:t>
      </w:r>
      <w:r>
        <w:rPr/>
        <w:t>Bu</w:t>
      </w:r>
      <w:r>
        <w:rPr>
          <w:spacing w:val="-13"/>
        </w:rPr>
        <w:t> </w:t>
      </w:r>
      <w:r>
        <w:rPr/>
        <w:t>sebeplerden</w:t>
      </w:r>
      <w:r>
        <w:rPr>
          <w:spacing w:val="-13"/>
        </w:rPr>
        <w:t> </w:t>
      </w:r>
      <w:r>
        <w:rPr/>
        <w:t>ötürü,</w:t>
      </w:r>
      <w:r>
        <w:rPr>
          <w:spacing w:val="-11"/>
        </w:rPr>
        <w:t> </w:t>
      </w:r>
      <w:r>
        <w:rPr/>
        <w:t>yazılım</w:t>
      </w:r>
      <w:r>
        <w:rPr>
          <w:spacing w:val="-12"/>
        </w:rPr>
        <w:t> </w:t>
      </w:r>
      <w:r>
        <w:rPr/>
        <w:t>tanımlı</w:t>
      </w:r>
      <w:r>
        <w:rPr>
          <w:spacing w:val="-13"/>
        </w:rPr>
        <w:t> </w:t>
      </w:r>
      <w:r>
        <w:rPr/>
        <w:t>ağ</w:t>
      </w:r>
      <w:r>
        <w:rPr>
          <w:spacing w:val="-15"/>
        </w:rPr>
        <w:t> </w:t>
      </w:r>
      <w:r>
        <w:rPr/>
        <w:t>paradigmasının iletim elemanları üzerindeki kontrol ve veri düzlemlerini soyutlanmasıyla, ağ ihtiyaçları ve servis kalitesini arttırmak için özellikle yönlendirme,   </w:t>
      </w:r>
      <w:r>
        <w:rPr>
          <w:spacing w:val="46"/>
        </w:rPr>
        <w:t> </w:t>
      </w:r>
      <w:r>
        <w:rPr/>
        <w:t>yük dengeleme,</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5"/>
        <w:jc w:val="both"/>
      </w:pPr>
      <w:r>
        <w:rPr/>
        <w:t>katmanlar arası geçiş, sınırsız iletişim/dolaşım, kolay ağ yönetimi ve bakımı, ağ güvenliği, ağ sanallaştırma gibi genel konularda yeni protokol ve servisler üzerinde çalışmalar hızlanmıştır. Aşağıda yazılım tanımlı ağların bu konular üzerinde nasıl katkı sağladığı maddeler halinde açıklanmıştır [47-50]:</w:t>
      </w:r>
    </w:p>
    <w:p>
      <w:pPr>
        <w:pStyle w:val="ListParagraph"/>
        <w:numPr>
          <w:ilvl w:val="4"/>
          <w:numId w:val="39"/>
        </w:numPr>
        <w:tabs>
          <w:tab w:pos="1309" w:val="left" w:leader="none"/>
        </w:tabs>
        <w:spacing w:line="360" w:lineRule="auto" w:before="164" w:after="0"/>
        <w:ind w:left="1308" w:right="112" w:hanging="360"/>
        <w:jc w:val="both"/>
        <w:rPr>
          <w:sz w:val="24"/>
        </w:rPr>
      </w:pPr>
      <w:r>
        <w:rPr>
          <w:sz w:val="24"/>
        </w:rPr>
        <w:t>Adaptif yönlendirme; Paket anahtarlama ve yönlendirme, bir ağın temel fonksiyonlarıdır. Bu kavramlar, geleneksel ağlarda sağlamlığı sağlayabilmek için farklı ve dağıtık yaklaşımlar üzerine oturtulmuştur. Bu farklı yaklaşımlar/tasarımlar karmaşık implementasyon, yavaş yakınsama, sınırlı yönetim gibi birçok problemi beraberinde getirmiştir. Buna karşın yazılım tanımlı</w:t>
      </w:r>
      <w:r>
        <w:rPr>
          <w:spacing w:val="-7"/>
          <w:sz w:val="24"/>
        </w:rPr>
        <w:t> </w:t>
      </w:r>
      <w:r>
        <w:rPr>
          <w:sz w:val="24"/>
        </w:rPr>
        <w:t>ağlar,</w:t>
      </w:r>
      <w:r>
        <w:rPr>
          <w:spacing w:val="-7"/>
          <w:sz w:val="24"/>
        </w:rPr>
        <w:t> </w:t>
      </w:r>
      <w:r>
        <w:rPr>
          <w:sz w:val="24"/>
        </w:rPr>
        <w:t>uygulamalara</w:t>
      </w:r>
      <w:r>
        <w:rPr>
          <w:spacing w:val="-7"/>
          <w:sz w:val="24"/>
        </w:rPr>
        <w:t> </w:t>
      </w:r>
      <w:r>
        <w:rPr>
          <w:sz w:val="24"/>
        </w:rPr>
        <w:t>genel</w:t>
      </w:r>
      <w:r>
        <w:rPr>
          <w:spacing w:val="-7"/>
          <w:sz w:val="24"/>
        </w:rPr>
        <w:t> </w:t>
      </w:r>
      <w:r>
        <w:rPr>
          <w:sz w:val="24"/>
        </w:rPr>
        <w:t>ağ</w:t>
      </w:r>
      <w:r>
        <w:rPr>
          <w:spacing w:val="-9"/>
          <w:sz w:val="24"/>
        </w:rPr>
        <w:t> </w:t>
      </w:r>
      <w:r>
        <w:rPr>
          <w:sz w:val="24"/>
        </w:rPr>
        <w:t>durum</w:t>
      </w:r>
      <w:r>
        <w:rPr>
          <w:spacing w:val="-8"/>
          <w:sz w:val="24"/>
        </w:rPr>
        <w:t> </w:t>
      </w:r>
      <w:r>
        <w:rPr>
          <w:sz w:val="24"/>
        </w:rPr>
        <w:t>bilgilerini</w:t>
      </w:r>
      <w:r>
        <w:rPr>
          <w:spacing w:val="-7"/>
          <w:sz w:val="24"/>
        </w:rPr>
        <w:t> </w:t>
      </w:r>
      <w:r>
        <w:rPr>
          <w:sz w:val="24"/>
        </w:rPr>
        <w:t>elde</w:t>
      </w:r>
      <w:r>
        <w:rPr>
          <w:spacing w:val="-8"/>
          <w:sz w:val="24"/>
        </w:rPr>
        <w:t> </w:t>
      </w:r>
      <w:r>
        <w:rPr>
          <w:sz w:val="24"/>
        </w:rPr>
        <w:t>etme</w:t>
      </w:r>
      <w:r>
        <w:rPr>
          <w:spacing w:val="-8"/>
          <w:sz w:val="24"/>
        </w:rPr>
        <w:t> </w:t>
      </w:r>
      <w:r>
        <w:rPr>
          <w:sz w:val="24"/>
        </w:rPr>
        <w:t>ve</w:t>
      </w:r>
      <w:r>
        <w:rPr>
          <w:spacing w:val="-8"/>
          <w:sz w:val="24"/>
        </w:rPr>
        <w:t> </w:t>
      </w:r>
      <w:r>
        <w:rPr>
          <w:sz w:val="24"/>
        </w:rPr>
        <w:t>ağı</w:t>
      </w:r>
      <w:r>
        <w:rPr>
          <w:spacing w:val="-7"/>
          <w:sz w:val="24"/>
        </w:rPr>
        <w:t> </w:t>
      </w:r>
      <w:r>
        <w:rPr>
          <w:sz w:val="24"/>
        </w:rPr>
        <w:t>adaptif kontrol etmelerine izin</w:t>
      </w:r>
      <w:r>
        <w:rPr>
          <w:spacing w:val="-6"/>
          <w:sz w:val="24"/>
        </w:rPr>
        <w:t> </w:t>
      </w:r>
      <w:r>
        <w:rPr>
          <w:sz w:val="24"/>
        </w:rPr>
        <w:t>vermişlerdir.</w:t>
      </w:r>
    </w:p>
    <w:p>
      <w:pPr>
        <w:pStyle w:val="ListParagraph"/>
        <w:numPr>
          <w:ilvl w:val="4"/>
          <w:numId w:val="39"/>
        </w:numPr>
        <w:tabs>
          <w:tab w:pos="1309" w:val="left" w:leader="none"/>
        </w:tabs>
        <w:spacing w:line="360" w:lineRule="auto" w:before="6" w:after="0"/>
        <w:ind w:left="1308" w:right="114" w:hanging="360"/>
        <w:jc w:val="both"/>
        <w:rPr>
          <w:sz w:val="24"/>
        </w:rPr>
      </w:pPr>
      <w:r>
        <w:rPr>
          <w:sz w:val="24"/>
        </w:rPr>
        <w:t>Yük dengeleme; Yük dengeleme, ağ yapılarında daha iyi kaynak kullanımı sağlamak amacıyla uzun süredir çalışılan bir konudur. Özellikle veri merkezi gibi ağlarda kullanıcıların isteklerine karşılık verebilmek için, işlem hacmini artıran, cevap süresini azaltan ve ağdaki overload dan kaçınan atanmış yük dengeleyiciler kullanılır. Bu sistemlerin pahalı olması ve yazılım tanımlı ağ kontrolörlerinin yük dengeleme modülleri sayesinde veri merkezlerinde geleneksel sistemlerin yerini yazılım tanımlı ağlar almaya</w:t>
      </w:r>
      <w:r>
        <w:rPr>
          <w:spacing w:val="-15"/>
          <w:sz w:val="24"/>
        </w:rPr>
        <w:t> </w:t>
      </w:r>
      <w:r>
        <w:rPr>
          <w:sz w:val="24"/>
        </w:rPr>
        <w:t>başlamıştır.</w:t>
      </w:r>
    </w:p>
    <w:p>
      <w:pPr>
        <w:pStyle w:val="ListParagraph"/>
        <w:numPr>
          <w:ilvl w:val="4"/>
          <w:numId w:val="39"/>
        </w:numPr>
        <w:tabs>
          <w:tab w:pos="1309" w:val="left" w:leader="none"/>
        </w:tabs>
        <w:spacing w:line="360" w:lineRule="auto" w:before="4" w:after="0"/>
        <w:ind w:left="1308" w:right="114" w:hanging="360"/>
        <w:jc w:val="both"/>
        <w:rPr>
          <w:sz w:val="24"/>
        </w:rPr>
      </w:pPr>
      <w:r>
        <w:rPr>
          <w:sz w:val="24"/>
        </w:rPr>
        <w:t>Katmanlar</w:t>
      </w:r>
      <w:r>
        <w:rPr>
          <w:spacing w:val="-13"/>
          <w:sz w:val="24"/>
        </w:rPr>
        <w:t> </w:t>
      </w:r>
      <w:r>
        <w:rPr>
          <w:sz w:val="24"/>
        </w:rPr>
        <w:t>arası</w:t>
      </w:r>
      <w:r>
        <w:rPr>
          <w:spacing w:val="-11"/>
          <w:sz w:val="24"/>
        </w:rPr>
        <w:t> </w:t>
      </w:r>
      <w:r>
        <w:rPr>
          <w:sz w:val="24"/>
        </w:rPr>
        <w:t>geçiş</w:t>
      </w:r>
      <w:r>
        <w:rPr>
          <w:spacing w:val="-11"/>
          <w:sz w:val="24"/>
        </w:rPr>
        <w:t> </w:t>
      </w:r>
      <w:r>
        <w:rPr>
          <w:sz w:val="24"/>
        </w:rPr>
        <w:t>tasarımı;</w:t>
      </w:r>
      <w:r>
        <w:rPr>
          <w:spacing w:val="-12"/>
          <w:sz w:val="24"/>
        </w:rPr>
        <w:t> </w:t>
      </w:r>
      <w:r>
        <w:rPr>
          <w:sz w:val="24"/>
        </w:rPr>
        <w:t>OSI</w:t>
      </w:r>
      <w:r>
        <w:rPr>
          <w:spacing w:val="-18"/>
          <w:sz w:val="24"/>
        </w:rPr>
        <w:t> </w:t>
      </w:r>
      <w:r>
        <w:rPr>
          <w:sz w:val="24"/>
        </w:rPr>
        <w:t>referans</w:t>
      </w:r>
      <w:r>
        <w:rPr>
          <w:spacing w:val="-12"/>
          <w:sz w:val="24"/>
        </w:rPr>
        <w:t> </w:t>
      </w:r>
      <w:r>
        <w:rPr>
          <w:sz w:val="24"/>
        </w:rPr>
        <w:t>modelindeki</w:t>
      </w:r>
      <w:r>
        <w:rPr>
          <w:spacing w:val="-12"/>
          <w:sz w:val="24"/>
        </w:rPr>
        <w:t> </w:t>
      </w:r>
      <w:r>
        <w:rPr>
          <w:sz w:val="24"/>
        </w:rPr>
        <w:t>katmanlı</w:t>
      </w:r>
      <w:r>
        <w:rPr>
          <w:spacing w:val="-11"/>
          <w:sz w:val="24"/>
        </w:rPr>
        <w:t> </w:t>
      </w:r>
      <w:r>
        <w:rPr>
          <w:sz w:val="24"/>
        </w:rPr>
        <w:t>mimarideki farklı katmanlardaki birimlerin entegrasyonun arttırılması üzerine kurulu bu yaklaşım, yazılım tanımlı ağların uygulamalara ağ durum bilgilerine kolay erişim ve servis kalitesi desteği vermesiyle birlikte daha da</w:t>
      </w:r>
      <w:r>
        <w:rPr>
          <w:spacing w:val="-5"/>
          <w:sz w:val="24"/>
        </w:rPr>
        <w:t> </w:t>
      </w:r>
      <w:r>
        <w:rPr>
          <w:sz w:val="24"/>
        </w:rPr>
        <w:t>gelişmiştir.</w:t>
      </w:r>
    </w:p>
    <w:p>
      <w:pPr>
        <w:pStyle w:val="ListParagraph"/>
        <w:numPr>
          <w:ilvl w:val="4"/>
          <w:numId w:val="39"/>
        </w:numPr>
        <w:tabs>
          <w:tab w:pos="1309" w:val="left" w:leader="none"/>
        </w:tabs>
        <w:spacing w:line="360" w:lineRule="auto" w:before="3" w:after="0"/>
        <w:ind w:left="1308" w:right="117" w:hanging="360"/>
        <w:jc w:val="both"/>
        <w:rPr>
          <w:sz w:val="24"/>
        </w:rPr>
      </w:pPr>
      <w:r>
        <w:rPr>
          <w:sz w:val="24"/>
        </w:rPr>
        <w:t>Sınırsız dolaşım; Akıllı telefon ve tabletler internet erişiminde baskın cihazlar haline gelmişlerdir. Bu cihazların internete erişimleri kablosuz olarak sağlandığından, bir konumdan başka bir konuma hareket halindeyken sürekli bağlantının sağlanabilmesi için, istasyonlar arasında iletişimlerin değiştirilmesi</w:t>
      </w:r>
      <w:r>
        <w:rPr>
          <w:spacing w:val="-6"/>
          <w:sz w:val="24"/>
        </w:rPr>
        <w:t> </w:t>
      </w:r>
      <w:r>
        <w:rPr>
          <w:sz w:val="24"/>
        </w:rPr>
        <w:t>gerekmektedir.</w:t>
      </w:r>
      <w:r>
        <w:rPr>
          <w:spacing w:val="-7"/>
          <w:sz w:val="24"/>
        </w:rPr>
        <w:t> </w:t>
      </w:r>
      <w:r>
        <w:rPr>
          <w:sz w:val="24"/>
        </w:rPr>
        <w:t>Farklı</w:t>
      </w:r>
      <w:r>
        <w:rPr>
          <w:spacing w:val="-6"/>
          <w:sz w:val="24"/>
        </w:rPr>
        <w:t> </w:t>
      </w:r>
      <w:r>
        <w:rPr>
          <w:sz w:val="24"/>
        </w:rPr>
        <w:t>teknolojiler</w:t>
      </w:r>
      <w:r>
        <w:rPr>
          <w:spacing w:val="-7"/>
          <w:sz w:val="24"/>
        </w:rPr>
        <w:t> </w:t>
      </w:r>
      <w:r>
        <w:rPr>
          <w:sz w:val="24"/>
        </w:rPr>
        <w:t>ve</w:t>
      </w:r>
      <w:r>
        <w:rPr>
          <w:spacing w:val="-7"/>
          <w:sz w:val="24"/>
        </w:rPr>
        <w:t> </w:t>
      </w:r>
      <w:r>
        <w:rPr>
          <w:sz w:val="24"/>
        </w:rPr>
        <w:t>farklı</w:t>
      </w:r>
      <w:r>
        <w:rPr>
          <w:spacing w:val="-6"/>
          <w:sz w:val="24"/>
        </w:rPr>
        <w:t> </w:t>
      </w:r>
      <w:r>
        <w:rPr>
          <w:sz w:val="24"/>
        </w:rPr>
        <w:t>taşıyıcılar</w:t>
      </w:r>
      <w:r>
        <w:rPr>
          <w:spacing w:val="-7"/>
          <w:sz w:val="24"/>
        </w:rPr>
        <w:t> </w:t>
      </w:r>
      <w:r>
        <w:rPr>
          <w:sz w:val="24"/>
        </w:rPr>
        <w:t>ile</w:t>
      </w:r>
      <w:r>
        <w:rPr>
          <w:spacing w:val="-7"/>
          <w:sz w:val="24"/>
        </w:rPr>
        <w:t> </w:t>
      </w:r>
      <w:r>
        <w:rPr>
          <w:sz w:val="24"/>
        </w:rPr>
        <w:t>kontrol düzleminde yapılacak uygulamalar bu tip ağlarda da yazılım tanımlı ağların gerekliliğini ortaya</w:t>
      </w:r>
      <w:r>
        <w:rPr>
          <w:spacing w:val="-7"/>
          <w:sz w:val="24"/>
        </w:rPr>
        <w:t> </w:t>
      </w:r>
      <w:r>
        <w:rPr>
          <w:sz w:val="24"/>
        </w:rPr>
        <w:t>koyacaktır.</w:t>
      </w:r>
    </w:p>
    <w:p>
      <w:pPr>
        <w:pStyle w:val="ListParagraph"/>
        <w:numPr>
          <w:ilvl w:val="4"/>
          <w:numId w:val="39"/>
        </w:numPr>
        <w:tabs>
          <w:tab w:pos="1309" w:val="left" w:leader="none"/>
        </w:tabs>
        <w:spacing w:line="360" w:lineRule="auto" w:before="3" w:after="0"/>
        <w:ind w:left="1308" w:right="117" w:hanging="360"/>
        <w:jc w:val="both"/>
        <w:rPr>
          <w:sz w:val="24"/>
        </w:rPr>
      </w:pPr>
      <w:r>
        <w:rPr>
          <w:sz w:val="24"/>
        </w:rPr>
        <w:t>Ağ yönetimi/bakımı; Ağ üzerinde yapılan her hangi bir yapılandırma hatası, ağdaki veri trafiğini olumsuz etkilemektedir. Yapılan araştırmalar neticesinde ağ kesintilerinin  %60’lık  gibi  büyük  bir oranının  ağ operatörleri</w:t>
      </w:r>
      <w:r>
        <w:rPr>
          <w:spacing w:val="22"/>
          <w:sz w:val="24"/>
        </w:rPr>
        <w:t> </w:t>
      </w:r>
      <w:r>
        <w:rPr>
          <w:sz w:val="24"/>
        </w:rPr>
        <w:t>tarafından</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1308" w:right="114"/>
        <w:jc w:val="both"/>
      </w:pPr>
      <w:r>
        <w:rPr/>
        <w:t>yapılan yanlış cihaz yapılandırmalarından kaynaklandığı belirtilmektedir. Merkezi ve otomatik yönetim ile ağdaki iletim elemanlarına ilke göndererek yazılım tanımlı ağlar, ağ yapılandırmalarındaki hata oranını büyük ölçüde düşürerek kesintisiz ve verimli bir ağ hizmeti sunabilmektedirler.</w:t>
      </w:r>
    </w:p>
    <w:p>
      <w:pPr>
        <w:pStyle w:val="ListParagraph"/>
        <w:numPr>
          <w:ilvl w:val="4"/>
          <w:numId w:val="39"/>
        </w:numPr>
        <w:tabs>
          <w:tab w:pos="1309" w:val="left" w:leader="none"/>
        </w:tabs>
        <w:spacing w:line="360" w:lineRule="auto" w:before="6" w:after="0"/>
        <w:ind w:left="1308" w:right="113" w:hanging="360"/>
        <w:jc w:val="both"/>
        <w:rPr>
          <w:sz w:val="24"/>
        </w:rPr>
      </w:pPr>
      <w:r>
        <w:rPr>
          <w:sz w:val="24"/>
        </w:rPr>
        <w:t>Ağ güvenliği; Ağ güvenliği, siber güvenliğin en önem arz eden bir alt konusudur. Geleneksel ağlarda güvenlik için, güvenlik duvarları, vekil sunucular gibi fiziksel ve yazılımsal çözümler kullanılmaktadır. Ağ</w:t>
      </w:r>
      <w:r>
        <w:rPr>
          <w:spacing w:val="-28"/>
          <w:sz w:val="24"/>
        </w:rPr>
        <w:t> </w:t>
      </w:r>
      <w:r>
        <w:rPr>
          <w:sz w:val="24"/>
        </w:rPr>
        <w:t>altyapıları ve uygulamalarının heterojen ve karmaşık yapılarından dolayı bu cihazlar üzerinde her ağ durumu için ayrı ayrı ilke ve yapılandırmalar yapılmak zorundadır. Bu sebepten ötürü yazılım tanımlı ağlar ağ güvenliği konusunda, gerek kontrolörlerin güvenlik modül uygulamaları, gerekse ağın merkezi kontrolü sayesinde geleneksel ağlara göre daha avantajlı</w:t>
      </w:r>
      <w:r>
        <w:rPr>
          <w:spacing w:val="-14"/>
          <w:sz w:val="24"/>
        </w:rPr>
        <w:t> </w:t>
      </w:r>
      <w:r>
        <w:rPr>
          <w:sz w:val="24"/>
        </w:rPr>
        <w:t>durumdadırlar.</w:t>
      </w:r>
    </w:p>
    <w:p>
      <w:pPr>
        <w:pStyle w:val="BodyText"/>
        <w:rPr>
          <w:sz w:val="26"/>
        </w:rPr>
      </w:pPr>
    </w:p>
    <w:p>
      <w:pPr>
        <w:pStyle w:val="BodyText"/>
        <w:spacing w:before="4"/>
      </w:pPr>
    </w:p>
    <w:p>
      <w:pPr>
        <w:pStyle w:val="BodyText"/>
        <w:spacing w:line="360" w:lineRule="auto" w:before="1"/>
        <w:ind w:left="588" w:right="116"/>
        <w:jc w:val="both"/>
      </w:pPr>
      <w:r>
        <w:rPr/>
        <w:t>Bu</w:t>
      </w:r>
      <w:r>
        <w:rPr>
          <w:spacing w:val="-5"/>
        </w:rPr>
        <w:t> </w:t>
      </w:r>
      <w:r>
        <w:rPr/>
        <w:t>tez</w:t>
      </w:r>
      <w:r>
        <w:rPr>
          <w:spacing w:val="-4"/>
        </w:rPr>
        <w:t> </w:t>
      </w:r>
      <w:r>
        <w:rPr/>
        <w:t>kapsamında,</w:t>
      </w:r>
      <w:r>
        <w:rPr>
          <w:spacing w:val="-5"/>
        </w:rPr>
        <w:t> </w:t>
      </w:r>
      <w:r>
        <w:rPr/>
        <w:t>akıllı</w:t>
      </w:r>
      <w:r>
        <w:rPr>
          <w:spacing w:val="-6"/>
        </w:rPr>
        <w:t> </w:t>
      </w:r>
      <w:r>
        <w:rPr/>
        <w:t>ulaşım</w:t>
      </w:r>
      <w:r>
        <w:rPr>
          <w:spacing w:val="-4"/>
        </w:rPr>
        <w:t> </w:t>
      </w:r>
      <w:r>
        <w:rPr/>
        <w:t>sistemlerinin</w:t>
      </w:r>
      <w:r>
        <w:rPr>
          <w:spacing w:val="-5"/>
        </w:rPr>
        <w:t> </w:t>
      </w:r>
      <w:r>
        <w:rPr/>
        <w:t>alt</w:t>
      </w:r>
      <w:r>
        <w:rPr>
          <w:spacing w:val="-7"/>
        </w:rPr>
        <w:t> </w:t>
      </w:r>
      <w:r>
        <w:rPr/>
        <w:t>modülü</w:t>
      </w:r>
      <w:r>
        <w:rPr>
          <w:spacing w:val="-5"/>
        </w:rPr>
        <w:t> </w:t>
      </w:r>
      <w:r>
        <w:rPr/>
        <w:t>olan</w:t>
      </w:r>
      <w:r>
        <w:rPr>
          <w:spacing w:val="-5"/>
        </w:rPr>
        <w:t> </w:t>
      </w:r>
      <w:r>
        <w:rPr/>
        <w:t>şehir</w:t>
      </w:r>
      <w:r>
        <w:rPr>
          <w:spacing w:val="-5"/>
        </w:rPr>
        <w:t> </w:t>
      </w:r>
      <w:r>
        <w:rPr/>
        <w:t>içi</w:t>
      </w:r>
      <w:r>
        <w:rPr>
          <w:spacing w:val="-5"/>
        </w:rPr>
        <w:t> </w:t>
      </w:r>
      <w:r>
        <w:rPr/>
        <w:t>trafik</w:t>
      </w:r>
      <w:r>
        <w:rPr>
          <w:spacing w:val="-2"/>
        </w:rPr>
        <w:t> </w:t>
      </w:r>
      <w:r>
        <w:rPr/>
        <w:t>yönetim sistemlerinin iletim ve uygulama altyapıları için önerilen mimari, ONF tarafından önerilen SDN’nin katmanlı yapısı dikkate alınarak tasarlanmıştır. Sahadaki araçların ve</w:t>
      </w:r>
      <w:r>
        <w:rPr>
          <w:spacing w:val="-8"/>
        </w:rPr>
        <w:t> </w:t>
      </w:r>
      <w:r>
        <w:rPr/>
        <w:t>yol</w:t>
      </w:r>
      <w:r>
        <w:rPr>
          <w:spacing w:val="-9"/>
        </w:rPr>
        <w:t> </w:t>
      </w:r>
      <w:r>
        <w:rPr/>
        <w:t>kenarındaki</w:t>
      </w:r>
      <w:r>
        <w:rPr>
          <w:spacing w:val="-9"/>
        </w:rPr>
        <w:t> </w:t>
      </w:r>
      <w:r>
        <w:rPr/>
        <w:t>RSU’ların</w:t>
      </w:r>
      <w:r>
        <w:rPr>
          <w:spacing w:val="-9"/>
        </w:rPr>
        <w:t> </w:t>
      </w:r>
      <w:r>
        <w:rPr/>
        <w:t>birer</w:t>
      </w:r>
      <w:r>
        <w:rPr>
          <w:spacing w:val="-10"/>
        </w:rPr>
        <w:t> </w:t>
      </w:r>
      <w:r>
        <w:rPr/>
        <w:t>SDN</w:t>
      </w:r>
      <w:r>
        <w:rPr>
          <w:spacing w:val="-8"/>
        </w:rPr>
        <w:t> </w:t>
      </w:r>
      <w:r>
        <w:rPr/>
        <w:t>etmen</w:t>
      </w:r>
      <w:r>
        <w:rPr>
          <w:spacing w:val="-10"/>
        </w:rPr>
        <w:t> </w:t>
      </w:r>
      <w:r>
        <w:rPr/>
        <w:t>düğüm</w:t>
      </w:r>
      <w:r>
        <w:rPr>
          <w:spacing w:val="-9"/>
        </w:rPr>
        <w:t> </w:t>
      </w:r>
      <w:r>
        <w:rPr/>
        <w:t>olarak</w:t>
      </w:r>
      <w:r>
        <w:rPr>
          <w:spacing w:val="-10"/>
        </w:rPr>
        <w:t> </w:t>
      </w:r>
      <w:r>
        <w:rPr/>
        <w:t>modellendiği</w:t>
      </w:r>
      <w:r>
        <w:rPr>
          <w:spacing w:val="-7"/>
        </w:rPr>
        <w:t> </w:t>
      </w:r>
      <w:r>
        <w:rPr/>
        <w:t>bu</w:t>
      </w:r>
      <w:r>
        <w:rPr>
          <w:spacing w:val="-10"/>
        </w:rPr>
        <w:t> </w:t>
      </w:r>
      <w:r>
        <w:rPr/>
        <w:t>mimari yapısında, tüm veri akışı SDN iletim altyapısı üzerinden sağlanmakta, günümüz kavşak ve faz yapılarının yönetim için önerilen sinyalizasyon uygulamaları da yine SDN kontrolöre göre dahili ve harici olarak</w:t>
      </w:r>
      <w:r>
        <w:rPr>
          <w:spacing w:val="-9"/>
        </w:rPr>
        <w:t> </w:t>
      </w:r>
      <w:r>
        <w:rPr/>
        <w:t>geliştirilmiştir.</w:t>
      </w:r>
    </w:p>
    <w:p>
      <w:pPr>
        <w:pStyle w:val="BodyText"/>
        <w:rPr>
          <w:sz w:val="26"/>
        </w:rPr>
      </w:pPr>
    </w:p>
    <w:p>
      <w:pPr>
        <w:pStyle w:val="BodyText"/>
        <w:spacing w:before="7"/>
      </w:pPr>
    </w:p>
    <w:p>
      <w:pPr>
        <w:pStyle w:val="Heading2"/>
        <w:numPr>
          <w:ilvl w:val="1"/>
          <w:numId w:val="41"/>
        </w:numPr>
        <w:tabs>
          <w:tab w:pos="1016" w:val="left" w:leader="none"/>
        </w:tabs>
        <w:spacing w:line="240" w:lineRule="auto" w:before="0" w:after="0"/>
        <w:ind w:left="1015" w:right="0" w:hanging="427"/>
        <w:jc w:val="both"/>
      </w:pPr>
      <w:r>
        <w:rPr/>
        <w:t>Yazılım Tanımlı Araçsal Ağlar (SDN temelli</w:t>
      </w:r>
      <w:r>
        <w:rPr>
          <w:spacing w:val="-9"/>
        </w:rPr>
        <w:t> </w:t>
      </w:r>
      <w:r>
        <w:rPr/>
        <w:t>VANET)</w:t>
      </w:r>
    </w:p>
    <w:p>
      <w:pPr>
        <w:pStyle w:val="BodyText"/>
        <w:rPr>
          <w:b/>
          <w:sz w:val="26"/>
        </w:rPr>
      </w:pPr>
    </w:p>
    <w:p>
      <w:pPr>
        <w:pStyle w:val="BodyText"/>
        <w:spacing w:before="6"/>
        <w:rPr>
          <w:b/>
          <w:sz w:val="21"/>
        </w:rPr>
      </w:pPr>
    </w:p>
    <w:p>
      <w:pPr>
        <w:pStyle w:val="BodyText"/>
        <w:spacing w:line="360" w:lineRule="auto"/>
        <w:ind w:left="588" w:right="114"/>
        <w:jc w:val="both"/>
      </w:pPr>
      <w:r>
        <w:rPr/>
        <w:t>Şehir içi trafik yönetim sistemleri için bu tez çalışmasında önerilen yapı içerisinde sahadan veri çekmek için kullanılacak olan VANET, son zamanlarda hem ticari hem de akademik çevrelerde çok ilgi gören bir konudur. Araçların mobil düğüm olarak modellendiği bu ağ paradigmasında araçlar kendi aralarında veya yol kenarındaki ünitelerle iletişim kurup trafik verimliliği, trafik emniyeti ve bilgi eğlence alanında çalışmalar yapılmaktadır. Her ne kadar VANET ağ mimarisi günümüzün popüler bir çalışma konusu ve teknoloji olmasına rağmen, özellikle hızlı ağ topoloji değişikliğindeki bağlantı kopmaları, çoklu atlamalardaki dengesiz ağ trafiği, yetersiz ağ optimizasyonu ve güvenlik gibi konularda yetersiz kalmaktadır. VANET   ağlarda</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6"/>
        <w:jc w:val="both"/>
      </w:pPr>
      <w:r>
        <w:rPr/>
        <w:t>karşılaşılan bu problemlere çözüm getirebilmek için geleneksel ağlardaki yapılardan farklı</w:t>
      </w:r>
      <w:r>
        <w:rPr>
          <w:spacing w:val="-11"/>
        </w:rPr>
        <w:t> </w:t>
      </w:r>
      <w:r>
        <w:rPr/>
        <w:t>olarak</w:t>
      </w:r>
      <w:r>
        <w:rPr>
          <w:spacing w:val="-11"/>
        </w:rPr>
        <w:t> </w:t>
      </w:r>
      <w:r>
        <w:rPr/>
        <w:t>kontrol</w:t>
      </w:r>
      <w:r>
        <w:rPr>
          <w:spacing w:val="-11"/>
        </w:rPr>
        <w:t> </w:t>
      </w:r>
      <w:r>
        <w:rPr/>
        <w:t>ve</w:t>
      </w:r>
      <w:r>
        <w:rPr>
          <w:spacing w:val="-12"/>
        </w:rPr>
        <w:t> </w:t>
      </w:r>
      <w:r>
        <w:rPr/>
        <w:t>veri</w:t>
      </w:r>
      <w:r>
        <w:rPr>
          <w:spacing w:val="-11"/>
        </w:rPr>
        <w:t> </w:t>
      </w:r>
      <w:r>
        <w:rPr/>
        <w:t>düzlemini</w:t>
      </w:r>
      <w:r>
        <w:rPr>
          <w:spacing w:val="-10"/>
        </w:rPr>
        <w:t> </w:t>
      </w:r>
      <w:r>
        <w:rPr/>
        <w:t>birbirinden</w:t>
      </w:r>
      <w:r>
        <w:rPr>
          <w:spacing w:val="-9"/>
        </w:rPr>
        <w:t> </w:t>
      </w:r>
      <w:r>
        <w:rPr/>
        <w:t>ayıran,</w:t>
      </w:r>
      <w:r>
        <w:rPr>
          <w:spacing w:val="-9"/>
        </w:rPr>
        <w:t> </w:t>
      </w:r>
      <w:r>
        <w:rPr/>
        <w:t>ağ</w:t>
      </w:r>
      <w:r>
        <w:rPr>
          <w:spacing w:val="-13"/>
        </w:rPr>
        <w:t> </w:t>
      </w:r>
      <w:r>
        <w:rPr/>
        <w:t>cihazlarının</w:t>
      </w:r>
      <w:r>
        <w:rPr>
          <w:spacing w:val="-11"/>
        </w:rPr>
        <w:t> </w:t>
      </w:r>
      <w:r>
        <w:rPr/>
        <w:t>sadece</w:t>
      </w:r>
      <w:r>
        <w:rPr>
          <w:spacing w:val="-10"/>
        </w:rPr>
        <w:t> </w:t>
      </w:r>
      <w:r>
        <w:rPr/>
        <w:t>iletim için</w:t>
      </w:r>
      <w:r>
        <w:rPr>
          <w:spacing w:val="-10"/>
        </w:rPr>
        <w:t> </w:t>
      </w:r>
      <w:r>
        <w:rPr/>
        <w:t>işlem</w:t>
      </w:r>
      <w:r>
        <w:rPr>
          <w:spacing w:val="-7"/>
        </w:rPr>
        <w:t> </w:t>
      </w:r>
      <w:r>
        <w:rPr/>
        <w:t>yapmasını</w:t>
      </w:r>
      <w:r>
        <w:rPr>
          <w:spacing w:val="-9"/>
        </w:rPr>
        <w:t> </w:t>
      </w:r>
      <w:r>
        <w:rPr/>
        <w:t>sağlayan</w:t>
      </w:r>
      <w:r>
        <w:rPr>
          <w:spacing w:val="-10"/>
        </w:rPr>
        <w:t> </w:t>
      </w:r>
      <w:r>
        <w:rPr/>
        <w:t>ve</w:t>
      </w:r>
      <w:r>
        <w:rPr>
          <w:spacing w:val="-7"/>
        </w:rPr>
        <w:t> </w:t>
      </w:r>
      <w:r>
        <w:rPr/>
        <w:t>yapılan</w:t>
      </w:r>
      <w:r>
        <w:rPr>
          <w:spacing w:val="-10"/>
        </w:rPr>
        <w:t> </w:t>
      </w:r>
      <w:r>
        <w:rPr/>
        <w:t>çalışmanın</w:t>
      </w:r>
      <w:r>
        <w:rPr>
          <w:spacing w:val="-9"/>
        </w:rPr>
        <w:t> </w:t>
      </w:r>
      <w:r>
        <w:rPr/>
        <w:t>da</w:t>
      </w:r>
      <w:r>
        <w:rPr>
          <w:spacing w:val="-11"/>
        </w:rPr>
        <w:t> </w:t>
      </w:r>
      <w:r>
        <w:rPr/>
        <w:t>iletim</w:t>
      </w:r>
      <w:r>
        <w:rPr>
          <w:spacing w:val="-9"/>
        </w:rPr>
        <w:t> </w:t>
      </w:r>
      <w:r>
        <w:rPr/>
        <w:t>ve</w:t>
      </w:r>
      <w:r>
        <w:rPr>
          <w:spacing w:val="-11"/>
        </w:rPr>
        <w:t> </w:t>
      </w:r>
      <w:r>
        <w:rPr/>
        <w:t>uygulama</w:t>
      </w:r>
      <w:r>
        <w:rPr>
          <w:spacing w:val="-7"/>
        </w:rPr>
        <w:t> </w:t>
      </w:r>
      <w:r>
        <w:rPr/>
        <w:t>altyapısını oluşturan SDN temelli VANET mimari paradigması ortaya</w:t>
      </w:r>
      <w:r>
        <w:rPr>
          <w:spacing w:val="-10"/>
        </w:rPr>
        <w:t> </w:t>
      </w:r>
      <w:r>
        <w:rPr/>
        <w:t>çıkmıştır.</w:t>
      </w:r>
    </w:p>
    <w:p>
      <w:pPr>
        <w:pStyle w:val="BodyText"/>
        <w:rPr>
          <w:sz w:val="26"/>
        </w:rPr>
      </w:pPr>
    </w:p>
    <w:p>
      <w:pPr>
        <w:pStyle w:val="BodyText"/>
        <w:spacing w:before="9"/>
      </w:pPr>
    </w:p>
    <w:p>
      <w:pPr>
        <w:pStyle w:val="Heading2"/>
        <w:numPr>
          <w:ilvl w:val="2"/>
          <w:numId w:val="41"/>
        </w:numPr>
        <w:tabs>
          <w:tab w:pos="1155" w:val="left" w:leader="none"/>
        </w:tabs>
        <w:spacing w:line="240" w:lineRule="auto" w:before="0" w:after="0"/>
        <w:ind w:left="1154" w:right="0" w:hanging="566"/>
        <w:jc w:val="both"/>
      </w:pPr>
      <w:r>
        <w:rPr/>
        <w:t>Yazılım temelli araçsal ağ mimari</w:t>
      </w:r>
      <w:r>
        <w:rPr>
          <w:spacing w:val="-6"/>
        </w:rPr>
        <w:t> </w:t>
      </w:r>
      <w:r>
        <w:rPr/>
        <w:t>yapısı</w:t>
      </w:r>
    </w:p>
    <w:p>
      <w:pPr>
        <w:pStyle w:val="BodyText"/>
        <w:rPr>
          <w:b/>
          <w:sz w:val="26"/>
        </w:rPr>
      </w:pPr>
    </w:p>
    <w:p>
      <w:pPr>
        <w:pStyle w:val="BodyText"/>
        <w:spacing w:before="6"/>
        <w:rPr>
          <w:b/>
          <w:sz w:val="21"/>
        </w:rPr>
      </w:pPr>
    </w:p>
    <w:p>
      <w:pPr>
        <w:pStyle w:val="BodyText"/>
        <w:spacing w:line="360" w:lineRule="auto"/>
        <w:ind w:left="588" w:right="112"/>
        <w:jc w:val="both"/>
      </w:pPr>
      <w:r>
        <w:rPr/>
        <w:t>Sahadaki araçların birer mobil iletim elemanı olarak düşünüldüğü SDN temelli VANET mimarilerinde, geleneksel VANET sistemlerin aksine araçlar üzerindeki yönlendirme</w:t>
      </w:r>
      <w:r>
        <w:rPr>
          <w:spacing w:val="-15"/>
        </w:rPr>
        <w:t> </w:t>
      </w:r>
      <w:r>
        <w:rPr/>
        <w:t>ve</w:t>
      </w:r>
      <w:r>
        <w:rPr>
          <w:spacing w:val="-15"/>
        </w:rPr>
        <w:t> </w:t>
      </w:r>
      <w:r>
        <w:rPr/>
        <w:t>iletim</w:t>
      </w:r>
      <w:r>
        <w:rPr>
          <w:spacing w:val="-14"/>
        </w:rPr>
        <w:t> </w:t>
      </w:r>
      <w:r>
        <w:rPr/>
        <w:t>işlemleri</w:t>
      </w:r>
      <w:r>
        <w:rPr>
          <w:spacing w:val="-15"/>
        </w:rPr>
        <w:t> </w:t>
      </w:r>
      <w:r>
        <w:rPr/>
        <w:t>soyutlanarak,</w:t>
      </w:r>
      <w:r>
        <w:rPr>
          <w:spacing w:val="-14"/>
        </w:rPr>
        <w:t> </w:t>
      </w:r>
      <w:r>
        <w:rPr/>
        <w:t>araçların</w:t>
      </w:r>
      <w:r>
        <w:rPr>
          <w:spacing w:val="-14"/>
        </w:rPr>
        <w:t> </w:t>
      </w:r>
      <w:r>
        <w:rPr/>
        <w:t>birbirleri</w:t>
      </w:r>
      <w:r>
        <w:rPr>
          <w:spacing w:val="-15"/>
        </w:rPr>
        <w:t> </w:t>
      </w:r>
      <w:r>
        <w:rPr/>
        <w:t>arasında</w:t>
      </w:r>
      <w:r>
        <w:rPr>
          <w:spacing w:val="-15"/>
        </w:rPr>
        <w:t> </w:t>
      </w:r>
      <w:r>
        <w:rPr/>
        <w:t>ve</w:t>
      </w:r>
      <w:r>
        <w:rPr>
          <w:spacing w:val="-13"/>
        </w:rPr>
        <w:t> </w:t>
      </w:r>
      <w:r>
        <w:rPr/>
        <w:t>yol</w:t>
      </w:r>
      <w:r>
        <w:rPr>
          <w:spacing w:val="-14"/>
        </w:rPr>
        <w:t> </w:t>
      </w:r>
      <w:r>
        <w:rPr/>
        <w:t>kenarı ünitesi ile olan iletişimleri merkezdeki SDN kontrolör cihazı tarafından sağlanmaktadır. Araçlar bu düzlem ayrılmasıyla birlikte, yönlendirme, optimizasyon, servis kalitesi ve erişim denetim işlemlerini kontrolöre devretmiş olmaktadırlar. SDN temelli VANET günümüzde yeni ve trend bir çalışma konusu olduğu için bu sistemlerle</w:t>
      </w:r>
      <w:r>
        <w:rPr>
          <w:spacing w:val="-9"/>
        </w:rPr>
        <w:t> </w:t>
      </w:r>
      <w:r>
        <w:rPr/>
        <w:t>alakalı</w:t>
      </w:r>
      <w:r>
        <w:rPr>
          <w:spacing w:val="-8"/>
        </w:rPr>
        <w:t> </w:t>
      </w:r>
      <w:r>
        <w:rPr/>
        <w:t>uluslararası</w:t>
      </w:r>
      <w:r>
        <w:rPr>
          <w:spacing w:val="-8"/>
        </w:rPr>
        <w:t> </w:t>
      </w:r>
      <w:r>
        <w:rPr/>
        <w:t>akademik</w:t>
      </w:r>
      <w:r>
        <w:rPr>
          <w:spacing w:val="-8"/>
        </w:rPr>
        <w:t> </w:t>
      </w:r>
      <w:r>
        <w:rPr/>
        <w:t>ve</w:t>
      </w:r>
      <w:r>
        <w:rPr>
          <w:spacing w:val="-9"/>
        </w:rPr>
        <w:t> </w:t>
      </w:r>
      <w:r>
        <w:rPr/>
        <w:t>ticari</w:t>
      </w:r>
      <w:r>
        <w:rPr>
          <w:spacing w:val="-9"/>
        </w:rPr>
        <w:t> </w:t>
      </w:r>
      <w:r>
        <w:rPr/>
        <w:t>kurumlarca</w:t>
      </w:r>
      <w:r>
        <w:rPr>
          <w:spacing w:val="-4"/>
        </w:rPr>
        <w:t> </w:t>
      </w:r>
      <w:r>
        <w:rPr/>
        <w:t>yayınlanmış</w:t>
      </w:r>
      <w:r>
        <w:rPr>
          <w:spacing w:val="-8"/>
        </w:rPr>
        <w:t> </w:t>
      </w:r>
      <w:r>
        <w:rPr/>
        <w:t>bir</w:t>
      </w:r>
      <w:r>
        <w:rPr>
          <w:spacing w:val="-9"/>
        </w:rPr>
        <w:t> </w:t>
      </w:r>
      <w:r>
        <w:rPr/>
        <w:t>standart bulunmamaktadır. Fakat literatürde yapılan çalışmalar incelendiğinde SDN temelli VANET</w:t>
      </w:r>
      <w:r>
        <w:rPr>
          <w:spacing w:val="-7"/>
        </w:rPr>
        <w:t> </w:t>
      </w:r>
      <w:r>
        <w:rPr/>
        <w:t>sistemlerinin</w:t>
      </w:r>
      <w:r>
        <w:rPr>
          <w:spacing w:val="-4"/>
        </w:rPr>
        <w:t> </w:t>
      </w:r>
      <w:r>
        <w:rPr/>
        <w:t>genel</w:t>
      </w:r>
      <w:r>
        <w:rPr>
          <w:spacing w:val="-7"/>
        </w:rPr>
        <w:t> </w:t>
      </w:r>
      <w:r>
        <w:rPr/>
        <w:t>kabul</w:t>
      </w:r>
      <w:r>
        <w:rPr>
          <w:spacing w:val="-4"/>
        </w:rPr>
        <w:t> </w:t>
      </w:r>
      <w:r>
        <w:rPr/>
        <w:t>görmüş</w:t>
      </w:r>
      <w:r>
        <w:rPr>
          <w:spacing w:val="-5"/>
        </w:rPr>
        <w:t> </w:t>
      </w:r>
      <w:r>
        <w:rPr/>
        <w:t>mimari</w:t>
      </w:r>
      <w:r>
        <w:rPr>
          <w:spacing w:val="-4"/>
        </w:rPr>
        <w:t> </w:t>
      </w:r>
      <w:r>
        <w:rPr/>
        <w:t>yapısı</w:t>
      </w:r>
      <w:r>
        <w:rPr>
          <w:spacing w:val="-5"/>
        </w:rPr>
        <w:t> </w:t>
      </w:r>
      <w:r>
        <w:rPr/>
        <w:t>Şekil</w:t>
      </w:r>
      <w:r>
        <w:rPr>
          <w:spacing w:val="-6"/>
        </w:rPr>
        <w:t> </w:t>
      </w:r>
      <w:r>
        <w:rPr/>
        <w:t>2.22.’deki</w:t>
      </w:r>
      <w:r>
        <w:rPr>
          <w:spacing w:val="-1"/>
        </w:rPr>
        <w:t> </w:t>
      </w:r>
      <w:r>
        <w:rPr/>
        <w:t>gibidir</w:t>
      </w:r>
      <w:r>
        <w:rPr>
          <w:spacing w:val="-7"/>
        </w:rPr>
        <w:t> </w:t>
      </w:r>
      <w:r>
        <w:rPr/>
        <w:t>[12].</w:t>
      </w:r>
    </w:p>
    <w:p>
      <w:pPr>
        <w:pStyle w:val="BodyText"/>
        <w:rPr>
          <w:sz w:val="20"/>
        </w:rPr>
      </w:pPr>
    </w:p>
    <w:p>
      <w:pPr>
        <w:pStyle w:val="BodyText"/>
        <w:rPr>
          <w:sz w:val="20"/>
        </w:rPr>
      </w:pPr>
    </w:p>
    <w:p>
      <w:pPr>
        <w:pStyle w:val="BodyText"/>
        <w:spacing w:before="2"/>
        <w:rPr>
          <w:sz w:val="11"/>
        </w:rPr>
      </w:pPr>
      <w:r>
        <w:rPr/>
        <w:drawing>
          <wp:anchor distT="0" distB="0" distL="0" distR="0" allowOverlap="1" layoutInCell="1" locked="0" behindDoc="0" simplePos="0" relativeHeight="3304">
            <wp:simplePos x="0" y="0"/>
            <wp:positionH relativeFrom="page">
              <wp:posOffset>2573654</wp:posOffset>
            </wp:positionH>
            <wp:positionV relativeFrom="paragraph">
              <wp:posOffset>106520</wp:posOffset>
            </wp:positionV>
            <wp:extent cx="2958577" cy="2267712"/>
            <wp:effectExtent l="0" t="0" r="0" b="0"/>
            <wp:wrapTopAndBottom/>
            <wp:docPr id="49" name="image48.jpeg" descr=""/>
            <wp:cNvGraphicFramePr>
              <a:graphicFrameLocks noChangeAspect="1"/>
            </wp:cNvGraphicFramePr>
            <a:graphic>
              <a:graphicData uri="http://schemas.openxmlformats.org/drawingml/2006/picture">
                <pic:pic>
                  <pic:nvPicPr>
                    <pic:cNvPr id="50" name="image48.jpeg"/>
                    <pic:cNvPicPr/>
                  </pic:nvPicPr>
                  <pic:blipFill>
                    <a:blip r:embed="rId79" cstate="print"/>
                    <a:stretch>
                      <a:fillRect/>
                    </a:stretch>
                  </pic:blipFill>
                  <pic:spPr>
                    <a:xfrm>
                      <a:off x="0" y="0"/>
                      <a:ext cx="2958577" cy="2267712"/>
                    </a:xfrm>
                    <a:prstGeom prst="rect">
                      <a:avLst/>
                    </a:prstGeom>
                  </pic:spPr>
                </pic:pic>
              </a:graphicData>
            </a:graphic>
          </wp:anchor>
        </w:drawing>
      </w:r>
    </w:p>
    <w:p>
      <w:pPr>
        <w:spacing w:before="145"/>
        <w:ind w:left="664" w:right="201" w:firstLine="0"/>
        <w:jc w:val="center"/>
        <w:rPr>
          <w:sz w:val="18"/>
        </w:rPr>
      </w:pPr>
      <w:r>
        <w:rPr>
          <w:sz w:val="18"/>
        </w:rPr>
        <w:t>Şekil 2.22. SDN temelli VANET mimarisi genel yapısı</w:t>
      </w:r>
    </w:p>
    <w:p>
      <w:pPr>
        <w:pStyle w:val="BodyText"/>
        <w:rPr>
          <w:sz w:val="20"/>
        </w:rPr>
      </w:pPr>
    </w:p>
    <w:p>
      <w:pPr>
        <w:pStyle w:val="BodyText"/>
        <w:rPr>
          <w:sz w:val="20"/>
        </w:rPr>
      </w:pPr>
    </w:p>
    <w:p>
      <w:pPr>
        <w:pStyle w:val="BodyText"/>
        <w:spacing w:line="360" w:lineRule="auto" w:before="176"/>
        <w:ind w:left="588" w:right="118"/>
        <w:jc w:val="both"/>
      </w:pPr>
      <w:r>
        <w:rPr/>
        <w:t>Bir SDN temelli VANET sistem genelde kablosuz mobil SDN düğümler (araçlar), kablolu  SDN  düğümler  (RSU),  SDN  kontrolör  ve  bir  uygulama      yazılımından</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2"/>
        <w:jc w:val="both"/>
      </w:pPr>
      <w:r>
        <w:rPr/>
        <w:t>oluşmaktadır. Mobil SDN düğüm olarak adlandırılan araçlar, eylemleri/işlemleri yapmak için üzerinde akış tablosu barındırır. Kontrolörden kendisine gelen akış girdilerini tablosuna kaydeder. Araç üzerindeki bu akış tabloları agent yazılımı ile gerçekleştirilir. Openflow protokolü temelli akış tabloların yanında araçlar aynı zamanda kontrolör ile bağlantı kopması durumları için bir fallback mekanizması barındırır. Bu mekanizma geleneksel VANET sistemlerindeki iletişim karakteristiklerine göre aracın iletişimini devam ettirmesini sağlar. Araçlar kontrolör ile olan iletişimlerini RSU üzerinden DSRC iletim standartları veya 4G/LTE standartları ile direk olarak uzak bağlantı şeklinde gerçekleştirebilirler. Yol kenarı birimlerinin birer sabit SDN düğümler olarak kabul edildiği bu sistemlerde, RSU’lar üzerinde de araçlarda olduğu üzere akış tablosu ve fallback mekanizması vardır. Araçlar-kontrolör ve kontrolör-araç arasındaki iletişim geleneksel SDN ağlarda olduğu gibi Openflow protokolü ile sağlanmaktadır [12-14].</w:t>
      </w:r>
    </w:p>
    <w:p>
      <w:pPr>
        <w:pStyle w:val="BodyText"/>
        <w:rPr>
          <w:sz w:val="26"/>
        </w:rPr>
      </w:pPr>
    </w:p>
    <w:p>
      <w:pPr>
        <w:pStyle w:val="BodyText"/>
        <w:spacing w:before="2"/>
        <w:rPr>
          <w:sz w:val="38"/>
        </w:rPr>
      </w:pPr>
    </w:p>
    <w:p>
      <w:pPr>
        <w:pStyle w:val="BodyText"/>
        <w:spacing w:line="360" w:lineRule="auto"/>
        <w:ind w:left="588" w:right="117"/>
        <w:jc w:val="both"/>
      </w:pPr>
      <w:r>
        <w:rPr/>
        <w:t>SDN temelli VANET ağlardaki, tüm kontrol ve yönetim işlemlerinin (yönlendirme, yük dağılımı, servis kalitesi vb.) sağlandığı kontrolör, bir REST API vasıtasıyla uygulama yazılımı ile haberleşir. Literatürde SDN temelli ağların akıllı ulaşım sistemleri, trafik yönetim ve kontrolü, akıllı park, öncelikli araç geçişi, en kısa yol bulma, yol durum bilgisi edinme gibi birçok VANET trafik emniyet ve trafik verimliliği uygulamalarında kullanıldığı görülmektedir.</w:t>
      </w:r>
    </w:p>
    <w:p>
      <w:pPr>
        <w:pStyle w:val="BodyText"/>
        <w:rPr>
          <w:sz w:val="26"/>
        </w:rPr>
      </w:pPr>
    </w:p>
    <w:p>
      <w:pPr>
        <w:pStyle w:val="BodyText"/>
        <w:spacing w:before="6"/>
        <w:rPr>
          <w:sz w:val="28"/>
        </w:rPr>
      </w:pPr>
    </w:p>
    <w:p>
      <w:pPr>
        <w:pStyle w:val="Heading2"/>
        <w:numPr>
          <w:ilvl w:val="3"/>
          <w:numId w:val="41"/>
        </w:numPr>
        <w:tabs>
          <w:tab w:pos="1441" w:val="left" w:leader="none"/>
        </w:tabs>
        <w:spacing w:line="240" w:lineRule="auto" w:before="1" w:after="0"/>
        <w:ind w:left="1440" w:right="0" w:hanging="852"/>
        <w:jc w:val="both"/>
      </w:pPr>
      <w:r>
        <w:rPr/>
        <w:t>Yazılım temelli araçsal ağlar iletim</w:t>
      </w:r>
      <w:r>
        <w:rPr>
          <w:spacing w:val="-8"/>
        </w:rPr>
        <w:t> </w:t>
      </w:r>
      <w:r>
        <w:rPr/>
        <w:t>modları</w:t>
      </w:r>
    </w:p>
    <w:p>
      <w:pPr>
        <w:pStyle w:val="BodyText"/>
        <w:rPr>
          <w:b/>
          <w:sz w:val="26"/>
        </w:rPr>
      </w:pPr>
    </w:p>
    <w:p>
      <w:pPr>
        <w:pStyle w:val="BodyText"/>
        <w:spacing w:before="4"/>
        <w:rPr>
          <w:b/>
          <w:sz w:val="25"/>
        </w:rPr>
      </w:pPr>
    </w:p>
    <w:p>
      <w:pPr>
        <w:pStyle w:val="BodyText"/>
        <w:spacing w:line="360" w:lineRule="auto"/>
        <w:ind w:left="588" w:right="115"/>
        <w:jc w:val="both"/>
      </w:pPr>
      <w:r>
        <w:rPr/>
        <w:t>Veri ve kontrol düzlemlerinin ayrılmasıyla birlikte araçsal ağların, kendi aralarında, yol kenarı birimi ve merkezdeki kontrolör ile olan iletişimlerinde 3 tip kontrol modeli önerilmiştir [12-14].</w:t>
      </w:r>
    </w:p>
    <w:p>
      <w:pPr>
        <w:pStyle w:val="ListParagraph"/>
        <w:numPr>
          <w:ilvl w:val="4"/>
          <w:numId w:val="41"/>
        </w:numPr>
        <w:tabs>
          <w:tab w:pos="1309" w:val="left" w:leader="none"/>
        </w:tabs>
        <w:spacing w:line="360" w:lineRule="auto" w:before="167" w:after="0"/>
        <w:ind w:left="1308" w:right="116" w:hanging="360"/>
        <w:jc w:val="both"/>
        <w:rPr>
          <w:sz w:val="24"/>
        </w:rPr>
      </w:pPr>
      <w:r>
        <w:rPr>
          <w:sz w:val="24"/>
        </w:rPr>
        <w:t>Merkezi kontrol modu; Bu kontrol modunda, SDN kontrolörü ağdaki tüm araçların ve RSU’ların yönetim ve kontrol işlemlerinin tek bir merkezden yönetir.</w:t>
      </w:r>
      <w:r>
        <w:rPr>
          <w:spacing w:val="-5"/>
          <w:sz w:val="24"/>
        </w:rPr>
        <w:t> </w:t>
      </w:r>
      <w:r>
        <w:rPr>
          <w:sz w:val="24"/>
        </w:rPr>
        <w:t>Bu</w:t>
      </w:r>
      <w:r>
        <w:rPr>
          <w:spacing w:val="-6"/>
          <w:sz w:val="24"/>
        </w:rPr>
        <w:t> </w:t>
      </w:r>
      <w:r>
        <w:rPr>
          <w:sz w:val="24"/>
        </w:rPr>
        <w:t>kontrol</w:t>
      </w:r>
      <w:r>
        <w:rPr>
          <w:spacing w:val="-6"/>
          <w:sz w:val="24"/>
        </w:rPr>
        <w:t> </w:t>
      </w:r>
      <w:r>
        <w:rPr>
          <w:sz w:val="24"/>
        </w:rPr>
        <w:t>modunda</w:t>
      </w:r>
      <w:r>
        <w:rPr>
          <w:spacing w:val="-6"/>
          <w:sz w:val="24"/>
        </w:rPr>
        <w:t> </w:t>
      </w:r>
      <w:r>
        <w:rPr>
          <w:sz w:val="24"/>
        </w:rPr>
        <w:t>araçlar</w:t>
      </w:r>
      <w:r>
        <w:rPr>
          <w:spacing w:val="-7"/>
          <w:sz w:val="24"/>
        </w:rPr>
        <w:t> </w:t>
      </w:r>
      <w:r>
        <w:rPr>
          <w:sz w:val="24"/>
        </w:rPr>
        <w:t>üzerindeki</w:t>
      </w:r>
      <w:r>
        <w:rPr>
          <w:spacing w:val="-6"/>
          <w:sz w:val="24"/>
        </w:rPr>
        <w:t> </w:t>
      </w:r>
      <w:r>
        <w:rPr>
          <w:sz w:val="24"/>
        </w:rPr>
        <w:t>kontrol</w:t>
      </w:r>
      <w:r>
        <w:rPr>
          <w:spacing w:val="-6"/>
          <w:sz w:val="24"/>
        </w:rPr>
        <w:t> </w:t>
      </w:r>
      <w:r>
        <w:rPr>
          <w:sz w:val="24"/>
        </w:rPr>
        <w:t>ve</w:t>
      </w:r>
      <w:r>
        <w:rPr>
          <w:spacing w:val="-7"/>
          <w:sz w:val="24"/>
        </w:rPr>
        <w:t> </w:t>
      </w:r>
      <w:r>
        <w:rPr>
          <w:sz w:val="24"/>
        </w:rPr>
        <w:t>veri</w:t>
      </w:r>
      <w:r>
        <w:rPr>
          <w:spacing w:val="-7"/>
          <w:sz w:val="24"/>
        </w:rPr>
        <w:t> </w:t>
      </w:r>
      <w:r>
        <w:rPr>
          <w:sz w:val="24"/>
        </w:rPr>
        <w:t>düzlemleri</w:t>
      </w:r>
      <w:r>
        <w:rPr>
          <w:spacing w:val="-6"/>
          <w:sz w:val="24"/>
        </w:rPr>
        <w:t> </w:t>
      </w:r>
      <w:r>
        <w:rPr>
          <w:sz w:val="24"/>
        </w:rPr>
        <w:t>tam anlamıyla ayrılmış</w:t>
      </w:r>
      <w:r>
        <w:rPr>
          <w:spacing w:val="-6"/>
          <w:sz w:val="24"/>
        </w:rPr>
        <w:t> </w:t>
      </w:r>
      <w:r>
        <w:rPr>
          <w:sz w:val="24"/>
        </w:rPr>
        <w:t>bulunmaktadır.</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2598"/>
        <w:rPr>
          <w:sz w:val="20"/>
        </w:rPr>
      </w:pPr>
      <w:r>
        <w:rPr>
          <w:sz w:val="20"/>
        </w:rPr>
        <w:drawing>
          <wp:inline distT="0" distB="0" distL="0" distR="0">
            <wp:extent cx="3115265" cy="2009775"/>
            <wp:effectExtent l="0" t="0" r="0" b="0"/>
            <wp:docPr id="51" name="image49.jpeg" descr=""/>
            <wp:cNvGraphicFramePr>
              <a:graphicFrameLocks noChangeAspect="1"/>
            </wp:cNvGraphicFramePr>
            <a:graphic>
              <a:graphicData uri="http://schemas.openxmlformats.org/drawingml/2006/picture">
                <pic:pic>
                  <pic:nvPicPr>
                    <pic:cNvPr id="52" name="image49.jpeg"/>
                    <pic:cNvPicPr/>
                  </pic:nvPicPr>
                  <pic:blipFill>
                    <a:blip r:embed="rId81" cstate="print"/>
                    <a:stretch>
                      <a:fillRect/>
                    </a:stretch>
                  </pic:blipFill>
                  <pic:spPr>
                    <a:xfrm>
                      <a:off x="0" y="0"/>
                      <a:ext cx="3115265" cy="2009775"/>
                    </a:xfrm>
                    <a:prstGeom prst="rect">
                      <a:avLst/>
                    </a:prstGeom>
                  </pic:spPr>
                </pic:pic>
              </a:graphicData>
            </a:graphic>
          </wp:inline>
        </w:drawing>
      </w:r>
      <w:r>
        <w:rPr>
          <w:sz w:val="20"/>
        </w:rPr>
      </w:r>
    </w:p>
    <w:p>
      <w:pPr>
        <w:pStyle w:val="BodyText"/>
        <w:spacing w:before="6"/>
        <w:rPr>
          <w:sz w:val="18"/>
        </w:rPr>
      </w:pPr>
    </w:p>
    <w:p>
      <w:pPr>
        <w:spacing w:before="92"/>
        <w:ind w:left="2343" w:right="0" w:firstLine="0"/>
        <w:jc w:val="left"/>
        <w:rPr>
          <w:sz w:val="18"/>
        </w:rPr>
      </w:pPr>
      <w:r>
        <w:rPr>
          <w:sz w:val="18"/>
        </w:rPr>
        <w:t>Şekil 2.23. SDN temelli VANET mimarisi merkezi kontrol modu</w:t>
      </w:r>
    </w:p>
    <w:p>
      <w:pPr>
        <w:pStyle w:val="BodyText"/>
        <w:rPr>
          <w:sz w:val="20"/>
        </w:rPr>
      </w:pPr>
    </w:p>
    <w:p>
      <w:pPr>
        <w:pStyle w:val="BodyText"/>
        <w:rPr>
          <w:sz w:val="20"/>
        </w:rPr>
      </w:pPr>
    </w:p>
    <w:p>
      <w:pPr>
        <w:pStyle w:val="ListParagraph"/>
        <w:numPr>
          <w:ilvl w:val="4"/>
          <w:numId w:val="41"/>
        </w:numPr>
        <w:tabs>
          <w:tab w:pos="1309" w:val="left" w:leader="none"/>
        </w:tabs>
        <w:spacing w:line="360" w:lineRule="auto" w:before="131" w:after="0"/>
        <w:ind w:left="1308" w:right="115" w:hanging="360"/>
        <w:jc w:val="both"/>
        <w:rPr>
          <w:sz w:val="24"/>
        </w:rPr>
      </w:pPr>
      <w:r>
        <w:rPr>
          <w:sz w:val="24"/>
        </w:rPr>
        <w:t>Dağıtık kontrol modu; Bu kontrol modunda, araçlar ve RSU sadece kontrol</w:t>
      </w:r>
      <w:r>
        <w:rPr>
          <w:spacing w:val="-31"/>
          <w:sz w:val="24"/>
        </w:rPr>
        <w:t> </w:t>
      </w:r>
      <w:r>
        <w:rPr>
          <w:sz w:val="24"/>
        </w:rPr>
        <w:t>ve yönetim mesajları için SDN kontrolü dinlemektedirler. Veri transferi/trafiğinde kendi üzerlerindeki fallback mekanizması doğrultusunda geleneksel VANET sistemler gibi çalışmaktadırlar. Bu çalışma yapısıyla dağıtık</w:t>
      </w:r>
      <w:r>
        <w:rPr>
          <w:spacing w:val="-12"/>
          <w:sz w:val="24"/>
        </w:rPr>
        <w:t> </w:t>
      </w:r>
      <w:r>
        <w:rPr>
          <w:sz w:val="24"/>
        </w:rPr>
        <w:t>kontrol</w:t>
      </w:r>
      <w:r>
        <w:rPr>
          <w:spacing w:val="-12"/>
          <w:sz w:val="24"/>
        </w:rPr>
        <w:t> </w:t>
      </w:r>
      <w:r>
        <w:rPr>
          <w:sz w:val="24"/>
        </w:rPr>
        <w:t>modu,</w:t>
      </w:r>
      <w:r>
        <w:rPr>
          <w:spacing w:val="-12"/>
          <w:sz w:val="24"/>
        </w:rPr>
        <w:t> </w:t>
      </w:r>
      <w:r>
        <w:rPr>
          <w:sz w:val="24"/>
        </w:rPr>
        <w:t>SDN</w:t>
      </w:r>
      <w:r>
        <w:rPr>
          <w:spacing w:val="-13"/>
          <w:sz w:val="24"/>
        </w:rPr>
        <w:t> </w:t>
      </w:r>
      <w:r>
        <w:rPr>
          <w:sz w:val="24"/>
        </w:rPr>
        <w:t>özelliklerine</w:t>
      </w:r>
      <w:r>
        <w:rPr>
          <w:spacing w:val="-13"/>
          <w:sz w:val="24"/>
        </w:rPr>
        <w:t> </w:t>
      </w:r>
      <w:r>
        <w:rPr>
          <w:sz w:val="24"/>
        </w:rPr>
        <w:t>sahip</w:t>
      </w:r>
      <w:r>
        <w:rPr>
          <w:spacing w:val="-12"/>
          <w:sz w:val="24"/>
        </w:rPr>
        <w:t> </w:t>
      </w:r>
      <w:r>
        <w:rPr>
          <w:sz w:val="24"/>
        </w:rPr>
        <w:t>olmayan</w:t>
      </w:r>
      <w:r>
        <w:rPr>
          <w:spacing w:val="-12"/>
          <w:sz w:val="24"/>
        </w:rPr>
        <w:t> </w:t>
      </w:r>
      <w:r>
        <w:rPr>
          <w:sz w:val="24"/>
        </w:rPr>
        <w:t>self-organizing</w:t>
      </w:r>
      <w:r>
        <w:rPr>
          <w:spacing w:val="-14"/>
          <w:sz w:val="24"/>
        </w:rPr>
        <w:t> </w:t>
      </w:r>
      <w:r>
        <w:rPr>
          <w:sz w:val="24"/>
        </w:rPr>
        <w:t>dağıtık ağlarına</w:t>
      </w:r>
      <w:r>
        <w:rPr>
          <w:spacing w:val="-5"/>
          <w:sz w:val="24"/>
        </w:rPr>
        <w:t> </w:t>
      </w:r>
      <w:r>
        <w:rPr>
          <w:sz w:val="24"/>
        </w:rPr>
        <w:t>benzemektedir.</w:t>
      </w:r>
    </w:p>
    <w:p>
      <w:pPr>
        <w:pStyle w:val="BodyText"/>
        <w:rPr>
          <w:sz w:val="20"/>
        </w:rPr>
      </w:pPr>
    </w:p>
    <w:p>
      <w:pPr>
        <w:pStyle w:val="BodyText"/>
        <w:spacing w:before="5"/>
        <w:rPr>
          <w:sz w:val="13"/>
        </w:rPr>
      </w:pPr>
      <w:r>
        <w:rPr/>
        <w:drawing>
          <wp:anchor distT="0" distB="0" distL="0" distR="0" allowOverlap="1" layoutInCell="1" locked="0" behindDoc="0" simplePos="0" relativeHeight="3328">
            <wp:simplePos x="0" y="0"/>
            <wp:positionH relativeFrom="page">
              <wp:posOffset>2716529</wp:posOffset>
            </wp:positionH>
            <wp:positionV relativeFrom="paragraph">
              <wp:posOffset>122900</wp:posOffset>
            </wp:positionV>
            <wp:extent cx="3115946" cy="1866900"/>
            <wp:effectExtent l="0" t="0" r="0" b="0"/>
            <wp:wrapTopAndBottom/>
            <wp:docPr id="53" name="image50.jpeg" descr=""/>
            <wp:cNvGraphicFramePr>
              <a:graphicFrameLocks noChangeAspect="1"/>
            </wp:cNvGraphicFramePr>
            <a:graphic>
              <a:graphicData uri="http://schemas.openxmlformats.org/drawingml/2006/picture">
                <pic:pic>
                  <pic:nvPicPr>
                    <pic:cNvPr id="54" name="image50.jpeg"/>
                    <pic:cNvPicPr/>
                  </pic:nvPicPr>
                  <pic:blipFill>
                    <a:blip r:embed="rId82" cstate="print"/>
                    <a:stretch>
                      <a:fillRect/>
                    </a:stretch>
                  </pic:blipFill>
                  <pic:spPr>
                    <a:xfrm>
                      <a:off x="0" y="0"/>
                      <a:ext cx="3115946" cy="1866900"/>
                    </a:xfrm>
                    <a:prstGeom prst="rect">
                      <a:avLst/>
                    </a:prstGeom>
                  </pic:spPr>
                </pic:pic>
              </a:graphicData>
            </a:graphic>
          </wp:anchor>
        </w:drawing>
      </w:r>
    </w:p>
    <w:p>
      <w:pPr>
        <w:pStyle w:val="BodyText"/>
        <w:spacing w:before="9"/>
        <w:rPr>
          <w:sz w:val="22"/>
        </w:rPr>
      </w:pPr>
    </w:p>
    <w:p>
      <w:pPr>
        <w:spacing w:before="0"/>
        <w:ind w:left="2384" w:right="0" w:firstLine="0"/>
        <w:jc w:val="left"/>
        <w:rPr>
          <w:sz w:val="18"/>
        </w:rPr>
      </w:pPr>
      <w:r>
        <w:rPr>
          <w:sz w:val="18"/>
        </w:rPr>
        <w:t>Şekil 2.24. SDN temelli VANET mimarisi dağıtık kontrol modu</w:t>
      </w:r>
    </w:p>
    <w:p>
      <w:pPr>
        <w:pStyle w:val="BodyText"/>
        <w:rPr>
          <w:sz w:val="20"/>
        </w:rPr>
      </w:pPr>
    </w:p>
    <w:p>
      <w:pPr>
        <w:pStyle w:val="BodyText"/>
        <w:rPr>
          <w:sz w:val="20"/>
        </w:rPr>
      </w:pPr>
    </w:p>
    <w:p>
      <w:pPr>
        <w:pStyle w:val="ListParagraph"/>
        <w:numPr>
          <w:ilvl w:val="4"/>
          <w:numId w:val="41"/>
        </w:numPr>
        <w:tabs>
          <w:tab w:pos="1309" w:val="left" w:leader="none"/>
        </w:tabs>
        <w:spacing w:line="360" w:lineRule="auto" w:before="130" w:after="0"/>
        <w:ind w:left="1308" w:right="117" w:hanging="360"/>
        <w:jc w:val="both"/>
        <w:rPr>
          <w:sz w:val="24"/>
        </w:rPr>
      </w:pPr>
      <w:r>
        <w:rPr>
          <w:sz w:val="24"/>
        </w:rPr>
        <w:t>Hibrit kontrol modu; Her iki kontrol modunun desteklendiği bu yaklaşımda, kontrolör ağın yönetimi tek başına üzerine almaz, bir temsilci vasıtasıyla sahadaki araçların lokal agentlarını kontrol eder. SDN etmen araçlar ve RSU’lar</w:t>
      </w:r>
      <w:r>
        <w:rPr>
          <w:spacing w:val="-17"/>
          <w:sz w:val="24"/>
        </w:rPr>
        <w:t> </w:t>
      </w:r>
      <w:r>
        <w:rPr>
          <w:sz w:val="24"/>
        </w:rPr>
        <w:t>paket</w:t>
      </w:r>
      <w:r>
        <w:rPr>
          <w:spacing w:val="-16"/>
          <w:sz w:val="24"/>
        </w:rPr>
        <w:t> </w:t>
      </w:r>
      <w:r>
        <w:rPr>
          <w:sz w:val="24"/>
        </w:rPr>
        <w:t>iletimi</w:t>
      </w:r>
      <w:r>
        <w:rPr>
          <w:spacing w:val="-16"/>
          <w:sz w:val="24"/>
        </w:rPr>
        <w:t> </w:t>
      </w:r>
      <w:r>
        <w:rPr>
          <w:sz w:val="24"/>
        </w:rPr>
        <w:t>için</w:t>
      </w:r>
      <w:r>
        <w:rPr>
          <w:spacing w:val="-16"/>
          <w:sz w:val="24"/>
        </w:rPr>
        <w:t> </w:t>
      </w:r>
      <w:r>
        <w:rPr>
          <w:sz w:val="24"/>
        </w:rPr>
        <w:t>kendi</w:t>
      </w:r>
      <w:r>
        <w:rPr>
          <w:spacing w:val="-16"/>
          <w:sz w:val="24"/>
        </w:rPr>
        <w:t> </w:t>
      </w:r>
      <w:r>
        <w:rPr>
          <w:sz w:val="24"/>
        </w:rPr>
        <w:t>lokal</w:t>
      </w:r>
      <w:r>
        <w:rPr>
          <w:spacing w:val="-16"/>
          <w:sz w:val="24"/>
        </w:rPr>
        <w:t> </w:t>
      </w:r>
      <w:r>
        <w:rPr>
          <w:sz w:val="24"/>
        </w:rPr>
        <w:t>agentlarını</w:t>
      </w:r>
      <w:r>
        <w:rPr>
          <w:spacing w:val="-16"/>
          <w:sz w:val="24"/>
        </w:rPr>
        <w:t> </w:t>
      </w:r>
      <w:r>
        <w:rPr>
          <w:sz w:val="24"/>
        </w:rPr>
        <w:t>kullandıkları</w:t>
      </w:r>
      <w:r>
        <w:rPr>
          <w:spacing w:val="-16"/>
          <w:sz w:val="24"/>
        </w:rPr>
        <w:t> </w:t>
      </w:r>
      <w:r>
        <w:rPr>
          <w:sz w:val="24"/>
        </w:rPr>
        <w:t>zaman</w:t>
      </w:r>
      <w:r>
        <w:rPr>
          <w:spacing w:val="-16"/>
          <w:sz w:val="24"/>
        </w:rPr>
        <w:t> </w:t>
      </w:r>
      <w:r>
        <w:rPr>
          <w:sz w:val="24"/>
        </w:rPr>
        <w:t>kontrolör tüm akış kurallarını göndermek yerine,  sadece genel davranışları </w:t>
      </w:r>
      <w:r>
        <w:rPr>
          <w:spacing w:val="29"/>
          <w:sz w:val="24"/>
        </w:rPr>
        <w:t> </w:t>
      </w:r>
      <w:r>
        <w:rPr>
          <w:sz w:val="24"/>
        </w:rPr>
        <w:t>tanımlayan</w:t>
      </w:r>
    </w:p>
    <w:p>
      <w:pPr>
        <w:spacing w:after="0" w:line="360" w:lineRule="auto"/>
        <w:jc w:val="both"/>
        <w:rPr>
          <w:sz w:val="24"/>
        </w:rPr>
        <w:sectPr>
          <w:headerReference w:type="default" r:id="rId80"/>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1308"/>
      </w:pPr>
      <w:r>
        <w:rPr/>
        <w:t>ilke kurallarını yollar. Kontrolör, araçlar veya RSU’ya özel durumlarda müdahalede bulunur.</w:t>
      </w:r>
    </w:p>
    <w:p>
      <w:pPr>
        <w:pStyle w:val="BodyText"/>
        <w:rPr>
          <w:sz w:val="20"/>
        </w:rPr>
      </w:pPr>
    </w:p>
    <w:p>
      <w:pPr>
        <w:pStyle w:val="BodyText"/>
        <w:spacing w:before="6"/>
        <w:rPr>
          <w:sz w:val="13"/>
        </w:rPr>
      </w:pPr>
      <w:r>
        <w:rPr/>
        <w:drawing>
          <wp:anchor distT="0" distB="0" distL="0" distR="0" allowOverlap="1" layoutInCell="1" locked="0" behindDoc="0" simplePos="0" relativeHeight="3352">
            <wp:simplePos x="0" y="0"/>
            <wp:positionH relativeFrom="page">
              <wp:posOffset>2716529</wp:posOffset>
            </wp:positionH>
            <wp:positionV relativeFrom="paragraph">
              <wp:posOffset>123517</wp:posOffset>
            </wp:positionV>
            <wp:extent cx="3114674" cy="2009775"/>
            <wp:effectExtent l="0" t="0" r="0" b="0"/>
            <wp:wrapTopAndBottom/>
            <wp:docPr id="55" name="image51.jpeg" descr=""/>
            <wp:cNvGraphicFramePr>
              <a:graphicFrameLocks noChangeAspect="1"/>
            </wp:cNvGraphicFramePr>
            <a:graphic>
              <a:graphicData uri="http://schemas.openxmlformats.org/drawingml/2006/picture">
                <pic:pic>
                  <pic:nvPicPr>
                    <pic:cNvPr id="56" name="image51.jpeg"/>
                    <pic:cNvPicPr/>
                  </pic:nvPicPr>
                  <pic:blipFill>
                    <a:blip r:embed="rId84" cstate="print"/>
                    <a:stretch>
                      <a:fillRect/>
                    </a:stretch>
                  </pic:blipFill>
                  <pic:spPr>
                    <a:xfrm>
                      <a:off x="0" y="0"/>
                      <a:ext cx="3114674" cy="2009775"/>
                    </a:xfrm>
                    <a:prstGeom prst="rect">
                      <a:avLst/>
                    </a:prstGeom>
                  </pic:spPr>
                </pic:pic>
              </a:graphicData>
            </a:graphic>
          </wp:anchor>
        </w:drawing>
      </w:r>
    </w:p>
    <w:p>
      <w:pPr>
        <w:pStyle w:val="BodyText"/>
      </w:pPr>
    </w:p>
    <w:p>
      <w:pPr>
        <w:spacing w:before="1"/>
        <w:ind w:left="2417" w:right="0" w:firstLine="0"/>
        <w:jc w:val="left"/>
        <w:rPr>
          <w:sz w:val="18"/>
        </w:rPr>
      </w:pPr>
      <w:r>
        <w:rPr>
          <w:sz w:val="18"/>
        </w:rPr>
        <w:t>Şekil 2.25. SDN temelli VANET mimarisi hibrid kontrol modu</w:t>
      </w:r>
    </w:p>
    <w:p>
      <w:pPr>
        <w:pStyle w:val="BodyText"/>
        <w:rPr>
          <w:sz w:val="20"/>
        </w:rPr>
      </w:pPr>
    </w:p>
    <w:p>
      <w:pPr>
        <w:pStyle w:val="BodyText"/>
        <w:rPr>
          <w:sz w:val="20"/>
        </w:rPr>
      </w:pPr>
    </w:p>
    <w:p>
      <w:pPr>
        <w:pStyle w:val="BodyText"/>
        <w:spacing w:before="9"/>
        <w:rPr>
          <w:sz w:val="25"/>
        </w:rPr>
      </w:pPr>
    </w:p>
    <w:p>
      <w:pPr>
        <w:pStyle w:val="Heading2"/>
        <w:numPr>
          <w:ilvl w:val="3"/>
          <w:numId w:val="41"/>
        </w:numPr>
        <w:tabs>
          <w:tab w:pos="1441" w:val="left" w:leader="none"/>
        </w:tabs>
        <w:spacing w:line="240" w:lineRule="auto" w:before="0" w:after="0"/>
        <w:ind w:left="1440" w:right="0" w:hanging="852"/>
        <w:jc w:val="both"/>
      </w:pPr>
      <w:r>
        <w:rPr/>
        <w:t>Yazılım temelli araçsal ağların sağladığı</w:t>
      </w:r>
      <w:r>
        <w:rPr>
          <w:spacing w:val="-9"/>
        </w:rPr>
        <w:t> </w:t>
      </w:r>
      <w:r>
        <w:rPr/>
        <w:t>faydalar</w:t>
      </w:r>
    </w:p>
    <w:p>
      <w:pPr>
        <w:pStyle w:val="BodyText"/>
        <w:rPr>
          <w:b/>
          <w:sz w:val="26"/>
        </w:rPr>
      </w:pPr>
    </w:p>
    <w:p>
      <w:pPr>
        <w:pStyle w:val="BodyText"/>
        <w:spacing w:before="7"/>
        <w:rPr>
          <w:b/>
        </w:rPr>
      </w:pPr>
    </w:p>
    <w:p>
      <w:pPr>
        <w:pStyle w:val="BodyText"/>
        <w:spacing w:line="360" w:lineRule="auto"/>
        <w:ind w:left="588" w:right="114"/>
        <w:jc w:val="both"/>
      </w:pPr>
      <w:r>
        <w:rPr/>
        <w:t>Yazılım tanımlı ağlar, araçsal ağlara bağlantı sürekliliği, efektif bantgenişliği kullanımı, kolay ağ yönetimi, yönlendirme gibi ağ parametreleri yanı sıra, sağladığı uygulama ve servis desteği ile de katkıda bulunmaktadır. Özellikle geleneksel araçsal ağlardaki, belirsiz veri trafiği ve de kaynaktan hedefe veri göndermedeki en kısa yol algoritmalarında farklı teknik ve metotların kullanılması ağda bir kararsızlığa ve daha bantgenişliği tüketilmesine neden olmaktadır. Bu durum için yazılım tanımlı araçsal ağlar da, konrolör veri trafiği için yeni bir yol ataması yapar ve ağın verimliliğini arttırır.</w:t>
      </w:r>
    </w:p>
    <w:p>
      <w:pPr>
        <w:pStyle w:val="BodyText"/>
        <w:rPr>
          <w:sz w:val="26"/>
        </w:rPr>
      </w:pPr>
    </w:p>
    <w:p>
      <w:pPr>
        <w:pStyle w:val="BodyText"/>
        <w:spacing w:before="3"/>
        <w:rPr>
          <w:sz w:val="27"/>
        </w:rPr>
      </w:pPr>
    </w:p>
    <w:p>
      <w:pPr>
        <w:pStyle w:val="BodyText"/>
        <w:spacing w:line="360" w:lineRule="auto"/>
        <w:ind w:left="588" w:right="112"/>
        <w:jc w:val="both"/>
      </w:pPr>
      <w:r>
        <w:rPr/>
        <w:t>Geleneksel ağlarda karşılaşılan bir başka problem ise kullanılan bant genişliğindeki kanalların/frekansın efektif seçilmesi işlemidir. Sahadaki trafik yoğunluğu veya öncelikli araç geçişi gibi durumlarda servis kanalları arasında anahtarlama veyahut kontrol kanalının dinamik tahsis edilebilmesi için araçlar üzerinde ayrı yazılımlar eklenmesi</w:t>
      </w:r>
      <w:r>
        <w:rPr>
          <w:spacing w:val="-7"/>
        </w:rPr>
        <w:t> </w:t>
      </w:r>
      <w:r>
        <w:rPr/>
        <w:t>gerekmektedir.</w:t>
      </w:r>
      <w:r>
        <w:rPr>
          <w:spacing w:val="-7"/>
        </w:rPr>
        <w:t> </w:t>
      </w:r>
      <w:r>
        <w:rPr/>
        <w:t>Yazılım</w:t>
      </w:r>
      <w:r>
        <w:rPr>
          <w:spacing w:val="-9"/>
        </w:rPr>
        <w:t> </w:t>
      </w:r>
      <w:r>
        <w:rPr/>
        <w:t>tanımlı</w:t>
      </w:r>
      <w:r>
        <w:rPr>
          <w:spacing w:val="-7"/>
        </w:rPr>
        <w:t> </w:t>
      </w:r>
      <w:r>
        <w:rPr/>
        <w:t>araçsal</w:t>
      </w:r>
      <w:r>
        <w:rPr>
          <w:spacing w:val="-7"/>
        </w:rPr>
        <w:t> </w:t>
      </w:r>
      <w:r>
        <w:rPr/>
        <w:t>ağlar,</w:t>
      </w:r>
      <w:r>
        <w:rPr>
          <w:spacing w:val="-8"/>
        </w:rPr>
        <w:t> </w:t>
      </w:r>
      <w:r>
        <w:rPr/>
        <w:t>mimari</w:t>
      </w:r>
      <w:r>
        <w:rPr>
          <w:spacing w:val="-7"/>
        </w:rPr>
        <w:t> </w:t>
      </w:r>
      <w:r>
        <w:rPr/>
        <w:t>çalışma</w:t>
      </w:r>
      <w:r>
        <w:rPr>
          <w:spacing w:val="-5"/>
        </w:rPr>
        <w:t> </w:t>
      </w:r>
      <w:r>
        <w:rPr/>
        <w:t>yapısına</w:t>
      </w:r>
      <w:r>
        <w:rPr>
          <w:spacing w:val="-8"/>
        </w:rPr>
        <w:t> </w:t>
      </w:r>
      <w:r>
        <w:rPr/>
        <w:t>göre araçların üzerinde bulunan farklı arayüzler (DSRC, wi-fi, 4G, LTE vb.) kontrolörden gelen  akışlar  doğrultusunda  dinamik  olarak  kanal  ve  frekans  seçimi</w:t>
      </w:r>
      <w:r>
        <w:rPr>
          <w:spacing w:val="19"/>
        </w:rPr>
        <w:t> </w:t>
      </w:r>
      <w:r>
        <w:rPr/>
        <w:t>yapabilirler.</w:t>
      </w:r>
    </w:p>
    <w:p>
      <w:pPr>
        <w:spacing w:after="0" w:line="360" w:lineRule="auto"/>
        <w:jc w:val="both"/>
        <w:sectPr>
          <w:headerReference w:type="default" r:id="rId83"/>
          <w:pgSz w:w="11910" w:h="16840"/>
          <w:pgMar w:header="749" w:footer="0" w:top="960" w:bottom="280" w:left="1680" w:right="1300"/>
          <w:pgNumType w:start="61"/>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Araçlar ve yol kenarı birimlerindeki bu iletişim arayüzlerinin gücünü ayarlayıp,</w:t>
      </w:r>
      <w:r>
        <w:rPr>
          <w:spacing w:val="-21"/>
        </w:rPr>
        <w:t> </w:t>
      </w:r>
      <w:r>
        <w:rPr/>
        <w:t>trafik yoğunluklarına göre iletişim aralığını</w:t>
      </w:r>
      <w:r>
        <w:rPr>
          <w:spacing w:val="-15"/>
        </w:rPr>
        <w:t> </w:t>
      </w:r>
      <w:r>
        <w:rPr/>
        <w:t>değiştirebilirler.</w:t>
      </w:r>
    </w:p>
    <w:p>
      <w:pPr>
        <w:pStyle w:val="BodyText"/>
        <w:rPr>
          <w:sz w:val="26"/>
        </w:rPr>
      </w:pPr>
    </w:p>
    <w:p>
      <w:pPr>
        <w:pStyle w:val="BodyText"/>
        <w:spacing w:before="1"/>
        <w:rPr>
          <w:sz w:val="28"/>
        </w:rPr>
      </w:pPr>
    </w:p>
    <w:p>
      <w:pPr>
        <w:pStyle w:val="BodyText"/>
        <w:spacing w:line="360" w:lineRule="auto" w:before="1"/>
        <w:ind w:left="588" w:right="113"/>
        <w:jc w:val="both"/>
      </w:pPr>
      <w:r>
        <w:rPr/>
        <w:t>Bu tez kapsamında, ayrık ve koordineli kavşak yapıları için önerilen iki aşamalı SDN temelli</w:t>
      </w:r>
      <w:r>
        <w:rPr>
          <w:spacing w:val="-13"/>
        </w:rPr>
        <w:t> </w:t>
      </w:r>
      <w:r>
        <w:rPr/>
        <w:t>VANET</w:t>
      </w:r>
      <w:r>
        <w:rPr>
          <w:spacing w:val="-14"/>
        </w:rPr>
        <w:t> </w:t>
      </w:r>
      <w:r>
        <w:rPr/>
        <w:t>mimarisinde,</w:t>
      </w:r>
      <w:r>
        <w:rPr>
          <w:spacing w:val="-13"/>
        </w:rPr>
        <w:t> </w:t>
      </w:r>
      <w:r>
        <w:rPr/>
        <w:t>kavşak</w:t>
      </w:r>
      <w:r>
        <w:rPr>
          <w:spacing w:val="-13"/>
        </w:rPr>
        <w:t> </w:t>
      </w:r>
      <w:r>
        <w:rPr/>
        <w:t>içlerindeki</w:t>
      </w:r>
      <w:r>
        <w:rPr>
          <w:spacing w:val="-13"/>
        </w:rPr>
        <w:t> </w:t>
      </w:r>
      <w:r>
        <w:rPr/>
        <w:t>araçlar</w:t>
      </w:r>
      <w:r>
        <w:rPr>
          <w:spacing w:val="-13"/>
        </w:rPr>
        <w:t> </w:t>
      </w:r>
      <w:r>
        <w:rPr/>
        <w:t>ve</w:t>
      </w:r>
      <w:r>
        <w:rPr>
          <w:spacing w:val="-14"/>
        </w:rPr>
        <w:t> </w:t>
      </w:r>
      <w:r>
        <w:rPr/>
        <w:t>RSU</w:t>
      </w:r>
      <w:r>
        <w:rPr>
          <w:spacing w:val="-12"/>
        </w:rPr>
        <w:t> </w:t>
      </w:r>
      <w:r>
        <w:rPr/>
        <w:t>cihazları,</w:t>
      </w:r>
      <w:r>
        <w:rPr>
          <w:spacing w:val="-11"/>
        </w:rPr>
        <w:t> </w:t>
      </w:r>
      <w:r>
        <w:rPr/>
        <w:t>gerek</w:t>
      </w:r>
      <w:r>
        <w:rPr>
          <w:spacing w:val="-13"/>
        </w:rPr>
        <w:t> </w:t>
      </w:r>
      <w:r>
        <w:rPr/>
        <w:t>kendi aralarındaki iletişim gerekse sinyalizasyon sunucusu ile olan iletişimlerinde net ve efektif veri aktarımı için SDN etmen olarak modellenmişlerdir. Her iki SDN etmen cihaz üzerinde de, ağın genel durumu ve sinyalizasyon işlemleri neticesinde elde edilen</w:t>
      </w:r>
      <w:r>
        <w:rPr>
          <w:spacing w:val="-10"/>
        </w:rPr>
        <w:t> </w:t>
      </w:r>
      <w:r>
        <w:rPr/>
        <w:t>yeni</w:t>
      </w:r>
      <w:r>
        <w:rPr>
          <w:spacing w:val="-14"/>
        </w:rPr>
        <w:t> </w:t>
      </w:r>
      <w:r>
        <w:rPr/>
        <w:t>değerlere</w:t>
      </w:r>
      <w:r>
        <w:rPr>
          <w:spacing w:val="-12"/>
        </w:rPr>
        <w:t> </w:t>
      </w:r>
      <w:r>
        <w:rPr/>
        <w:t>göre</w:t>
      </w:r>
      <w:r>
        <w:rPr>
          <w:spacing w:val="-13"/>
        </w:rPr>
        <w:t> </w:t>
      </w:r>
      <w:r>
        <w:rPr/>
        <w:t>SDN</w:t>
      </w:r>
      <w:r>
        <w:rPr>
          <w:spacing w:val="-15"/>
        </w:rPr>
        <w:t> </w:t>
      </w:r>
      <w:r>
        <w:rPr/>
        <w:t>kontrolör</w:t>
      </w:r>
      <w:r>
        <w:rPr>
          <w:spacing w:val="-13"/>
        </w:rPr>
        <w:t> </w:t>
      </w:r>
      <w:r>
        <w:rPr/>
        <w:t>tarafından</w:t>
      </w:r>
      <w:r>
        <w:rPr>
          <w:spacing w:val="-14"/>
        </w:rPr>
        <w:t> </w:t>
      </w:r>
      <w:r>
        <w:rPr/>
        <w:t>kendilerine</w:t>
      </w:r>
      <w:r>
        <w:rPr>
          <w:spacing w:val="-13"/>
        </w:rPr>
        <w:t> </w:t>
      </w:r>
      <w:r>
        <w:rPr/>
        <w:t>gelen</w:t>
      </w:r>
      <w:r>
        <w:rPr>
          <w:spacing w:val="-14"/>
        </w:rPr>
        <w:t> </w:t>
      </w:r>
      <w:r>
        <w:rPr/>
        <w:t>akış</w:t>
      </w:r>
      <w:r>
        <w:rPr>
          <w:spacing w:val="-10"/>
        </w:rPr>
        <w:t> </w:t>
      </w:r>
      <w:r>
        <w:rPr/>
        <w:t>girdilerinin işleneceği akış tabloları oluşturulmuştur. Kavşak içlerindeki cihazların SDN etmen olarak ayarlanması, hibrid iletim modunun tercih edilmesi ve veri düzlemlerinin kullanım şekilleriyle birlikte, bu tez çalışmasında önerilen SDN temelli VANET mimarisi</w:t>
      </w:r>
      <w:r>
        <w:rPr>
          <w:spacing w:val="-14"/>
        </w:rPr>
        <w:t> </w:t>
      </w:r>
      <w:r>
        <w:rPr/>
        <w:t>trafik</w:t>
      </w:r>
      <w:r>
        <w:rPr>
          <w:spacing w:val="-15"/>
        </w:rPr>
        <w:t> </w:t>
      </w:r>
      <w:r>
        <w:rPr/>
        <w:t>sinyalizasyonu</w:t>
      </w:r>
      <w:r>
        <w:rPr>
          <w:spacing w:val="-14"/>
        </w:rPr>
        <w:t> </w:t>
      </w:r>
      <w:r>
        <w:rPr/>
        <w:t>haricinde</w:t>
      </w:r>
      <w:r>
        <w:rPr>
          <w:spacing w:val="-15"/>
        </w:rPr>
        <w:t> </w:t>
      </w:r>
      <w:r>
        <w:rPr/>
        <w:t>rota</w:t>
      </w:r>
      <w:r>
        <w:rPr>
          <w:spacing w:val="-16"/>
        </w:rPr>
        <w:t> </w:t>
      </w:r>
      <w:r>
        <w:rPr/>
        <w:t>hesaplama,</w:t>
      </w:r>
      <w:r>
        <w:rPr>
          <w:spacing w:val="-14"/>
        </w:rPr>
        <w:t> </w:t>
      </w:r>
      <w:r>
        <w:rPr/>
        <w:t>park</w:t>
      </w:r>
      <w:r>
        <w:rPr>
          <w:spacing w:val="-11"/>
        </w:rPr>
        <w:t> </w:t>
      </w:r>
      <w:r>
        <w:rPr/>
        <w:t>yönetimi,</w:t>
      </w:r>
      <w:r>
        <w:rPr>
          <w:spacing w:val="-14"/>
        </w:rPr>
        <w:t> </w:t>
      </w:r>
      <w:r>
        <w:rPr/>
        <w:t>şerit</w:t>
      </w:r>
      <w:r>
        <w:rPr>
          <w:spacing w:val="-14"/>
        </w:rPr>
        <w:t> </w:t>
      </w:r>
      <w:r>
        <w:rPr/>
        <w:t>takip</w:t>
      </w:r>
      <w:r>
        <w:rPr>
          <w:spacing w:val="-14"/>
        </w:rPr>
        <w:t> </w:t>
      </w:r>
      <w:r>
        <w:rPr/>
        <w:t>gibi birçok akıllı ulaşım sistem uygulamasına altyapı</w:t>
      </w:r>
      <w:r>
        <w:rPr>
          <w:spacing w:val="-13"/>
        </w:rPr>
        <w:t> </w:t>
      </w:r>
      <w:r>
        <w:rPr/>
        <w:t>oluşturacaktır.</w:t>
      </w:r>
    </w:p>
    <w:p>
      <w:pPr>
        <w:pStyle w:val="BodyText"/>
        <w:rPr>
          <w:sz w:val="26"/>
        </w:rPr>
      </w:pPr>
    </w:p>
    <w:p>
      <w:pPr>
        <w:pStyle w:val="BodyText"/>
        <w:spacing w:before="2"/>
        <w:rPr>
          <w:sz w:val="28"/>
        </w:rPr>
      </w:pPr>
    </w:p>
    <w:p>
      <w:pPr>
        <w:pStyle w:val="BodyText"/>
        <w:spacing w:line="360" w:lineRule="auto"/>
        <w:ind w:left="588" w:right="114"/>
        <w:jc w:val="both"/>
      </w:pPr>
      <w:r>
        <w:rPr/>
        <w:t>Tezin</w:t>
      </w:r>
      <w:r>
        <w:rPr>
          <w:spacing w:val="-12"/>
        </w:rPr>
        <w:t> </w:t>
      </w:r>
      <w:r>
        <w:rPr/>
        <w:t>bu</w:t>
      </w:r>
      <w:r>
        <w:rPr>
          <w:spacing w:val="-12"/>
        </w:rPr>
        <w:t> </w:t>
      </w:r>
      <w:r>
        <w:rPr/>
        <w:t>bölümde</w:t>
      </w:r>
      <w:r>
        <w:rPr>
          <w:spacing w:val="-12"/>
        </w:rPr>
        <w:t> </w:t>
      </w:r>
      <w:r>
        <w:rPr/>
        <w:t>genel</w:t>
      </w:r>
      <w:r>
        <w:rPr>
          <w:spacing w:val="-12"/>
        </w:rPr>
        <w:t> </w:t>
      </w:r>
      <w:r>
        <w:rPr/>
        <w:t>olarak,</w:t>
      </w:r>
      <w:r>
        <w:rPr>
          <w:spacing w:val="-12"/>
        </w:rPr>
        <w:t> </w:t>
      </w:r>
      <w:r>
        <w:rPr/>
        <w:t>tez</w:t>
      </w:r>
      <w:r>
        <w:rPr>
          <w:spacing w:val="-11"/>
        </w:rPr>
        <w:t> </w:t>
      </w:r>
      <w:r>
        <w:rPr/>
        <w:t>kapsamında</w:t>
      </w:r>
      <w:r>
        <w:rPr>
          <w:spacing w:val="-13"/>
        </w:rPr>
        <w:t> </w:t>
      </w:r>
      <w:r>
        <w:rPr/>
        <w:t>çalışılan</w:t>
      </w:r>
      <w:r>
        <w:rPr>
          <w:spacing w:val="-12"/>
        </w:rPr>
        <w:t> </w:t>
      </w:r>
      <w:r>
        <w:rPr/>
        <w:t>akıllı</w:t>
      </w:r>
      <w:r>
        <w:rPr>
          <w:spacing w:val="-14"/>
        </w:rPr>
        <w:t> </w:t>
      </w:r>
      <w:r>
        <w:rPr/>
        <w:t>ulaşım</w:t>
      </w:r>
      <w:r>
        <w:rPr>
          <w:spacing w:val="-14"/>
        </w:rPr>
        <w:t> </w:t>
      </w:r>
      <w:r>
        <w:rPr/>
        <w:t>sistemleri,</w:t>
      </w:r>
      <w:r>
        <w:rPr>
          <w:spacing w:val="-12"/>
        </w:rPr>
        <w:t> </w:t>
      </w:r>
      <w:r>
        <w:rPr/>
        <w:t>trafik sinyalizasyonu, araçsal ağlar, yazılım tanımlı ağlar ve yazılım tanımlı araçsal ağlar konularında mimari ve çalışma yapıları hakkında bilgiler verilerek, bu konular üzerinde yapılan akademik ve ticari çalışmalardan bahsedilmiştir. Ayrıca tezin bu bölümünde bu alt konuların tezin hangi aşamalarında kullanıldıklarından ve birbirleriyle olan bağlantılarından da bahsedilmiştir. Tezin bir sonraki bölümünde ise bu konular kapsamında, akıllı ulaşım sistemlerinin alt modülü olan şehir içi trafik yönetim sistemlerinin iletim ve uygulama altyapılarındaki veri akışındaki problemleri çözmek</w:t>
      </w:r>
      <w:r>
        <w:rPr>
          <w:spacing w:val="-16"/>
        </w:rPr>
        <w:t> </w:t>
      </w:r>
      <w:r>
        <w:rPr/>
        <w:t>için</w:t>
      </w:r>
      <w:r>
        <w:rPr>
          <w:spacing w:val="-16"/>
        </w:rPr>
        <w:t> </w:t>
      </w:r>
      <w:r>
        <w:rPr/>
        <w:t>önerilen</w:t>
      </w:r>
      <w:r>
        <w:rPr>
          <w:spacing w:val="-16"/>
        </w:rPr>
        <w:t> </w:t>
      </w:r>
      <w:r>
        <w:rPr/>
        <w:t>iki</w:t>
      </w:r>
      <w:r>
        <w:rPr>
          <w:spacing w:val="-15"/>
        </w:rPr>
        <w:t> </w:t>
      </w:r>
      <w:r>
        <w:rPr/>
        <w:t>aşamalı</w:t>
      </w:r>
      <w:r>
        <w:rPr>
          <w:spacing w:val="-15"/>
        </w:rPr>
        <w:t> </w:t>
      </w:r>
      <w:r>
        <w:rPr/>
        <w:t>SDN</w:t>
      </w:r>
      <w:r>
        <w:rPr>
          <w:spacing w:val="-17"/>
        </w:rPr>
        <w:t> </w:t>
      </w:r>
      <w:r>
        <w:rPr/>
        <w:t>temelli</w:t>
      </w:r>
      <w:r>
        <w:rPr>
          <w:spacing w:val="-15"/>
        </w:rPr>
        <w:t> </w:t>
      </w:r>
      <w:r>
        <w:rPr/>
        <w:t>VANET</w:t>
      </w:r>
      <w:r>
        <w:rPr>
          <w:spacing w:val="-16"/>
        </w:rPr>
        <w:t> </w:t>
      </w:r>
      <w:r>
        <w:rPr/>
        <w:t>mimarisi</w:t>
      </w:r>
      <w:r>
        <w:rPr>
          <w:spacing w:val="-15"/>
        </w:rPr>
        <w:t> </w:t>
      </w:r>
      <w:r>
        <w:rPr/>
        <w:t>ve</w:t>
      </w:r>
      <w:r>
        <w:rPr>
          <w:spacing w:val="-17"/>
        </w:rPr>
        <w:t> </w:t>
      </w:r>
      <w:r>
        <w:rPr/>
        <w:t>bu</w:t>
      </w:r>
      <w:r>
        <w:rPr>
          <w:spacing w:val="-16"/>
        </w:rPr>
        <w:t> </w:t>
      </w:r>
      <w:r>
        <w:rPr/>
        <w:t>mimari</w:t>
      </w:r>
      <w:r>
        <w:rPr>
          <w:spacing w:val="-15"/>
        </w:rPr>
        <w:t> </w:t>
      </w:r>
      <w:r>
        <w:rPr/>
        <w:t>üzerinde önerilen trafik sinyalizasyon uygulamalarından</w:t>
      </w:r>
      <w:r>
        <w:rPr>
          <w:spacing w:val="-10"/>
        </w:rPr>
        <w:t> </w:t>
      </w:r>
      <w:r>
        <w:rPr/>
        <w:t>bahsedilecektir.</w:t>
      </w:r>
    </w:p>
    <w:p>
      <w:pPr>
        <w:spacing w:after="0" w:line="360" w:lineRule="auto"/>
        <w:jc w:val="both"/>
        <w:sectPr>
          <w:pgSz w:w="11910" w:h="16840"/>
          <w:pgMar w:header="749" w:footer="0" w:top="960" w:bottom="280" w:left="1680" w:right="1300"/>
        </w:sectPr>
      </w:pPr>
    </w:p>
    <w:p>
      <w:pPr>
        <w:pStyle w:val="BodyText"/>
        <w:ind w:left="8115"/>
        <w:rPr>
          <w:sz w:val="20"/>
        </w:rPr>
      </w:pPr>
      <w:r>
        <w:rPr>
          <w:sz w:val="20"/>
        </w:rPr>
        <w:pict>
          <v:group style="width:39.3pt;height:30.4pt;mso-position-horizontal-relative:char;mso-position-vertical-relative:line" coordorigin="0,0" coordsize="786,608">
            <v:rect style="position:absolute;left:0;top:0;width:786;height:608"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spacing w:before="6"/>
        <w:rPr>
          <w:sz w:val="23"/>
        </w:rPr>
      </w:pPr>
    </w:p>
    <w:p>
      <w:pPr>
        <w:pStyle w:val="Heading1"/>
        <w:ind w:left="2006" w:hanging="1419"/>
        <w:jc w:val="left"/>
      </w:pPr>
      <w:r>
        <w:rPr/>
        <w:pict>
          <v:shape style="position:absolute;margin-left:489.75pt;margin-top:-80.479706pt;width:39.3pt;height:30.4pt;mso-position-horizontal-relative:page;mso-position-vertical-relative:paragraph;z-index:-179032" type="#_x0000_t202" filled="false" stroked="false">
            <v:textbox inset="0,0,0,0">
              <w:txbxContent>
                <w:p>
                  <w:pPr>
                    <w:spacing w:before="15"/>
                    <w:ind w:left="471" w:right="0" w:firstLine="0"/>
                    <w:jc w:val="left"/>
                    <w:rPr>
                      <w:rFonts w:ascii="Calibri"/>
                      <w:b/>
                      <w:sz w:val="22"/>
                    </w:rPr>
                  </w:pPr>
                  <w:r>
                    <w:rPr>
                      <w:rFonts w:ascii="Calibri"/>
                      <w:b/>
                      <w:sz w:val="22"/>
                    </w:rPr>
                    <w:t>63</w:t>
                  </w:r>
                </w:p>
              </w:txbxContent>
            </v:textbox>
            <w10:wrap type="none"/>
          </v:shape>
        </w:pict>
      </w:r>
      <w:bookmarkStart w:name="12-Bölüm3 Yöntem - Yeni" w:id="13"/>
      <w:bookmarkEnd w:id="13"/>
      <w:r>
        <w:rPr>
          <w:b w:val="0"/>
        </w:rPr>
      </w:r>
      <w:r>
        <w:rPr/>
        <w:t>BÖLÜM 3. ŞEHİR İÇİ TRAFİK YÖNETİM SİSTEMLERİ İÇİN ÖNERİLEN SDN TEMELLİ VANET MİMARİSİ</w:t>
      </w:r>
    </w:p>
    <w:p>
      <w:pPr>
        <w:pStyle w:val="BodyText"/>
        <w:rPr>
          <w:b/>
          <w:sz w:val="30"/>
        </w:rPr>
      </w:pPr>
    </w:p>
    <w:p>
      <w:pPr>
        <w:pStyle w:val="BodyText"/>
        <w:rPr>
          <w:b/>
          <w:sz w:val="30"/>
        </w:rPr>
      </w:pPr>
    </w:p>
    <w:p>
      <w:pPr>
        <w:pStyle w:val="BodyText"/>
        <w:spacing w:line="360" w:lineRule="auto" w:before="203"/>
        <w:ind w:left="588" w:right="195"/>
        <w:jc w:val="both"/>
      </w:pPr>
      <w:r>
        <w:rPr/>
        <w:t>Gün geçtikçe artan araç sayısı ve sınırlı kavşak/yol kapasiteleri sebebiyle, büyük şehirlerdeki ayrık ve koordineli kavşak yapıları üzerinde çalışan trafik yönetim sistemleri günümüz trafik ihtiyaçlarını istenen servis kalitesinde karşılayamamaktadırlar [1-6]. Özellikle bu sistemlerin iletim ve uygulama katmanlarındaki veri çevrim modüllerinde yaşanan sıkıntılara çözüm getirebilmek adına bu tez çalışmasında, literatür ve pratikte yapılan çalışmalardan farklı olarak iki aşamalı</w:t>
      </w:r>
      <w:r>
        <w:rPr>
          <w:spacing w:val="-11"/>
        </w:rPr>
        <w:t> </w:t>
      </w:r>
      <w:r>
        <w:rPr/>
        <w:t>bir</w:t>
      </w:r>
      <w:r>
        <w:rPr>
          <w:spacing w:val="-11"/>
        </w:rPr>
        <w:t> </w:t>
      </w:r>
      <w:r>
        <w:rPr/>
        <w:t>SDN</w:t>
      </w:r>
      <w:r>
        <w:rPr>
          <w:spacing w:val="-12"/>
        </w:rPr>
        <w:t> </w:t>
      </w:r>
      <w:r>
        <w:rPr/>
        <w:t>temelli</w:t>
      </w:r>
      <w:r>
        <w:rPr>
          <w:spacing w:val="-8"/>
        </w:rPr>
        <w:t> </w:t>
      </w:r>
      <w:r>
        <w:rPr/>
        <w:t>VANET</w:t>
      </w:r>
      <w:r>
        <w:rPr>
          <w:spacing w:val="-11"/>
        </w:rPr>
        <w:t> </w:t>
      </w:r>
      <w:r>
        <w:rPr/>
        <w:t>mimarisi</w:t>
      </w:r>
      <w:r>
        <w:rPr>
          <w:spacing w:val="-10"/>
        </w:rPr>
        <w:t> </w:t>
      </w:r>
      <w:r>
        <w:rPr/>
        <w:t>sunulmuştur.</w:t>
      </w:r>
      <w:r>
        <w:rPr>
          <w:spacing w:val="-12"/>
        </w:rPr>
        <w:t> </w:t>
      </w:r>
      <w:r>
        <w:rPr/>
        <w:t>Günümüz</w:t>
      </w:r>
      <w:r>
        <w:rPr>
          <w:spacing w:val="-9"/>
        </w:rPr>
        <w:t> </w:t>
      </w:r>
      <w:r>
        <w:rPr/>
        <w:t>ayrık</w:t>
      </w:r>
      <w:r>
        <w:rPr>
          <w:spacing w:val="-11"/>
        </w:rPr>
        <w:t> </w:t>
      </w:r>
      <w:r>
        <w:rPr/>
        <w:t>ve</w:t>
      </w:r>
      <w:r>
        <w:rPr>
          <w:spacing w:val="-12"/>
        </w:rPr>
        <w:t> </w:t>
      </w:r>
      <w:r>
        <w:rPr/>
        <w:t>koordineli kavşak</w:t>
      </w:r>
      <w:r>
        <w:rPr>
          <w:spacing w:val="-7"/>
        </w:rPr>
        <w:t> </w:t>
      </w:r>
      <w:r>
        <w:rPr/>
        <w:t>yapıları</w:t>
      </w:r>
      <w:r>
        <w:rPr>
          <w:spacing w:val="-10"/>
        </w:rPr>
        <w:t> </w:t>
      </w:r>
      <w:r>
        <w:rPr/>
        <w:t>üzerinde</w:t>
      </w:r>
      <w:r>
        <w:rPr>
          <w:spacing w:val="-10"/>
        </w:rPr>
        <w:t> </w:t>
      </w:r>
      <w:r>
        <w:rPr/>
        <w:t>oluşabilecek</w:t>
      </w:r>
      <w:r>
        <w:rPr>
          <w:spacing w:val="-9"/>
        </w:rPr>
        <w:t> </w:t>
      </w:r>
      <w:r>
        <w:rPr/>
        <w:t>dinamik</w:t>
      </w:r>
      <w:r>
        <w:rPr>
          <w:spacing w:val="-9"/>
        </w:rPr>
        <w:t> </w:t>
      </w:r>
      <w:r>
        <w:rPr/>
        <w:t>trafik</w:t>
      </w:r>
      <w:r>
        <w:rPr>
          <w:spacing w:val="-10"/>
        </w:rPr>
        <w:t> </w:t>
      </w:r>
      <w:r>
        <w:rPr/>
        <w:t>ve</w:t>
      </w:r>
      <w:r>
        <w:rPr>
          <w:spacing w:val="-11"/>
        </w:rPr>
        <w:t> </w:t>
      </w:r>
      <w:r>
        <w:rPr/>
        <w:t>ağ</w:t>
      </w:r>
      <w:r>
        <w:rPr>
          <w:spacing w:val="-12"/>
        </w:rPr>
        <w:t> </w:t>
      </w:r>
      <w:r>
        <w:rPr/>
        <w:t>senaryolarına</w:t>
      </w:r>
      <w:r>
        <w:rPr>
          <w:spacing w:val="-9"/>
        </w:rPr>
        <w:t> </w:t>
      </w:r>
      <w:r>
        <w:rPr/>
        <w:t>karşın</w:t>
      </w:r>
      <w:r>
        <w:rPr>
          <w:spacing w:val="-9"/>
        </w:rPr>
        <w:t> </w:t>
      </w:r>
      <w:r>
        <w:rPr/>
        <w:t>gerçek zamanlı ve uçtan-uca iletim sağlayan bu SDN temelli VANET mimarinin tüm aşamaları, uluslararası AUS mimari standartlarına göre esnek, ölçeklenebilir ve programlanabilir olarak</w:t>
      </w:r>
      <w:r>
        <w:rPr>
          <w:spacing w:val="-8"/>
        </w:rPr>
        <w:t> </w:t>
      </w:r>
      <w:r>
        <w:rPr/>
        <w:t>tasarlanmıştır.</w:t>
      </w:r>
    </w:p>
    <w:p>
      <w:pPr>
        <w:pStyle w:val="BodyText"/>
        <w:spacing w:before="5"/>
        <w:rPr>
          <w:sz w:val="36"/>
        </w:rPr>
      </w:pPr>
    </w:p>
    <w:p>
      <w:pPr>
        <w:pStyle w:val="BodyText"/>
        <w:spacing w:line="360" w:lineRule="auto"/>
        <w:ind w:left="588" w:right="192"/>
        <w:jc w:val="both"/>
      </w:pPr>
      <w:r>
        <w:rPr/>
        <w:t>Bu kapsamda tezin bu bölümünde, önce şehir içi kavşak ve faz yapıları için önerilen SDN temelli VANET mimarisinin genel gösterimi verildikten sonra, önerilen bu modelin ve bu model üzerinde çalışacak trafik ve ağ senaryolarının simülasyon ortamlarında nasıl gerçekleştirildiği anlatılmaktadır. Daha sonra çalışmanın ilk aşaması olan ayrık kavşak yapıları için önerilen mimari hakkında bilgi verilerek, bu mimarinin trafik yönetim sistemlerinin veri çevrim modülleri içerisinde nasıl gerçeklendiği ve ilgili veri modüllerindeki paket yapılarından bahsedilecektir.</w:t>
      </w:r>
    </w:p>
    <w:p>
      <w:pPr>
        <w:pStyle w:val="BodyText"/>
        <w:spacing w:before="5"/>
        <w:rPr>
          <w:sz w:val="36"/>
        </w:rPr>
      </w:pPr>
    </w:p>
    <w:p>
      <w:pPr>
        <w:pStyle w:val="BodyText"/>
        <w:spacing w:line="360" w:lineRule="auto"/>
        <w:ind w:left="588" w:right="195"/>
        <w:jc w:val="both"/>
      </w:pPr>
      <w:r>
        <w:rPr/>
        <w:t>Çalışmanın ikinci aşamasında ise, günümüz farklı kavşak ve faz yapıları üzerinde, değişken trafik ve ağ senaryolarına istenen servis kalitesinde cevap verebilen gerçek zamanlı ve hibrid hesaplama (merkezi ve sis hesaplama) mantığına dayalı uçtan–uca iletim</w:t>
      </w:r>
      <w:r>
        <w:rPr>
          <w:spacing w:val="-14"/>
        </w:rPr>
        <w:t> </w:t>
      </w:r>
      <w:r>
        <w:rPr/>
        <w:t>sunan</w:t>
      </w:r>
      <w:r>
        <w:rPr>
          <w:spacing w:val="-14"/>
        </w:rPr>
        <w:t> </w:t>
      </w:r>
      <w:r>
        <w:rPr/>
        <w:t>SDN</w:t>
      </w:r>
      <w:r>
        <w:rPr>
          <w:spacing w:val="-15"/>
        </w:rPr>
        <w:t> </w:t>
      </w:r>
      <w:r>
        <w:rPr/>
        <w:t>temelli</w:t>
      </w:r>
      <w:r>
        <w:rPr>
          <w:spacing w:val="-14"/>
        </w:rPr>
        <w:t> </w:t>
      </w:r>
      <w:r>
        <w:rPr/>
        <w:t>VANET</w:t>
      </w:r>
      <w:r>
        <w:rPr>
          <w:spacing w:val="-15"/>
        </w:rPr>
        <w:t> </w:t>
      </w:r>
      <w:r>
        <w:rPr/>
        <w:t>mimarisiyle</w:t>
      </w:r>
      <w:r>
        <w:rPr>
          <w:spacing w:val="-15"/>
        </w:rPr>
        <w:t> </w:t>
      </w:r>
      <w:r>
        <w:rPr/>
        <w:t>ilgili</w:t>
      </w:r>
      <w:r>
        <w:rPr>
          <w:spacing w:val="-14"/>
        </w:rPr>
        <w:t> </w:t>
      </w:r>
      <w:r>
        <w:rPr/>
        <w:t>bilgi</w:t>
      </w:r>
      <w:r>
        <w:rPr>
          <w:spacing w:val="-14"/>
        </w:rPr>
        <w:t> </w:t>
      </w:r>
      <w:r>
        <w:rPr/>
        <w:t>aktarılarak,</w:t>
      </w:r>
      <w:r>
        <w:rPr>
          <w:spacing w:val="-14"/>
        </w:rPr>
        <w:t> </w:t>
      </w:r>
      <w:r>
        <w:rPr/>
        <w:t>bu</w:t>
      </w:r>
      <w:r>
        <w:rPr>
          <w:spacing w:val="-8"/>
        </w:rPr>
        <w:t> </w:t>
      </w:r>
      <w:r>
        <w:rPr/>
        <w:t>yapının</w:t>
      </w:r>
      <w:r>
        <w:rPr>
          <w:spacing w:val="-14"/>
        </w:rPr>
        <w:t> </w:t>
      </w:r>
      <w:r>
        <w:rPr/>
        <w:t>trafik yönetim sistemlerinin veri çevrim modüllerine göre nasıl modellendiği ve ilgili veri çevrim modüllerindeki paket yapılarından</w:t>
      </w:r>
      <w:r>
        <w:rPr>
          <w:spacing w:val="-8"/>
        </w:rPr>
        <w:t> </w:t>
      </w:r>
      <w:r>
        <w:rPr/>
        <w:t>bahsedilecektir.</w:t>
      </w:r>
    </w:p>
    <w:p>
      <w:pPr>
        <w:spacing w:after="0" w:line="360" w:lineRule="auto"/>
        <w:jc w:val="both"/>
        <w:sectPr>
          <w:headerReference w:type="default" r:id="rId85"/>
          <w:pgSz w:w="11910" w:h="16840"/>
          <w:pgMar w:header="0" w:footer="0" w:top="680" w:bottom="280" w:left="1680" w:right="1220"/>
        </w:sectPr>
      </w:pPr>
    </w:p>
    <w:p>
      <w:pPr>
        <w:spacing w:before="26"/>
        <w:ind w:left="0" w:right="112" w:firstLine="0"/>
        <w:jc w:val="right"/>
        <w:rPr>
          <w:rFonts w:ascii="Calibri"/>
          <w:b/>
          <w:sz w:val="22"/>
        </w:rPr>
      </w:pPr>
      <w:r>
        <w:rPr>
          <w:rFonts w:ascii="Calibri"/>
          <w:b/>
          <w:sz w:val="22"/>
        </w:rPr>
        <w:t>64</w:t>
      </w:r>
    </w:p>
    <w:p>
      <w:pPr>
        <w:pStyle w:val="BodyText"/>
        <w:rPr>
          <w:rFonts w:ascii="Calibri"/>
          <w:b/>
          <w:sz w:val="20"/>
        </w:rPr>
      </w:pPr>
    </w:p>
    <w:p>
      <w:pPr>
        <w:pStyle w:val="BodyText"/>
        <w:rPr>
          <w:rFonts w:ascii="Calibri"/>
          <w:b/>
          <w:sz w:val="20"/>
        </w:rPr>
      </w:pPr>
    </w:p>
    <w:p>
      <w:pPr>
        <w:pStyle w:val="BodyText"/>
        <w:spacing w:before="6"/>
        <w:rPr>
          <w:rFonts w:ascii="Calibri"/>
          <w:b/>
          <w:sz w:val="19"/>
        </w:rPr>
      </w:pPr>
    </w:p>
    <w:p>
      <w:pPr>
        <w:pStyle w:val="Heading2"/>
        <w:numPr>
          <w:ilvl w:val="1"/>
          <w:numId w:val="42"/>
        </w:numPr>
        <w:tabs>
          <w:tab w:pos="1016" w:val="left" w:leader="none"/>
        </w:tabs>
        <w:spacing w:line="240" w:lineRule="auto" w:before="1" w:after="0"/>
        <w:ind w:left="1015" w:right="0" w:hanging="427"/>
        <w:jc w:val="both"/>
      </w:pPr>
      <w:r>
        <w:rPr/>
        <w:t>Önerilen SDN temelli VANET Mimarisinin Genel</w:t>
      </w:r>
      <w:r>
        <w:rPr>
          <w:spacing w:val="-9"/>
        </w:rPr>
        <w:t> </w:t>
      </w:r>
      <w:r>
        <w:rPr/>
        <w:t>Yapısı</w:t>
      </w:r>
    </w:p>
    <w:p>
      <w:pPr>
        <w:pStyle w:val="BodyText"/>
        <w:rPr>
          <w:b/>
          <w:sz w:val="26"/>
        </w:rPr>
      </w:pPr>
    </w:p>
    <w:p>
      <w:pPr>
        <w:pStyle w:val="BodyText"/>
        <w:spacing w:before="4"/>
        <w:rPr>
          <w:b/>
          <w:sz w:val="35"/>
        </w:rPr>
      </w:pPr>
    </w:p>
    <w:p>
      <w:pPr>
        <w:pStyle w:val="BodyText"/>
        <w:spacing w:line="360" w:lineRule="auto"/>
        <w:ind w:left="588" w:right="114"/>
        <w:jc w:val="both"/>
      </w:pPr>
      <w:r>
        <w:rPr/>
        <w:t>Yapılan</w:t>
      </w:r>
      <w:r>
        <w:rPr>
          <w:spacing w:val="-14"/>
        </w:rPr>
        <w:t> </w:t>
      </w:r>
      <w:r>
        <w:rPr/>
        <w:t>tez</w:t>
      </w:r>
      <w:r>
        <w:rPr>
          <w:spacing w:val="-13"/>
        </w:rPr>
        <w:t> </w:t>
      </w:r>
      <w:r>
        <w:rPr/>
        <w:t>çalışmasında,</w:t>
      </w:r>
      <w:r>
        <w:rPr>
          <w:spacing w:val="-14"/>
        </w:rPr>
        <w:t> </w:t>
      </w:r>
      <w:r>
        <w:rPr/>
        <w:t>önerilen</w:t>
      </w:r>
      <w:r>
        <w:rPr>
          <w:spacing w:val="-14"/>
        </w:rPr>
        <w:t> </w:t>
      </w:r>
      <w:r>
        <w:rPr/>
        <w:t>SDN</w:t>
      </w:r>
      <w:r>
        <w:rPr>
          <w:spacing w:val="-15"/>
        </w:rPr>
        <w:t> </w:t>
      </w:r>
      <w:r>
        <w:rPr/>
        <w:t>temelli</w:t>
      </w:r>
      <w:r>
        <w:rPr>
          <w:spacing w:val="-14"/>
        </w:rPr>
        <w:t> </w:t>
      </w:r>
      <w:r>
        <w:rPr/>
        <w:t>VANET</w:t>
      </w:r>
      <w:r>
        <w:rPr>
          <w:spacing w:val="-15"/>
        </w:rPr>
        <w:t> </w:t>
      </w:r>
      <w:r>
        <w:rPr/>
        <w:t>mimarisi,</w:t>
      </w:r>
      <w:r>
        <w:rPr>
          <w:spacing w:val="-14"/>
        </w:rPr>
        <w:t> </w:t>
      </w:r>
      <w:r>
        <w:rPr/>
        <w:t>mevcut</w:t>
      </w:r>
      <w:r>
        <w:rPr>
          <w:spacing w:val="-16"/>
        </w:rPr>
        <w:t> </w:t>
      </w:r>
      <w:r>
        <w:rPr/>
        <w:t>sistemlerde olduğu gibi kavşak ve merkez modeli olmak üzere iki yapıdan oluşmaktadır. Şekil 3.1.’de çalışma yapısı verilen mimari önerisine göre (hem ayrık hem de koordineli kavşaklar</w:t>
      </w:r>
      <w:r>
        <w:rPr>
          <w:spacing w:val="-10"/>
        </w:rPr>
        <w:t> </w:t>
      </w:r>
      <w:r>
        <w:rPr/>
        <w:t>için),</w:t>
      </w:r>
      <w:r>
        <w:rPr>
          <w:spacing w:val="-9"/>
        </w:rPr>
        <w:t> </w:t>
      </w:r>
      <w:r>
        <w:rPr/>
        <w:t>kavşak</w:t>
      </w:r>
      <w:r>
        <w:rPr>
          <w:spacing w:val="-9"/>
        </w:rPr>
        <w:t> </w:t>
      </w:r>
      <w:r>
        <w:rPr/>
        <w:t>modelinde</w:t>
      </w:r>
      <w:r>
        <w:rPr>
          <w:spacing w:val="-9"/>
        </w:rPr>
        <w:t> </w:t>
      </w:r>
      <w:r>
        <w:rPr/>
        <w:t>SDN</w:t>
      </w:r>
      <w:r>
        <w:rPr>
          <w:spacing w:val="-10"/>
        </w:rPr>
        <w:t> </w:t>
      </w:r>
      <w:r>
        <w:rPr/>
        <w:t>katmanlı</w:t>
      </w:r>
      <w:r>
        <w:rPr>
          <w:spacing w:val="-8"/>
        </w:rPr>
        <w:t> </w:t>
      </w:r>
      <w:r>
        <w:rPr/>
        <w:t>mimarinin</w:t>
      </w:r>
      <w:r>
        <w:rPr>
          <w:spacing w:val="-9"/>
        </w:rPr>
        <w:t> </w:t>
      </w:r>
      <w:r>
        <w:rPr/>
        <w:t>altyapı</w:t>
      </w:r>
      <w:r>
        <w:rPr>
          <w:spacing w:val="-8"/>
        </w:rPr>
        <w:t> </w:t>
      </w:r>
      <w:r>
        <w:rPr/>
        <w:t>ve</w:t>
      </w:r>
      <w:r>
        <w:rPr>
          <w:spacing w:val="-10"/>
        </w:rPr>
        <w:t> </w:t>
      </w:r>
      <w:r>
        <w:rPr/>
        <w:t>veri</w:t>
      </w:r>
      <w:r>
        <w:rPr>
          <w:spacing w:val="-7"/>
        </w:rPr>
        <w:t> </w:t>
      </w:r>
      <w:r>
        <w:rPr/>
        <w:t>düzlemleri bulunmakta iken, merkez modelinde ise kontrol ve uygulama düzlemleri bulunmaktadır. Önerilen bu model, ONF (Open Networking Foundation) tarafından önerilen</w:t>
      </w:r>
      <w:r>
        <w:rPr>
          <w:spacing w:val="-11"/>
        </w:rPr>
        <w:t> </w:t>
      </w:r>
      <w:r>
        <w:rPr/>
        <w:t>SDN</w:t>
      </w:r>
      <w:r>
        <w:rPr>
          <w:spacing w:val="-10"/>
        </w:rPr>
        <w:t> </w:t>
      </w:r>
      <w:r>
        <w:rPr/>
        <w:t>mimari</w:t>
      </w:r>
      <w:r>
        <w:rPr>
          <w:spacing w:val="-11"/>
        </w:rPr>
        <w:t> </w:t>
      </w:r>
      <w:r>
        <w:rPr/>
        <w:t>hiyerarşisi</w:t>
      </w:r>
      <w:r>
        <w:rPr>
          <w:spacing w:val="-11"/>
        </w:rPr>
        <w:t> </w:t>
      </w:r>
      <w:r>
        <w:rPr/>
        <w:t>ve</w:t>
      </w:r>
      <w:r>
        <w:rPr>
          <w:spacing w:val="-12"/>
        </w:rPr>
        <w:t> </w:t>
      </w:r>
      <w:r>
        <w:rPr/>
        <w:t>trafik</w:t>
      </w:r>
      <w:r>
        <w:rPr>
          <w:spacing w:val="-8"/>
        </w:rPr>
        <w:t> </w:t>
      </w:r>
      <w:r>
        <w:rPr/>
        <w:t>yönetim</w:t>
      </w:r>
      <w:r>
        <w:rPr>
          <w:spacing w:val="-11"/>
        </w:rPr>
        <w:t> </w:t>
      </w:r>
      <w:r>
        <w:rPr/>
        <w:t>sistemlerinin</w:t>
      </w:r>
      <w:r>
        <w:rPr>
          <w:spacing w:val="-11"/>
        </w:rPr>
        <w:t> </w:t>
      </w:r>
      <w:r>
        <w:rPr/>
        <w:t>veri</w:t>
      </w:r>
      <w:r>
        <w:rPr>
          <w:spacing w:val="-11"/>
        </w:rPr>
        <w:t> </w:t>
      </w:r>
      <w:r>
        <w:rPr/>
        <w:t>çevrim</w:t>
      </w:r>
      <w:r>
        <w:rPr>
          <w:spacing w:val="-9"/>
        </w:rPr>
        <w:t> </w:t>
      </w:r>
      <w:r>
        <w:rPr/>
        <w:t>modülleri dikkate alınarak tasarlanmıştır. Bu kapsamda mimarinin oluşturulmasında</w:t>
      </w:r>
      <w:r>
        <w:rPr>
          <w:spacing w:val="-12"/>
        </w:rPr>
        <w:t> </w:t>
      </w:r>
      <w:r>
        <w:rPr/>
        <w:t>sırasıyla;</w:t>
      </w:r>
    </w:p>
    <w:p>
      <w:pPr>
        <w:pStyle w:val="BodyText"/>
        <w:spacing w:before="4"/>
        <w:rPr>
          <w:sz w:val="36"/>
        </w:rPr>
      </w:pPr>
    </w:p>
    <w:p>
      <w:pPr>
        <w:pStyle w:val="ListParagraph"/>
        <w:numPr>
          <w:ilvl w:val="2"/>
          <w:numId w:val="42"/>
        </w:numPr>
        <w:tabs>
          <w:tab w:pos="1309" w:val="left" w:leader="none"/>
        </w:tabs>
        <w:spacing w:line="360" w:lineRule="auto" w:before="1" w:after="0"/>
        <w:ind w:left="1308" w:right="113" w:hanging="360"/>
        <w:jc w:val="left"/>
        <w:rPr>
          <w:sz w:val="24"/>
        </w:rPr>
      </w:pPr>
      <w:r>
        <w:rPr>
          <w:sz w:val="24"/>
        </w:rPr>
        <w:t>Trafik senaryolarının çalıştırılacağı kavşak altyapılarının oluşturulması ve iletim elemanlarının birbirleri arasındaki</w:t>
      </w:r>
      <w:r>
        <w:rPr>
          <w:spacing w:val="-8"/>
          <w:sz w:val="24"/>
        </w:rPr>
        <w:t> </w:t>
      </w:r>
      <w:r>
        <w:rPr>
          <w:sz w:val="24"/>
        </w:rPr>
        <w:t>iletişimleri,</w:t>
      </w:r>
    </w:p>
    <w:p>
      <w:pPr>
        <w:pStyle w:val="ListParagraph"/>
        <w:numPr>
          <w:ilvl w:val="2"/>
          <w:numId w:val="42"/>
        </w:numPr>
        <w:tabs>
          <w:tab w:pos="1309" w:val="left" w:leader="none"/>
        </w:tabs>
        <w:spacing w:line="360" w:lineRule="auto" w:before="6" w:after="0"/>
        <w:ind w:left="1308" w:right="118" w:hanging="360"/>
        <w:jc w:val="left"/>
        <w:rPr>
          <w:sz w:val="24"/>
        </w:rPr>
      </w:pPr>
      <w:r>
        <w:rPr>
          <w:sz w:val="24"/>
        </w:rPr>
        <w:t>Kavşak yapılarının merkezi model ile iletişimin sağlayan SDN ağ yapısının oluşturulması,</w:t>
      </w:r>
    </w:p>
    <w:p>
      <w:pPr>
        <w:pStyle w:val="ListParagraph"/>
        <w:numPr>
          <w:ilvl w:val="2"/>
          <w:numId w:val="42"/>
        </w:numPr>
        <w:tabs>
          <w:tab w:pos="1309" w:val="left" w:leader="none"/>
        </w:tabs>
        <w:spacing w:line="360" w:lineRule="auto" w:before="6" w:after="0"/>
        <w:ind w:left="1308" w:right="120" w:hanging="360"/>
        <w:jc w:val="left"/>
        <w:rPr>
          <w:sz w:val="24"/>
        </w:rPr>
      </w:pPr>
      <w:r>
        <w:rPr>
          <w:sz w:val="24"/>
        </w:rPr>
        <w:t>Ağın yönetiminin sağlandığı kontrol düzlemi ve sinyalizasyon hesaplarının yapıldığı merkez modelinin</w:t>
      </w:r>
      <w:r>
        <w:rPr>
          <w:spacing w:val="-6"/>
          <w:sz w:val="24"/>
        </w:rPr>
        <w:t> </w:t>
      </w:r>
      <w:r>
        <w:rPr>
          <w:sz w:val="24"/>
        </w:rPr>
        <w:t>oluşturulması</w:t>
      </w:r>
    </w:p>
    <w:p>
      <w:pPr>
        <w:pStyle w:val="BodyText"/>
        <w:spacing w:before="5"/>
        <w:rPr>
          <w:sz w:val="36"/>
        </w:rPr>
      </w:pPr>
    </w:p>
    <w:p>
      <w:pPr>
        <w:pStyle w:val="BodyText"/>
        <w:ind w:left="588"/>
        <w:jc w:val="both"/>
      </w:pPr>
      <w:r>
        <w:rPr/>
        <w:t>işlemleri anlatılacaktır.</w:t>
      </w:r>
    </w:p>
    <w:p>
      <w:pPr>
        <w:spacing w:after="0"/>
        <w:jc w:val="both"/>
        <w:sectPr>
          <w:headerReference w:type="default" r:id="rId86"/>
          <w:pgSz w:w="11910" w:h="16840"/>
          <w:pgMar w:header="0" w:footer="0" w:top="660" w:bottom="280" w:left="1680" w:right="1300"/>
        </w:sectPr>
      </w:pPr>
    </w:p>
    <w:p>
      <w:pPr>
        <w:spacing w:before="38"/>
        <w:ind w:left="0" w:right="115" w:firstLine="0"/>
        <w:jc w:val="right"/>
        <w:rPr>
          <w:rFonts w:ascii="Calibri"/>
          <w:b/>
          <w:sz w:val="22"/>
        </w:rPr>
      </w:pPr>
      <w:r>
        <w:rPr>
          <w:rFonts w:ascii="Calibri"/>
          <w:b/>
          <w:sz w:val="22"/>
        </w:rPr>
        <w:t>65</w:t>
      </w: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2"/>
        </w:rPr>
      </w:pPr>
      <w:r>
        <w:rPr/>
        <w:drawing>
          <wp:anchor distT="0" distB="0" distL="0" distR="0" allowOverlap="1" layoutInCell="1" locked="0" behindDoc="0" simplePos="0" relativeHeight="3424">
            <wp:simplePos x="0" y="0"/>
            <wp:positionH relativeFrom="page">
              <wp:posOffset>1080135</wp:posOffset>
            </wp:positionH>
            <wp:positionV relativeFrom="paragraph">
              <wp:posOffset>201566</wp:posOffset>
            </wp:positionV>
            <wp:extent cx="8554856" cy="4960620"/>
            <wp:effectExtent l="0" t="0" r="0" b="0"/>
            <wp:wrapTopAndBottom/>
            <wp:docPr id="57" name="image52.jpeg" descr=""/>
            <wp:cNvGraphicFramePr>
              <a:graphicFrameLocks noChangeAspect="1"/>
            </wp:cNvGraphicFramePr>
            <a:graphic>
              <a:graphicData uri="http://schemas.openxmlformats.org/drawingml/2006/picture">
                <pic:pic>
                  <pic:nvPicPr>
                    <pic:cNvPr id="58" name="image52.jpeg"/>
                    <pic:cNvPicPr/>
                  </pic:nvPicPr>
                  <pic:blipFill>
                    <a:blip r:embed="rId88" cstate="print"/>
                    <a:stretch>
                      <a:fillRect/>
                    </a:stretch>
                  </pic:blipFill>
                  <pic:spPr>
                    <a:xfrm>
                      <a:off x="0" y="0"/>
                      <a:ext cx="8554856" cy="4960620"/>
                    </a:xfrm>
                    <a:prstGeom prst="rect">
                      <a:avLst/>
                    </a:prstGeom>
                  </pic:spPr>
                </pic:pic>
              </a:graphicData>
            </a:graphic>
          </wp:anchor>
        </w:drawing>
      </w:r>
    </w:p>
    <w:p>
      <w:pPr>
        <w:spacing w:line="189" w:lineRule="exact" w:before="0"/>
        <w:ind w:left="2996" w:right="0" w:firstLine="0"/>
        <w:jc w:val="left"/>
        <w:rPr>
          <w:sz w:val="18"/>
        </w:rPr>
      </w:pPr>
      <w:r>
        <w:rPr>
          <w:sz w:val="18"/>
        </w:rPr>
        <w:t>Şekil 3.1. Önerilen SDN temelli VANET mimarisinin Sakarya/Adapazarı şehir merkezi üzerindeki modeli</w:t>
      </w:r>
    </w:p>
    <w:p>
      <w:pPr>
        <w:spacing w:after="0" w:line="189" w:lineRule="exact"/>
        <w:jc w:val="left"/>
        <w:rPr>
          <w:sz w:val="18"/>
        </w:rPr>
        <w:sectPr>
          <w:headerReference w:type="default" r:id="rId87"/>
          <w:pgSz w:w="16840" w:h="11910" w:orient="landscape"/>
          <w:pgMar w:header="0" w:footer="0" w:top="660" w:bottom="280" w:left="1600" w:right="1580"/>
        </w:sectPr>
      </w:pPr>
    </w:p>
    <w:p>
      <w:pPr>
        <w:pStyle w:val="BodyText"/>
        <w:rPr>
          <w:sz w:val="20"/>
        </w:rPr>
      </w:pPr>
    </w:p>
    <w:p>
      <w:pPr>
        <w:pStyle w:val="BodyText"/>
        <w:rPr>
          <w:sz w:val="20"/>
        </w:rPr>
      </w:pPr>
    </w:p>
    <w:p>
      <w:pPr>
        <w:pStyle w:val="BodyText"/>
        <w:spacing w:before="9"/>
        <w:rPr>
          <w:sz w:val="15"/>
        </w:rPr>
      </w:pPr>
    </w:p>
    <w:p>
      <w:pPr>
        <w:pStyle w:val="Heading2"/>
        <w:spacing w:before="90"/>
        <w:ind w:left="588" w:firstLine="0"/>
      </w:pPr>
      <w:r>
        <w:rPr/>
        <w:t>3.1.1. Önerilen SDN temelli VANET mimarisinin kavşak yapısı</w:t>
      </w:r>
    </w:p>
    <w:p>
      <w:pPr>
        <w:pStyle w:val="BodyText"/>
        <w:rPr>
          <w:b/>
          <w:sz w:val="26"/>
        </w:rPr>
      </w:pPr>
    </w:p>
    <w:p>
      <w:pPr>
        <w:pStyle w:val="BodyText"/>
        <w:spacing w:before="6"/>
        <w:rPr>
          <w:b/>
          <w:sz w:val="21"/>
        </w:rPr>
      </w:pPr>
    </w:p>
    <w:p>
      <w:pPr>
        <w:pStyle w:val="BodyText"/>
        <w:spacing w:line="360" w:lineRule="auto"/>
        <w:ind w:left="588" w:right="113"/>
        <w:jc w:val="both"/>
      </w:pPr>
      <w:r>
        <w:rPr/>
        <w:t>Şekil 3.1’de önerilen SDN temelli VANET mimarisinin kavşak/altyapı katmanında, SDN etmene sahip araçlar, SDN etmenli RSU cihazı, trafik lambaları bulunurken, bu cihazlar trafik verilerinin sahadaki araçlardan merkeze aktarılmasındaki veri toplama ve veri ayrıştırma modüllerini icra etmektedirler. Kavşak yapısının modellenmesi</w:t>
      </w:r>
      <w:r>
        <w:rPr>
          <w:spacing w:val="-30"/>
        </w:rPr>
        <w:t> </w:t>
      </w:r>
      <w:r>
        <w:rPr/>
        <w:t>için çalışmamızda SUMO ve NS2 benzetim platformları birlikte kullanılmıştır. Şekil 3.2.’deki kavşak yapılarının modellenmesinde, bünyesinde çok farklı kavşak ve faz yapılarını barındıran Sakarya/Adapazarı şehir merkezi model</w:t>
      </w:r>
      <w:r>
        <w:rPr>
          <w:spacing w:val="-8"/>
        </w:rPr>
        <w:t> </w:t>
      </w:r>
      <w:r>
        <w:rPr/>
        <w:t>alınmıştır.</w:t>
      </w:r>
    </w:p>
    <w:p>
      <w:pPr>
        <w:pStyle w:val="BodyText"/>
        <w:rPr>
          <w:sz w:val="20"/>
        </w:rPr>
      </w:pPr>
    </w:p>
    <w:p>
      <w:pPr>
        <w:pStyle w:val="BodyText"/>
        <w:spacing w:before="5"/>
        <w:rPr>
          <w:sz w:val="13"/>
        </w:rPr>
      </w:pPr>
      <w:r>
        <w:rPr/>
        <w:drawing>
          <wp:anchor distT="0" distB="0" distL="0" distR="0" allowOverlap="1" layoutInCell="1" locked="0" behindDoc="0" simplePos="0" relativeHeight="3448">
            <wp:simplePos x="0" y="0"/>
            <wp:positionH relativeFrom="page">
              <wp:posOffset>1440180</wp:posOffset>
            </wp:positionH>
            <wp:positionV relativeFrom="paragraph">
              <wp:posOffset>123023</wp:posOffset>
            </wp:positionV>
            <wp:extent cx="5250324" cy="1480565"/>
            <wp:effectExtent l="0" t="0" r="0" b="0"/>
            <wp:wrapTopAndBottom/>
            <wp:docPr id="59" name="image53.jpeg" descr=""/>
            <wp:cNvGraphicFramePr>
              <a:graphicFrameLocks noChangeAspect="1"/>
            </wp:cNvGraphicFramePr>
            <a:graphic>
              <a:graphicData uri="http://schemas.openxmlformats.org/drawingml/2006/picture">
                <pic:pic>
                  <pic:nvPicPr>
                    <pic:cNvPr id="60" name="image53.jpeg"/>
                    <pic:cNvPicPr/>
                  </pic:nvPicPr>
                  <pic:blipFill>
                    <a:blip r:embed="rId90" cstate="print"/>
                    <a:stretch>
                      <a:fillRect/>
                    </a:stretch>
                  </pic:blipFill>
                  <pic:spPr>
                    <a:xfrm>
                      <a:off x="0" y="0"/>
                      <a:ext cx="5250324" cy="1480565"/>
                    </a:xfrm>
                    <a:prstGeom prst="rect">
                      <a:avLst/>
                    </a:prstGeom>
                  </pic:spPr>
                </pic:pic>
              </a:graphicData>
            </a:graphic>
          </wp:anchor>
        </w:drawing>
      </w:r>
    </w:p>
    <w:p>
      <w:pPr>
        <w:spacing w:before="88"/>
        <w:ind w:left="2249" w:right="0" w:firstLine="0"/>
        <w:jc w:val="left"/>
        <w:rPr>
          <w:sz w:val="18"/>
        </w:rPr>
      </w:pPr>
      <w:r>
        <w:rPr>
          <w:sz w:val="18"/>
        </w:rPr>
        <w:t>Şekil 3.2. Önerilen SDN temelli VANET mimarisinin kavşak yapısı</w:t>
      </w:r>
    </w:p>
    <w:p>
      <w:pPr>
        <w:pStyle w:val="BodyText"/>
        <w:rPr>
          <w:sz w:val="20"/>
        </w:rPr>
      </w:pPr>
    </w:p>
    <w:p>
      <w:pPr>
        <w:pStyle w:val="BodyText"/>
        <w:rPr>
          <w:sz w:val="20"/>
        </w:rPr>
      </w:pPr>
    </w:p>
    <w:p>
      <w:pPr>
        <w:pStyle w:val="Heading2"/>
        <w:numPr>
          <w:ilvl w:val="2"/>
          <w:numId w:val="43"/>
        </w:numPr>
        <w:tabs>
          <w:tab w:pos="1215" w:val="left" w:leader="none"/>
        </w:tabs>
        <w:spacing w:line="240" w:lineRule="auto" w:before="138" w:after="0"/>
        <w:ind w:left="1214" w:right="0" w:hanging="626"/>
        <w:jc w:val="both"/>
      </w:pPr>
      <w:r>
        <w:rPr/>
        <w:t>Önerilen SDN temelli VANET mimarisinin SDN ağ</w:t>
      </w:r>
      <w:r>
        <w:rPr>
          <w:spacing w:val="-12"/>
        </w:rPr>
        <w:t> </w:t>
      </w:r>
      <w:r>
        <w:rPr/>
        <w:t>yapısı</w:t>
      </w:r>
    </w:p>
    <w:p>
      <w:pPr>
        <w:pStyle w:val="BodyText"/>
        <w:rPr>
          <w:b/>
          <w:sz w:val="26"/>
        </w:rPr>
      </w:pPr>
    </w:p>
    <w:p>
      <w:pPr>
        <w:pStyle w:val="BodyText"/>
        <w:spacing w:before="6"/>
        <w:rPr>
          <w:b/>
          <w:sz w:val="21"/>
        </w:rPr>
      </w:pPr>
    </w:p>
    <w:p>
      <w:pPr>
        <w:pStyle w:val="BodyText"/>
        <w:spacing w:line="360" w:lineRule="auto" w:before="1"/>
        <w:ind w:left="588" w:right="114"/>
        <w:jc w:val="both"/>
      </w:pPr>
      <w:r>
        <w:rPr/>
        <w:t>Sakarya/Adapazarı kavşak yapıları model alınarak günümüz şehir içi kavşak yapıları için</w:t>
      </w:r>
      <w:r>
        <w:rPr>
          <w:spacing w:val="-16"/>
        </w:rPr>
        <w:t> </w:t>
      </w:r>
      <w:r>
        <w:rPr/>
        <w:t>önerilen</w:t>
      </w:r>
      <w:r>
        <w:rPr>
          <w:spacing w:val="-16"/>
        </w:rPr>
        <w:t> </w:t>
      </w:r>
      <w:r>
        <w:rPr/>
        <w:t>SDN</w:t>
      </w:r>
      <w:r>
        <w:rPr>
          <w:spacing w:val="-17"/>
        </w:rPr>
        <w:t> </w:t>
      </w:r>
      <w:r>
        <w:rPr/>
        <w:t>temeli</w:t>
      </w:r>
      <w:r>
        <w:rPr>
          <w:spacing w:val="-13"/>
        </w:rPr>
        <w:t> </w:t>
      </w:r>
      <w:r>
        <w:rPr/>
        <w:t>VANET</w:t>
      </w:r>
      <w:r>
        <w:rPr>
          <w:spacing w:val="-16"/>
        </w:rPr>
        <w:t> </w:t>
      </w:r>
      <w:r>
        <w:rPr/>
        <w:t>mimarisinin</w:t>
      </w:r>
      <w:r>
        <w:rPr>
          <w:spacing w:val="-13"/>
        </w:rPr>
        <w:t> </w:t>
      </w:r>
      <w:r>
        <w:rPr/>
        <w:t>veri</w:t>
      </w:r>
      <w:r>
        <w:rPr>
          <w:spacing w:val="-14"/>
        </w:rPr>
        <w:t> </w:t>
      </w:r>
      <w:r>
        <w:rPr/>
        <w:t>düzlemini</w:t>
      </w:r>
      <w:r>
        <w:rPr>
          <w:spacing w:val="-15"/>
        </w:rPr>
        <w:t> </w:t>
      </w:r>
      <w:r>
        <w:rPr/>
        <w:t>ise</w:t>
      </w:r>
      <w:r>
        <w:rPr>
          <w:spacing w:val="-16"/>
        </w:rPr>
        <w:t> </w:t>
      </w:r>
      <w:r>
        <w:rPr/>
        <w:t>her</w:t>
      </w:r>
      <w:r>
        <w:rPr>
          <w:spacing w:val="-17"/>
        </w:rPr>
        <w:t> </w:t>
      </w:r>
      <w:r>
        <w:rPr/>
        <w:t>kavşakta</w:t>
      </w:r>
      <w:r>
        <w:rPr>
          <w:spacing w:val="-16"/>
        </w:rPr>
        <w:t> </w:t>
      </w:r>
      <w:r>
        <w:rPr/>
        <w:t>bulunan SDN</w:t>
      </w:r>
      <w:r>
        <w:rPr>
          <w:spacing w:val="-13"/>
        </w:rPr>
        <w:t> </w:t>
      </w:r>
      <w:r>
        <w:rPr/>
        <w:t>anahtar</w:t>
      </w:r>
      <w:r>
        <w:rPr>
          <w:spacing w:val="-13"/>
        </w:rPr>
        <w:t> </w:t>
      </w:r>
      <w:r>
        <w:rPr/>
        <w:t>cihazları</w:t>
      </w:r>
      <w:r>
        <w:rPr>
          <w:spacing w:val="-12"/>
        </w:rPr>
        <w:t> </w:t>
      </w:r>
      <w:r>
        <w:rPr/>
        <w:t>oluşturmaktadır.</w:t>
      </w:r>
      <w:r>
        <w:rPr>
          <w:spacing w:val="-12"/>
        </w:rPr>
        <w:t> </w:t>
      </w:r>
      <w:r>
        <w:rPr/>
        <w:t>Bu</w:t>
      </w:r>
      <w:r>
        <w:rPr>
          <w:spacing w:val="-11"/>
        </w:rPr>
        <w:t> </w:t>
      </w:r>
      <w:r>
        <w:rPr/>
        <w:t>SDN</w:t>
      </w:r>
      <w:r>
        <w:rPr>
          <w:spacing w:val="-13"/>
        </w:rPr>
        <w:t> </w:t>
      </w:r>
      <w:r>
        <w:rPr/>
        <w:t>anahtar</w:t>
      </w:r>
      <w:r>
        <w:rPr>
          <w:spacing w:val="-13"/>
        </w:rPr>
        <w:t> </w:t>
      </w:r>
      <w:r>
        <w:rPr/>
        <w:t>cihazlar</w:t>
      </w:r>
      <w:r>
        <w:rPr>
          <w:spacing w:val="-13"/>
        </w:rPr>
        <w:t> </w:t>
      </w:r>
      <w:r>
        <w:rPr/>
        <w:t>birbirlerine</w:t>
      </w:r>
      <w:r>
        <w:rPr>
          <w:spacing w:val="-13"/>
        </w:rPr>
        <w:t> </w:t>
      </w:r>
      <w:r>
        <w:rPr/>
        <w:t>karmaşık bir yapıda bağlanmıştır. Kendi aralarındaki haberleşme ise bir WAN ağı (DSL, 3G, LTE, metro Ethernet vs.) üzerinden SDN kontrolör vasıtasıyla</w:t>
      </w:r>
      <w:r>
        <w:rPr>
          <w:spacing w:val="-11"/>
        </w:rPr>
        <w:t> </w:t>
      </w:r>
      <w:r>
        <w:rPr/>
        <w:t>gerçekleştirilmektedir.</w:t>
      </w:r>
    </w:p>
    <w:p>
      <w:pPr>
        <w:pStyle w:val="BodyText"/>
        <w:spacing w:before="5"/>
        <w:rPr>
          <w:sz w:val="36"/>
        </w:rPr>
      </w:pPr>
    </w:p>
    <w:p>
      <w:pPr>
        <w:pStyle w:val="BodyText"/>
        <w:spacing w:line="360" w:lineRule="auto"/>
        <w:ind w:left="588" w:right="112"/>
        <w:jc w:val="both"/>
      </w:pPr>
      <w:r>
        <w:rPr/>
        <w:t>SDN</w:t>
      </w:r>
      <w:r>
        <w:rPr>
          <w:spacing w:val="-15"/>
        </w:rPr>
        <w:t> </w:t>
      </w:r>
      <w:r>
        <w:rPr/>
        <w:t>anahtar</w:t>
      </w:r>
      <w:r>
        <w:rPr>
          <w:spacing w:val="-16"/>
        </w:rPr>
        <w:t> </w:t>
      </w:r>
      <w:r>
        <w:rPr/>
        <w:t>cihazlar,</w:t>
      </w:r>
      <w:r>
        <w:rPr>
          <w:spacing w:val="-14"/>
        </w:rPr>
        <w:t> </w:t>
      </w:r>
      <w:r>
        <w:rPr/>
        <w:t>önerilen</w:t>
      </w:r>
      <w:r>
        <w:rPr>
          <w:spacing w:val="-14"/>
        </w:rPr>
        <w:t> </w:t>
      </w:r>
      <w:r>
        <w:rPr/>
        <w:t>modelde</w:t>
      </w:r>
      <w:r>
        <w:rPr>
          <w:spacing w:val="-15"/>
        </w:rPr>
        <w:t> </w:t>
      </w:r>
      <w:r>
        <w:rPr/>
        <w:t>kendilerine</w:t>
      </w:r>
      <w:r>
        <w:rPr>
          <w:spacing w:val="-15"/>
        </w:rPr>
        <w:t> </w:t>
      </w:r>
      <w:r>
        <w:rPr/>
        <w:t>gelen</w:t>
      </w:r>
      <w:r>
        <w:rPr>
          <w:spacing w:val="-14"/>
        </w:rPr>
        <w:t> </w:t>
      </w:r>
      <w:r>
        <w:rPr/>
        <w:t>paketlerin</w:t>
      </w:r>
      <w:r>
        <w:rPr>
          <w:spacing w:val="-14"/>
        </w:rPr>
        <w:t> </w:t>
      </w:r>
      <w:r>
        <w:rPr/>
        <w:t>standardizasyonu işlemini yapan veri ayrıştırma modülünde kullanılmaktadırlar. Araçlardan elde edilen trafik</w:t>
      </w:r>
      <w:r>
        <w:rPr>
          <w:spacing w:val="-11"/>
        </w:rPr>
        <w:t> </w:t>
      </w:r>
      <w:r>
        <w:rPr/>
        <w:t>verilerinin</w:t>
      </w:r>
      <w:r>
        <w:rPr>
          <w:spacing w:val="-11"/>
        </w:rPr>
        <w:t> </w:t>
      </w:r>
      <w:r>
        <w:rPr/>
        <w:t>SDN</w:t>
      </w:r>
      <w:r>
        <w:rPr>
          <w:spacing w:val="-12"/>
        </w:rPr>
        <w:t> </w:t>
      </w:r>
      <w:r>
        <w:rPr/>
        <w:t>etmen</w:t>
      </w:r>
      <w:r>
        <w:rPr>
          <w:spacing w:val="-12"/>
        </w:rPr>
        <w:t> </w:t>
      </w:r>
      <w:r>
        <w:rPr/>
        <w:t>RSU’dan,</w:t>
      </w:r>
      <w:r>
        <w:rPr>
          <w:spacing w:val="-11"/>
        </w:rPr>
        <w:t> </w:t>
      </w:r>
      <w:r>
        <w:rPr/>
        <w:t>merkezdeki</w:t>
      </w:r>
      <w:r>
        <w:rPr>
          <w:spacing w:val="-11"/>
        </w:rPr>
        <w:t> </w:t>
      </w:r>
      <w:r>
        <w:rPr/>
        <w:t>SDN</w:t>
      </w:r>
      <w:r>
        <w:rPr>
          <w:spacing w:val="-12"/>
        </w:rPr>
        <w:t> </w:t>
      </w:r>
      <w:r>
        <w:rPr/>
        <w:t>kontrolöre</w:t>
      </w:r>
      <w:r>
        <w:rPr>
          <w:spacing w:val="-13"/>
        </w:rPr>
        <w:t> </w:t>
      </w:r>
      <w:r>
        <w:rPr/>
        <w:t>kadar</w:t>
      </w:r>
      <w:r>
        <w:rPr>
          <w:spacing w:val="-9"/>
        </w:rPr>
        <w:t> </w:t>
      </w:r>
      <w:r>
        <w:rPr/>
        <w:t>olan</w:t>
      </w:r>
      <w:r>
        <w:rPr>
          <w:spacing w:val="-12"/>
        </w:rPr>
        <w:t> </w:t>
      </w:r>
      <w:r>
        <w:rPr/>
        <w:t>iletimi MiniNet sanallaştırma platformunda gerçeklenmiştir. Önerilen mimarinin SDN ağ yapısı Şekil 3.3.’de</w:t>
      </w:r>
      <w:r>
        <w:rPr>
          <w:spacing w:val="-7"/>
        </w:rPr>
        <w:t> </w:t>
      </w:r>
      <w:r>
        <w:rPr/>
        <w:t>gösterilmiştir.</w:t>
      </w:r>
    </w:p>
    <w:p>
      <w:pPr>
        <w:spacing w:after="0" w:line="360" w:lineRule="auto"/>
        <w:jc w:val="both"/>
        <w:sectPr>
          <w:headerReference w:type="default" r:id="rId89"/>
          <w:pgSz w:w="11910" w:h="16840"/>
          <w:pgMar w:header="749" w:footer="0" w:top="960" w:bottom="280" w:left="1680" w:right="1300"/>
          <w:pgNumType w:start="66"/>
        </w:sectPr>
      </w:pPr>
    </w:p>
    <w:p>
      <w:pPr>
        <w:pStyle w:val="BodyText"/>
        <w:rPr>
          <w:sz w:val="20"/>
        </w:rPr>
      </w:pPr>
    </w:p>
    <w:p>
      <w:pPr>
        <w:pStyle w:val="BodyText"/>
        <w:rPr>
          <w:sz w:val="20"/>
        </w:rPr>
      </w:pPr>
    </w:p>
    <w:p>
      <w:pPr>
        <w:pStyle w:val="BodyText"/>
        <w:spacing w:before="7"/>
        <w:rPr>
          <w:sz w:val="23"/>
        </w:rPr>
      </w:pPr>
    </w:p>
    <w:p>
      <w:pPr>
        <w:pStyle w:val="BodyText"/>
        <w:ind w:left="588"/>
        <w:rPr>
          <w:sz w:val="20"/>
        </w:rPr>
      </w:pPr>
      <w:r>
        <w:rPr>
          <w:sz w:val="20"/>
        </w:rPr>
        <w:drawing>
          <wp:inline distT="0" distB="0" distL="0" distR="0">
            <wp:extent cx="5223270" cy="1114805"/>
            <wp:effectExtent l="0" t="0" r="0" b="0"/>
            <wp:docPr id="61" name="image54.jpeg" descr=""/>
            <wp:cNvGraphicFramePr>
              <a:graphicFrameLocks noChangeAspect="1"/>
            </wp:cNvGraphicFramePr>
            <a:graphic>
              <a:graphicData uri="http://schemas.openxmlformats.org/drawingml/2006/picture">
                <pic:pic>
                  <pic:nvPicPr>
                    <pic:cNvPr id="62" name="image54.jpeg"/>
                    <pic:cNvPicPr/>
                  </pic:nvPicPr>
                  <pic:blipFill>
                    <a:blip r:embed="rId91" cstate="print"/>
                    <a:stretch>
                      <a:fillRect/>
                    </a:stretch>
                  </pic:blipFill>
                  <pic:spPr>
                    <a:xfrm>
                      <a:off x="0" y="0"/>
                      <a:ext cx="5223270" cy="1114805"/>
                    </a:xfrm>
                    <a:prstGeom prst="rect">
                      <a:avLst/>
                    </a:prstGeom>
                  </pic:spPr>
                </pic:pic>
              </a:graphicData>
            </a:graphic>
          </wp:inline>
        </w:drawing>
      </w:r>
      <w:r>
        <w:rPr>
          <w:sz w:val="20"/>
        </w:rPr>
      </w:r>
    </w:p>
    <w:p>
      <w:pPr>
        <w:spacing w:before="145"/>
        <w:ind w:left="2211" w:right="0" w:firstLine="0"/>
        <w:jc w:val="left"/>
        <w:rPr>
          <w:sz w:val="18"/>
        </w:rPr>
      </w:pPr>
      <w:r>
        <w:rPr>
          <w:sz w:val="18"/>
        </w:rPr>
        <w:t>Şekil 3.3. Önerilen SDN temelli VANET mimarisinin SDN ağ yapısı</w:t>
      </w:r>
    </w:p>
    <w:p>
      <w:pPr>
        <w:pStyle w:val="BodyText"/>
        <w:rPr>
          <w:sz w:val="20"/>
        </w:rPr>
      </w:pPr>
    </w:p>
    <w:p>
      <w:pPr>
        <w:pStyle w:val="BodyText"/>
        <w:rPr>
          <w:sz w:val="20"/>
        </w:rPr>
      </w:pPr>
    </w:p>
    <w:p>
      <w:pPr>
        <w:pStyle w:val="Heading2"/>
        <w:numPr>
          <w:ilvl w:val="2"/>
          <w:numId w:val="43"/>
        </w:numPr>
        <w:tabs>
          <w:tab w:pos="1215" w:val="left" w:leader="none"/>
        </w:tabs>
        <w:spacing w:line="240" w:lineRule="auto" w:before="136" w:after="0"/>
        <w:ind w:left="1214" w:right="0" w:hanging="626"/>
        <w:jc w:val="both"/>
      </w:pPr>
      <w:r>
        <w:rPr/>
        <w:t>Önerilen SDN temelli VANET mimarisinin merkez</w:t>
      </w:r>
      <w:r>
        <w:rPr>
          <w:spacing w:val="-19"/>
        </w:rPr>
        <w:t> </w:t>
      </w:r>
      <w:r>
        <w:rPr/>
        <w:t>modeli</w:t>
      </w:r>
    </w:p>
    <w:p>
      <w:pPr>
        <w:pStyle w:val="BodyText"/>
        <w:rPr>
          <w:b/>
          <w:sz w:val="26"/>
        </w:rPr>
      </w:pPr>
    </w:p>
    <w:p>
      <w:pPr>
        <w:pStyle w:val="BodyText"/>
        <w:spacing w:before="6"/>
        <w:rPr>
          <w:b/>
          <w:sz w:val="21"/>
        </w:rPr>
      </w:pPr>
    </w:p>
    <w:p>
      <w:pPr>
        <w:pStyle w:val="BodyText"/>
        <w:spacing w:line="360" w:lineRule="auto"/>
        <w:ind w:left="588" w:right="113"/>
        <w:jc w:val="both"/>
      </w:pPr>
      <w:r>
        <w:rPr/>
        <w:t>Son olarak önerilen mimarinin merkez modelinde ise, SDN mimarisinin kontrol ve uygulama düzlemleri yer almaktadır. Kontrol düzleminde Floodlight kontrolörü bulunan sistemin uygulama düzleminde ise hesaplamalı tekniklere dayalı bir trafik sinyalizasyon uygulaması yer almaktadır. Bu yapılar trafik yönetim sistemlerinin veri işleme ve servis dağıtım modüllerine karşılık gelmektedirler. Önerilen mimarinin merkez modeli Şekil 3.4.’de gösterilmiştir.</w:t>
      </w:r>
    </w:p>
    <w:p>
      <w:pPr>
        <w:pStyle w:val="BodyText"/>
        <w:rPr>
          <w:sz w:val="20"/>
        </w:rPr>
      </w:pPr>
    </w:p>
    <w:p>
      <w:pPr>
        <w:pStyle w:val="BodyText"/>
        <w:spacing w:before="5"/>
        <w:rPr>
          <w:sz w:val="13"/>
        </w:rPr>
      </w:pPr>
      <w:r>
        <w:rPr/>
        <w:drawing>
          <wp:anchor distT="0" distB="0" distL="0" distR="0" allowOverlap="1" layoutInCell="1" locked="0" behindDoc="0" simplePos="0" relativeHeight="3472">
            <wp:simplePos x="0" y="0"/>
            <wp:positionH relativeFrom="page">
              <wp:posOffset>1440180</wp:posOffset>
            </wp:positionH>
            <wp:positionV relativeFrom="paragraph">
              <wp:posOffset>123148</wp:posOffset>
            </wp:positionV>
            <wp:extent cx="5223331" cy="1096137"/>
            <wp:effectExtent l="0" t="0" r="0" b="0"/>
            <wp:wrapTopAndBottom/>
            <wp:docPr id="63" name="image55.jpeg" descr=""/>
            <wp:cNvGraphicFramePr>
              <a:graphicFrameLocks noChangeAspect="1"/>
            </wp:cNvGraphicFramePr>
            <a:graphic>
              <a:graphicData uri="http://schemas.openxmlformats.org/drawingml/2006/picture">
                <pic:pic>
                  <pic:nvPicPr>
                    <pic:cNvPr id="64" name="image55.jpeg"/>
                    <pic:cNvPicPr/>
                  </pic:nvPicPr>
                  <pic:blipFill>
                    <a:blip r:embed="rId92" cstate="print"/>
                    <a:stretch>
                      <a:fillRect/>
                    </a:stretch>
                  </pic:blipFill>
                  <pic:spPr>
                    <a:xfrm>
                      <a:off x="0" y="0"/>
                      <a:ext cx="5223331" cy="1096137"/>
                    </a:xfrm>
                    <a:prstGeom prst="rect">
                      <a:avLst/>
                    </a:prstGeom>
                  </pic:spPr>
                </pic:pic>
              </a:graphicData>
            </a:graphic>
          </wp:anchor>
        </w:drawing>
      </w:r>
    </w:p>
    <w:p>
      <w:pPr>
        <w:spacing w:before="117"/>
        <w:ind w:left="2199" w:right="0" w:firstLine="0"/>
        <w:jc w:val="left"/>
        <w:rPr>
          <w:sz w:val="18"/>
        </w:rPr>
      </w:pPr>
      <w:r>
        <w:rPr>
          <w:sz w:val="18"/>
        </w:rPr>
        <w:t>Şekil 3.4. Önerilen SDN temelli VANET mimarisinin merkez modeli</w:t>
      </w:r>
    </w:p>
    <w:p>
      <w:pPr>
        <w:pStyle w:val="BodyText"/>
        <w:rPr>
          <w:sz w:val="20"/>
        </w:rPr>
      </w:pPr>
    </w:p>
    <w:p>
      <w:pPr>
        <w:pStyle w:val="BodyText"/>
        <w:rPr>
          <w:sz w:val="20"/>
        </w:rPr>
      </w:pPr>
    </w:p>
    <w:p>
      <w:pPr>
        <w:pStyle w:val="Heading2"/>
        <w:numPr>
          <w:ilvl w:val="1"/>
          <w:numId w:val="44"/>
        </w:numPr>
        <w:tabs>
          <w:tab w:pos="1016" w:val="left" w:leader="none"/>
        </w:tabs>
        <w:spacing w:line="240" w:lineRule="auto" w:before="136" w:after="0"/>
        <w:ind w:left="1015" w:right="0" w:hanging="427"/>
        <w:jc w:val="both"/>
      </w:pPr>
      <w:r>
        <w:rPr/>
        <w:t>Önerilen SDN Temelli VANET Mimarisinin</w:t>
      </w:r>
      <w:r>
        <w:rPr>
          <w:spacing w:val="-14"/>
        </w:rPr>
        <w:t> </w:t>
      </w:r>
      <w:r>
        <w:rPr/>
        <w:t>Modellenmesi</w:t>
      </w:r>
    </w:p>
    <w:p>
      <w:pPr>
        <w:pStyle w:val="BodyText"/>
        <w:rPr>
          <w:b/>
          <w:sz w:val="26"/>
        </w:rPr>
      </w:pPr>
    </w:p>
    <w:p>
      <w:pPr>
        <w:pStyle w:val="BodyText"/>
        <w:spacing w:before="8"/>
        <w:rPr>
          <w:b/>
        </w:rPr>
      </w:pPr>
    </w:p>
    <w:p>
      <w:pPr>
        <w:pStyle w:val="BodyText"/>
        <w:spacing w:line="360" w:lineRule="auto"/>
        <w:ind w:left="588" w:right="108"/>
        <w:jc w:val="both"/>
      </w:pPr>
      <w:r>
        <w:rPr/>
        <w:t>Bu tez çalışmasında, şehir-içi trafik yönetim sistemleri (hem ayrık hem de koordineli kavşaklarda) için önerilen SDN temelli VANET mimarilerin her ikisinin de modelleme ve simülasyon ortamları aynı şekilde oluşturulmuş ve uygulanmıştır. Bu kapsamda, bu bölüm kendi içerisinde bir önceki bölümle de bağlantılı olarak, kavşak yapıları, trafik senaryolarının oluşturulması ve simülasyonların çalıştırılması, son olarak</w:t>
      </w:r>
      <w:r>
        <w:rPr>
          <w:spacing w:val="-6"/>
        </w:rPr>
        <w:t> </w:t>
      </w:r>
      <w:r>
        <w:rPr/>
        <w:t>da</w:t>
      </w:r>
      <w:r>
        <w:rPr>
          <w:spacing w:val="-7"/>
        </w:rPr>
        <w:t> </w:t>
      </w:r>
      <w:r>
        <w:rPr/>
        <w:t>SDN</w:t>
      </w:r>
      <w:r>
        <w:rPr>
          <w:spacing w:val="-5"/>
        </w:rPr>
        <w:t> </w:t>
      </w:r>
      <w:r>
        <w:rPr/>
        <w:t>ağ</w:t>
      </w:r>
      <w:r>
        <w:rPr>
          <w:spacing w:val="-4"/>
        </w:rPr>
        <w:t> </w:t>
      </w:r>
      <w:r>
        <w:rPr/>
        <w:t>yapısının</w:t>
      </w:r>
      <w:r>
        <w:rPr>
          <w:spacing w:val="-6"/>
        </w:rPr>
        <w:t> </w:t>
      </w:r>
      <w:r>
        <w:rPr/>
        <w:t>oluşturulması</w:t>
      </w:r>
      <w:r>
        <w:rPr>
          <w:spacing w:val="-4"/>
        </w:rPr>
        <w:t> </w:t>
      </w:r>
      <w:r>
        <w:rPr/>
        <w:t>olarak</w:t>
      </w:r>
      <w:r>
        <w:rPr>
          <w:spacing w:val="-6"/>
        </w:rPr>
        <w:t> </w:t>
      </w:r>
      <w:r>
        <w:rPr/>
        <w:t>3</w:t>
      </w:r>
      <w:r>
        <w:rPr>
          <w:spacing w:val="-6"/>
        </w:rPr>
        <w:t> </w:t>
      </w:r>
      <w:r>
        <w:rPr/>
        <w:t>ana</w:t>
      </w:r>
      <w:r>
        <w:rPr>
          <w:spacing w:val="-7"/>
        </w:rPr>
        <w:t> </w:t>
      </w:r>
      <w:r>
        <w:rPr/>
        <w:t>başlık</w:t>
      </w:r>
      <w:r>
        <w:rPr>
          <w:spacing w:val="-6"/>
        </w:rPr>
        <w:t> </w:t>
      </w:r>
      <w:r>
        <w:rPr/>
        <w:t>altında</w:t>
      </w:r>
      <w:r>
        <w:rPr>
          <w:spacing w:val="-6"/>
        </w:rPr>
        <w:t> </w:t>
      </w:r>
      <w:r>
        <w:rPr/>
        <w:t>anlatılmıştır</w:t>
      </w:r>
      <w:r>
        <w:rPr>
          <w:spacing w:val="-6"/>
        </w:rPr>
        <w:t> </w:t>
      </w:r>
      <w:r>
        <w:rPr/>
        <w:t>[52-</w:t>
      </w:r>
    </w:p>
    <w:p>
      <w:pPr>
        <w:pStyle w:val="BodyText"/>
        <w:spacing w:before="6"/>
        <w:ind w:left="588"/>
        <w:jc w:val="both"/>
      </w:pPr>
      <w:r>
        <w:rPr/>
        <w:t>56].</w:t>
      </w:r>
    </w:p>
    <w:p>
      <w:pPr>
        <w:spacing w:after="0"/>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9"/>
        <w:rPr>
          <w:sz w:val="15"/>
        </w:rPr>
      </w:pPr>
    </w:p>
    <w:p>
      <w:pPr>
        <w:pStyle w:val="Heading2"/>
        <w:numPr>
          <w:ilvl w:val="2"/>
          <w:numId w:val="44"/>
        </w:numPr>
        <w:tabs>
          <w:tab w:pos="1215" w:val="left" w:leader="none"/>
        </w:tabs>
        <w:spacing w:line="240" w:lineRule="auto" w:before="90" w:after="0"/>
        <w:ind w:left="1214" w:right="0" w:hanging="626"/>
        <w:jc w:val="both"/>
      </w:pPr>
      <w:r>
        <w:rPr/>
        <w:t>Şehir içi kavşak yapılarının</w:t>
      </w:r>
      <w:r>
        <w:rPr>
          <w:spacing w:val="-11"/>
        </w:rPr>
        <w:t> </w:t>
      </w:r>
      <w:r>
        <w:rPr/>
        <w:t>oluşturulması</w:t>
      </w:r>
    </w:p>
    <w:p>
      <w:pPr>
        <w:pStyle w:val="BodyText"/>
        <w:rPr>
          <w:b/>
          <w:sz w:val="26"/>
        </w:rPr>
      </w:pPr>
    </w:p>
    <w:p>
      <w:pPr>
        <w:pStyle w:val="BodyText"/>
        <w:spacing w:before="3"/>
        <w:rPr>
          <w:b/>
          <w:sz w:val="25"/>
        </w:rPr>
      </w:pPr>
    </w:p>
    <w:p>
      <w:pPr>
        <w:pStyle w:val="BodyText"/>
        <w:spacing w:line="360" w:lineRule="auto" w:before="1"/>
        <w:ind w:left="588" w:right="112"/>
        <w:jc w:val="both"/>
      </w:pPr>
      <w:r>
        <w:rPr/>
        <w:t>Şehir içlerindeki ayrık veya koordineli kavşak tiplerinde 1-8’e kadar kullanılan farklı faz çeşitleri mevcuttur. Faz sayısının artması o bölgedeki araç trafiğinin daha net yönetilebilmesi</w:t>
      </w:r>
      <w:r>
        <w:rPr>
          <w:spacing w:val="-7"/>
        </w:rPr>
        <w:t> </w:t>
      </w:r>
      <w:r>
        <w:rPr/>
        <w:t>anlamına</w:t>
      </w:r>
      <w:r>
        <w:rPr>
          <w:spacing w:val="-6"/>
        </w:rPr>
        <w:t> </w:t>
      </w:r>
      <w:r>
        <w:rPr/>
        <w:t>gelmekle</w:t>
      </w:r>
      <w:r>
        <w:rPr>
          <w:spacing w:val="-8"/>
        </w:rPr>
        <w:t> </w:t>
      </w:r>
      <w:r>
        <w:rPr/>
        <w:t>birlikte</w:t>
      </w:r>
      <w:r>
        <w:rPr>
          <w:spacing w:val="-8"/>
        </w:rPr>
        <w:t> </w:t>
      </w:r>
      <w:r>
        <w:rPr/>
        <w:t>her</w:t>
      </w:r>
      <w:r>
        <w:rPr>
          <w:spacing w:val="-8"/>
        </w:rPr>
        <w:t> </w:t>
      </w:r>
      <w:r>
        <w:rPr/>
        <w:t>faz</w:t>
      </w:r>
      <w:r>
        <w:rPr>
          <w:spacing w:val="-6"/>
        </w:rPr>
        <w:t> </w:t>
      </w:r>
      <w:r>
        <w:rPr/>
        <w:t>için</w:t>
      </w:r>
      <w:r>
        <w:rPr>
          <w:spacing w:val="-7"/>
        </w:rPr>
        <w:t> </w:t>
      </w:r>
      <w:r>
        <w:rPr/>
        <w:t>optimal</w:t>
      </w:r>
      <w:r>
        <w:rPr>
          <w:spacing w:val="-5"/>
        </w:rPr>
        <w:t> </w:t>
      </w:r>
      <w:r>
        <w:rPr/>
        <w:t>yeşil</w:t>
      </w:r>
      <w:r>
        <w:rPr>
          <w:spacing w:val="-6"/>
        </w:rPr>
        <w:t> </w:t>
      </w:r>
      <w:r>
        <w:rPr/>
        <w:t>ışık</w:t>
      </w:r>
      <w:r>
        <w:rPr>
          <w:spacing w:val="-7"/>
        </w:rPr>
        <w:t> </w:t>
      </w:r>
      <w:r>
        <w:rPr/>
        <w:t>süre</w:t>
      </w:r>
      <w:r>
        <w:rPr>
          <w:spacing w:val="-9"/>
        </w:rPr>
        <w:t> </w:t>
      </w:r>
      <w:r>
        <w:rPr/>
        <w:t>ve</w:t>
      </w:r>
      <w:r>
        <w:rPr>
          <w:spacing w:val="-8"/>
        </w:rPr>
        <w:t> </w:t>
      </w:r>
      <w:r>
        <w:rPr/>
        <w:t>sırası ayarlanacağından çok fazla bantgenişliği ve maliyet gerektirmektedir. Bunun için literatürde birçok senaryoyu kapsayabilecek 2 veya 4 fazlı sistemler tercih edilmektedir. Yapılan tez çalışmasında ise Şekil 3.1.’deki 2, 3 ve 4 fazlı ve 4 yollu ayrık ve koordineli kavşak sistemleri ele alınmıştır. Aşağıdaki şekilde 4 yollu-2 farklı faz yönüne sahip olan bir ayrık kavşak altyapısının SUMO platformunda gösterimi verilmiştir.</w:t>
      </w:r>
    </w:p>
    <w:p>
      <w:pPr>
        <w:pStyle w:val="BodyText"/>
        <w:rPr>
          <w:sz w:val="20"/>
        </w:rPr>
      </w:pPr>
    </w:p>
    <w:p>
      <w:pPr>
        <w:pStyle w:val="BodyText"/>
        <w:rPr>
          <w:sz w:val="20"/>
        </w:rPr>
      </w:pPr>
    </w:p>
    <w:p>
      <w:pPr>
        <w:pStyle w:val="BodyText"/>
        <w:spacing w:before="2"/>
        <w:rPr>
          <w:sz w:val="11"/>
        </w:rPr>
      </w:pPr>
      <w:r>
        <w:rPr/>
        <w:drawing>
          <wp:anchor distT="0" distB="0" distL="0" distR="0" allowOverlap="1" layoutInCell="1" locked="0" behindDoc="0" simplePos="0" relativeHeight="3496">
            <wp:simplePos x="0" y="0"/>
            <wp:positionH relativeFrom="page">
              <wp:posOffset>1499235</wp:posOffset>
            </wp:positionH>
            <wp:positionV relativeFrom="paragraph">
              <wp:posOffset>106651</wp:posOffset>
            </wp:positionV>
            <wp:extent cx="5068284" cy="1579911"/>
            <wp:effectExtent l="0" t="0" r="0" b="0"/>
            <wp:wrapTopAndBottom/>
            <wp:docPr id="65" name="image56.png" descr=""/>
            <wp:cNvGraphicFramePr>
              <a:graphicFrameLocks noChangeAspect="1"/>
            </wp:cNvGraphicFramePr>
            <a:graphic>
              <a:graphicData uri="http://schemas.openxmlformats.org/drawingml/2006/picture">
                <pic:pic>
                  <pic:nvPicPr>
                    <pic:cNvPr id="66" name="image56.png"/>
                    <pic:cNvPicPr/>
                  </pic:nvPicPr>
                  <pic:blipFill>
                    <a:blip r:embed="rId93" cstate="print"/>
                    <a:stretch>
                      <a:fillRect/>
                    </a:stretch>
                  </pic:blipFill>
                  <pic:spPr>
                    <a:xfrm>
                      <a:off x="0" y="0"/>
                      <a:ext cx="5068284" cy="1579911"/>
                    </a:xfrm>
                    <a:prstGeom prst="rect">
                      <a:avLst/>
                    </a:prstGeom>
                  </pic:spPr>
                </pic:pic>
              </a:graphicData>
            </a:graphic>
          </wp:anchor>
        </w:drawing>
      </w:r>
    </w:p>
    <w:p>
      <w:pPr>
        <w:spacing w:before="162"/>
        <w:ind w:left="2729" w:right="0" w:firstLine="0"/>
        <w:jc w:val="left"/>
        <w:rPr>
          <w:sz w:val="18"/>
        </w:rPr>
      </w:pPr>
      <w:r>
        <w:rPr>
          <w:sz w:val="18"/>
        </w:rPr>
        <w:t>Şekil 3.5. Ayrık kavşak faz yapısı ve SUMO gösterimi</w:t>
      </w:r>
    </w:p>
    <w:p>
      <w:pPr>
        <w:pStyle w:val="BodyText"/>
        <w:rPr>
          <w:sz w:val="20"/>
        </w:rPr>
      </w:pPr>
    </w:p>
    <w:p>
      <w:pPr>
        <w:pStyle w:val="BodyText"/>
        <w:rPr>
          <w:sz w:val="20"/>
        </w:rPr>
      </w:pPr>
    </w:p>
    <w:p>
      <w:pPr>
        <w:pStyle w:val="BodyText"/>
        <w:spacing w:before="8"/>
        <w:rPr>
          <w:sz w:val="15"/>
        </w:rPr>
      </w:pPr>
    </w:p>
    <w:p>
      <w:pPr>
        <w:pStyle w:val="Heading2"/>
        <w:numPr>
          <w:ilvl w:val="2"/>
          <w:numId w:val="44"/>
        </w:numPr>
        <w:tabs>
          <w:tab w:pos="1155" w:val="left" w:leader="none"/>
        </w:tabs>
        <w:spacing w:line="240" w:lineRule="auto" w:before="0" w:after="0"/>
        <w:ind w:left="1154" w:right="0" w:hanging="566"/>
        <w:jc w:val="both"/>
      </w:pPr>
      <w:r>
        <w:rPr/>
        <w:t>Trafik senaryoları ve simülasyonlarının</w:t>
      </w:r>
      <w:r>
        <w:rPr>
          <w:spacing w:val="-12"/>
        </w:rPr>
        <w:t> </w:t>
      </w:r>
      <w:r>
        <w:rPr/>
        <w:t>oluşturulması</w:t>
      </w:r>
    </w:p>
    <w:p>
      <w:pPr>
        <w:pStyle w:val="BodyText"/>
        <w:rPr>
          <w:b/>
          <w:sz w:val="26"/>
        </w:rPr>
      </w:pPr>
    </w:p>
    <w:p>
      <w:pPr>
        <w:pStyle w:val="BodyText"/>
        <w:spacing w:before="5"/>
        <w:rPr>
          <w:b/>
        </w:rPr>
      </w:pPr>
    </w:p>
    <w:p>
      <w:pPr>
        <w:pStyle w:val="BodyText"/>
        <w:spacing w:line="360" w:lineRule="auto"/>
        <w:ind w:left="588" w:right="111"/>
        <w:jc w:val="both"/>
      </w:pPr>
      <w:r>
        <w:rPr/>
        <w:t>Şekil 3.1’deki Sakarya/Adapazarı şehir merkezi üzerinde trafik senaryolarının ve</w:t>
      </w:r>
      <w:r>
        <w:rPr>
          <w:spacing w:val="-35"/>
        </w:rPr>
        <w:t> </w:t>
      </w:r>
      <w:r>
        <w:rPr/>
        <w:t>araç hareketlerinin</w:t>
      </w:r>
      <w:r>
        <w:rPr>
          <w:spacing w:val="-16"/>
        </w:rPr>
        <w:t> </w:t>
      </w:r>
      <w:r>
        <w:rPr/>
        <w:t>modellenebilmesi</w:t>
      </w:r>
      <w:r>
        <w:rPr>
          <w:spacing w:val="-16"/>
        </w:rPr>
        <w:t> </w:t>
      </w:r>
      <w:r>
        <w:rPr/>
        <w:t>için</w:t>
      </w:r>
      <w:r>
        <w:rPr>
          <w:spacing w:val="-16"/>
        </w:rPr>
        <w:t> </w:t>
      </w:r>
      <w:r>
        <w:rPr/>
        <w:t>SUMO</w:t>
      </w:r>
      <w:r>
        <w:rPr>
          <w:spacing w:val="-17"/>
        </w:rPr>
        <w:t> </w:t>
      </w:r>
      <w:r>
        <w:rPr/>
        <w:t>ve</w:t>
      </w:r>
      <w:r>
        <w:rPr>
          <w:spacing w:val="-17"/>
        </w:rPr>
        <w:t> </w:t>
      </w:r>
      <w:r>
        <w:rPr/>
        <w:t>NS2</w:t>
      </w:r>
      <w:r>
        <w:rPr>
          <w:spacing w:val="-16"/>
        </w:rPr>
        <w:t> </w:t>
      </w:r>
      <w:r>
        <w:rPr/>
        <w:t>benzetim</w:t>
      </w:r>
      <w:r>
        <w:rPr>
          <w:spacing w:val="-15"/>
        </w:rPr>
        <w:t> </w:t>
      </w:r>
      <w:r>
        <w:rPr/>
        <w:t>ortamları</w:t>
      </w:r>
      <w:r>
        <w:rPr>
          <w:spacing w:val="-16"/>
        </w:rPr>
        <w:t> </w:t>
      </w:r>
      <w:r>
        <w:rPr/>
        <w:t>kullanılmıştır. Bu kapsamda trafik senaryolarının ve araç hareketlerinin oluşturulması ve çalıştırılması işlemleri aşağıda listelenmiştir</w:t>
      </w:r>
      <w:r>
        <w:rPr>
          <w:spacing w:val="-8"/>
        </w:rPr>
        <w:t> </w:t>
      </w:r>
      <w:r>
        <w:rPr/>
        <w:t>[53-56]:</w:t>
      </w:r>
    </w:p>
    <w:p>
      <w:pPr>
        <w:pStyle w:val="BodyText"/>
        <w:spacing w:before="5"/>
        <w:rPr>
          <w:sz w:val="36"/>
        </w:rPr>
      </w:pPr>
    </w:p>
    <w:p>
      <w:pPr>
        <w:pStyle w:val="ListParagraph"/>
        <w:numPr>
          <w:ilvl w:val="3"/>
          <w:numId w:val="44"/>
        </w:numPr>
        <w:tabs>
          <w:tab w:pos="1155" w:val="left" w:leader="none"/>
        </w:tabs>
        <w:spacing w:line="360" w:lineRule="auto" w:before="0" w:after="0"/>
        <w:ind w:left="1154" w:right="116" w:hanging="360"/>
        <w:jc w:val="both"/>
        <w:rPr>
          <w:sz w:val="24"/>
        </w:rPr>
      </w:pPr>
      <w:r>
        <w:rPr>
          <w:sz w:val="24"/>
        </w:rPr>
        <w:t>Şekil 3.1.’de gösterilen kavşak yapısının modellenebilmesi için gerekli harita koordinat bilgileri “OpenStreetMap” üzerinden elde edilerek “map.net.xml”dosyası</w:t>
      </w:r>
      <w:r>
        <w:rPr>
          <w:spacing w:val="-3"/>
          <w:sz w:val="24"/>
        </w:rPr>
        <w:t> </w:t>
      </w:r>
      <w:r>
        <w:rPr>
          <w:sz w:val="24"/>
        </w:rPr>
        <w:t>oluşturulur.</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3"/>
          <w:numId w:val="44"/>
        </w:numPr>
        <w:tabs>
          <w:tab w:pos="1155" w:val="left" w:leader="none"/>
        </w:tabs>
        <w:spacing w:line="360" w:lineRule="auto" w:before="0" w:after="0"/>
        <w:ind w:left="1154" w:right="123" w:hanging="360"/>
        <w:jc w:val="both"/>
        <w:rPr>
          <w:sz w:val="24"/>
        </w:rPr>
      </w:pPr>
      <w:r>
        <w:rPr>
          <w:sz w:val="24"/>
        </w:rPr>
        <w:t>Bu harita bilgileri, daha sonra uygulanacak her bir trafik senaryosuna göre “Random_trip.py” kodu üzerinde değişiklik yapılarak araçların hareket bilgilerini içeren “route.xml” dosyaları</w:t>
      </w:r>
      <w:r>
        <w:rPr>
          <w:spacing w:val="-7"/>
          <w:sz w:val="24"/>
        </w:rPr>
        <w:t> </w:t>
      </w:r>
      <w:r>
        <w:rPr>
          <w:sz w:val="24"/>
        </w:rPr>
        <w:t>oluşturulur.</w:t>
      </w:r>
    </w:p>
    <w:p>
      <w:pPr>
        <w:pStyle w:val="BodyText"/>
        <w:spacing w:before="4"/>
        <w:rPr>
          <w:sz w:val="36"/>
        </w:rPr>
      </w:pPr>
    </w:p>
    <w:p>
      <w:pPr>
        <w:pStyle w:val="ListParagraph"/>
        <w:numPr>
          <w:ilvl w:val="3"/>
          <w:numId w:val="44"/>
        </w:numPr>
        <w:tabs>
          <w:tab w:pos="1155" w:val="left" w:leader="none"/>
        </w:tabs>
        <w:spacing w:line="360" w:lineRule="auto" w:before="1" w:after="0"/>
        <w:ind w:left="1154" w:right="120" w:hanging="360"/>
        <w:jc w:val="both"/>
        <w:rPr>
          <w:sz w:val="24"/>
        </w:rPr>
      </w:pPr>
      <w:r>
        <w:rPr>
          <w:sz w:val="24"/>
        </w:rPr>
        <w:t>Araçların kendi aralarında veya RSU’lar ile olan iletişimlerinde 802.11p kullanılabilmesi için SUMO ile birlikte çalışan “ns2” kodu</w:t>
      </w:r>
      <w:r>
        <w:rPr>
          <w:spacing w:val="-11"/>
          <w:sz w:val="24"/>
        </w:rPr>
        <w:t> </w:t>
      </w:r>
      <w:r>
        <w:rPr>
          <w:sz w:val="24"/>
        </w:rPr>
        <w:t>çalıştırılmıştır.</w:t>
      </w:r>
    </w:p>
    <w:p>
      <w:pPr>
        <w:pStyle w:val="BodyText"/>
        <w:spacing w:before="5"/>
        <w:rPr>
          <w:sz w:val="36"/>
        </w:rPr>
      </w:pPr>
    </w:p>
    <w:p>
      <w:pPr>
        <w:pStyle w:val="ListParagraph"/>
        <w:numPr>
          <w:ilvl w:val="3"/>
          <w:numId w:val="44"/>
        </w:numPr>
        <w:tabs>
          <w:tab w:pos="1155" w:val="left" w:leader="none"/>
        </w:tabs>
        <w:spacing w:line="360" w:lineRule="auto" w:before="0" w:after="0"/>
        <w:ind w:left="1154" w:right="122" w:hanging="360"/>
        <w:jc w:val="both"/>
        <w:rPr>
          <w:sz w:val="24"/>
        </w:rPr>
      </w:pPr>
      <w:r>
        <w:rPr>
          <w:sz w:val="24"/>
        </w:rPr>
        <w:t>Son olarak ise “map.net.xml” ve “route.xml” dosyalarının refere ettiği “sumo.cfg” konfigürasyon dosyası simulator üzerinde</w:t>
      </w:r>
      <w:r>
        <w:rPr>
          <w:spacing w:val="-11"/>
          <w:sz w:val="24"/>
        </w:rPr>
        <w:t> </w:t>
      </w:r>
      <w:r>
        <w:rPr>
          <w:sz w:val="24"/>
        </w:rPr>
        <w:t>çalıştırılır.</w:t>
      </w:r>
    </w:p>
    <w:p>
      <w:pPr>
        <w:pStyle w:val="BodyText"/>
        <w:spacing w:before="5"/>
        <w:rPr>
          <w:sz w:val="36"/>
        </w:rPr>
      </w:pPr>
    </w:p>
    <w:p>
      <w:pPr>
        <w:pStyle w:val="BodyText"/>
        <w:spacing w:line="360" w:lineRule="auto"/>
        <w:ind w:left="588" w:right="114"/>
        <w:jc w:val="both"/>
      </w:pPr>
      <w:r>
        <w:rPr/>
        <w:t>Şekil 3.6.’da çalıştırılan simülasyonlar neticesinde her bir aracın yolculuk bilgilerini içeren SUMO çıktı dosyası gösterilmiştir. Tez çalışmasında önerilen sinyalizasyon hesaplamalarında, bu çıktı dosyasındaki “arac ID, kavşağa giriş-çıkış hızları ve zamanları, kullanılan şerit ve araç tipi</w:t>
      </w:r>
      <w:r>
        <w:rPr>
          <w:b/>
          <w:i/>
        </w:rPr>
        <w:t>”  </w:t>
      </w:r>
      <w:r>
        <w:rPr/>
        <w:t>bilgileri kullanılmıştır.</w:t>
      </w:r>
    </w:p>
    <w:p>
      <w:pPr>
        <w:pStyle w:val="BodyText"/>
        <w:spacing w:before="4"/>
        <w:rPr>
          <w:sz w:val="11"/>
        </w:rPr>
      </w:pPr>
      <w:r>
        <w:rPr/>
        <w:drawing>
          <wp:anchor distT="0" distB="0" distL="0" distR="0" allowOverlap="1" layoutInCell="1" locked="0" behindDoc="0" simplePos="0" relativeHeight="3520">
            <wp:simplePos x="0" y="0"/>
            <wp:positionH relativeFrom="page">
              <wp:posOffset>1714500</wp:posOffset>
            </wp:positionH>
            <wp:positionV relativeFrom="paragraph">
              <wp:posOffset>107648</wp:posOffset>
            </wp:positionV>
            <wp:extent cx="4663022" cy="2063114"/>
            <wp:effectExtent l="0" t="0" r="0" b="0"/>
            <wp:wrapTopAndBottom/>
            <wp:docPr id="67" name="image57.png" descr=""/>
            <wp:cNvGraphicFramePr>
              <a:graphicFrameLocks noChangeAspect="1"/>
            </wp:cNvGraphicFramePr>
            <a:graphic>
              <a:graphicData uri="http://schemas.openxmlformats.org/drawingml/2006/picture">
                <pic:pic>
                  <pic:nvPicPr>
                    <pic:cNvPr id="68" name="image57.png"/>
                    <pic:cNvPicPr/>
                  </pic:nvPicPr>
                  <pic:blipFill>
                    <a:blip r:embed="rId94" cstate="print"/>
                    <a:stretch>
                      <a:fillRect/>
                    </a:stretch>
                  </pic:blipFill>
                  <pic:spPr>
                    <a:xfrm>
                      <a:off x="0" y="0"/>
                      <a:ext cx="4663022" cy="2063114"/>
                    </a:xfrm>
                    <a:prstGeom prst="rect">
                      <a:avLst/>
                    </a:prstGeom>
                  </pic:spPr>
                </pic:pic>
              </a:graphicData>
            </a:graphic>
          </wp:anchor>
        </w:drawing>
      </w:r>
    </w:p>
    <w:p>
      <w:pPr>
        <w:spacing w:before="152"/>
        <w:ind w:left="666" w:right="201" w:firstLine="0"/>
        <w:jc w:val="center"/>
        <w:rPr>
          <w:sz w:val="18"/>
        </w:rPr>
      </w:pPr>
      <w:r>
        <w:rPr>
          <w:sz w:val="18"/>
        </w:rPr>
        <w:t>Şekil 3.6. SUMO program çıktısı</w:t>
      </w:r>
    </w:p>
    <w:p>
      <w:pPr>
        <w:pStyle w:val="BodyText"/>
        <w:rPr>
          <w:sz w:val="20"/>
        </w:rPr>
      </w:pPr>
    </w:p>
    <w:p>
      <w:pPr>
        <w:pStyle w:val="BodyText"/>
        <w:rPr>
          <w:sz w:val="20"/>
        </w:rPr>
      </w:pPr>
    </w:p>
    <w:p>
      <w:pPr>
        <w:pStyle w:val="Heading2"/>
        <w:numPr>
          <w:ilvl w:val="2"/>
          <w:numId w:val="44"/>
        </w:numPr>
        <w:tabs>
          <w:tab w:pos="1215" w:val="left" w:leader="none"/>
        </w:tabs>
        <w:spacing w:line="240" w:lineRule="auto" w:before="136" w:after="0"/>
        <w:ind w:left="1214" w:right="0" w:hanging="626"/>
        <w:jc w:val="both"/>
      </w:pPr>
      <w:r>
        <w:rPr/>
        <w:t>SDN ağ yapısının</w:t>
      </w:r>
      <w:r>
        <w:rPr>
          <w:spacing w:val="-8"/>
        </w:rPr>
        <w:t> </w:t>
      </w:r>
      <w:r>
        <w:rPr/>
        <w:t>oluşturulması</w:t>
      </w:r>
    </w:p>
    <w:p>
      <w:pPr>
        <w:pStyle w:val="BodyText"/>
        <w:rPr>
          <w:b/>
          <w:sz w:val="26"/>
        </w:rPr>
      </w:pPr>
    </w:p>
    <w:p>
      <w:pPr>
        <w:pStyle w:val="BodyText"/>
        <w:spacing w:before="8"/>
        <w:rPr>
          <w:b/>
        </w:rPr>
      </w:pPr>
    </w:p>
    <w:p>
      <w:pPr>
        <w:pStyle w:val="BodyText"/>
        <w:spacing w:line="360" w:lineRule="auto"/>
        <w:ind w:left="588" w:right="117"/>
        <w:jc w:val="both"/>
      </w:pPr>
      <w:r>
        <w:rPr/>
        <w:t>Bu kısım, araçlardan gelecek trafik verilerinin SDN etmen RSU vasıtası ile SDN anahtar cihaza ondan sonra da kontrolöre iletilmesi, kontrolör tarafından bu verilerin ilgili modüller aracılığıyla işlenmesi ve son olarak da elde edilen yeni sinyal sürelerinin sahadaki SDN etmen araçlara gönderilmesi işlemlerinden oluşur. Bu işlemler için gerçekleştirilen modelleme adımları şu şekildedir: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3"/>
          <w:numId w:val="44"/>
        </w:numPr>
        <w:tabs>
          <w:tab w:pos="1155" w:val="left" w:leader="none"/>
        </w:tabs>
        <w:spacing w:line="360" w:lineRule="auto" w:before="0" w:after="0"/>
        <w:ind w:left="1154" w:right="116" w:hanging="360"/>
        <w:jc w:val="both"/>
        <w:rPr>
          <w:sz w:val="20"/>
        </w:rPr>
      </w:pPr>
      <w:r>
        <w:rPr>
          <w:sz w:val="24"/>
        </w:rPr>
        <w:t>Sahadaki araçlardan gelen verilerin merkeze taşınması işlemi için MiniNet sanallaştırma platformu kullanılmıştır. Her senaryo için modellenen kavşaklar içerisindeki trafik lambaları (4 adet) ve SDN temelli RSU (1 adet), MiniNet sanallaştırma programında birer sanal host olarak atanmış ve bir SDN anahtar cihazına bağlanmıştır. SDN etmen olarak modellenen RSU, sahadan topladığı bu</w:t>
      </w:r>
      <w:r>
        <w:rPr>
          <w:spacing w:val="-14"/>
          <w:sz w:val="24"/>
        </w:rPr>
        <w:t> </w:t>
      </w:r>
      <w:r>
        <w:rPr>
          <w:sz w:val="24"/>
        </w:rPr>
        <w:t>trafik</w:t>
      </w:r>
      <w:r>
        <w:rPr>
          <w:spacing w:val="-15"/>
          <w:sz w:val="24"/>
        </w:rPr>
        <w:t> </w:t>
      </w:r>
      <w:r>
        <w:rPr>
          <w:sz w:val="24"/>
        </w:rPr>
        <w:t>verilerini</w:t>
      </w:r>
      <w:r>
        <w:rPr>
          <w:spacing w:val="-14"/>
          <w:sz w:val="24"/>
        </w:rPr>
        <w:t> </w:t>
      </w:r>
      <w:r>
        <w:rPr>
          <w:sz w:val="24"/>
        </w:rPr>
        <w:t>bir</w:t>
      </w:r>
      <w:r>
        <w:rPr>
          <w:spacing w:val="-15"/>
          <w:sz w:val="24"/>
        </w:rPr>
        <w:t> </w:t>
      </w:r>
      <w:r>
        <w:rPr>
          <w:sz w:val="24"/>
        </w:rPr>
        <w:t>sonraki</w:t>
      </w:r>
      <w:r>
        <w:rPr>
          <w:spacing w:val="-14"/>
          <w:sz w:val="24"/>
        </w:rPr>
        <w:t> </w:t>
      </w:r>
      <w:r>
        <w:rPr>
          <w:sz w:val="24"/>
        </w:rPr>
        <w:t>bölümde</w:t>
      </w:r>
      <w:r>
        <w:rPr>
          <w:spacing w:val="-15"/>
          <w:sz w:val="24"/>
        </w:rPr>
        <w:t> </w:t>
      </w:r>
      <w:r>
        <w:rPr>
          <w:sz w:val="24"/>
        </w:rPr>
        <w:t>anlatılacak</w:t>
      </w:r>
      <w:r>
        <w:rPr>
          <w:spacing w:val="-12"/>
          <w:sz w:val="24"/>
        </w:rPr>
        <w:t> </w:t>
      </w:r>
      <w:r>
        <w:rPr>
          <w:sz w:val="24"/>
        </w:rPr>
        <w:t>olan</w:t>
      </w:r>
      <w:r>
        <w:rPr>
          <w:spacing w:val="-14"/>
          <w:sz w:val="24"/>
        </w:rPr>
        <w:t> </w:t>
      </w:r>
      <w:r>
        <w:rPr>
          <w:sz w:val="24"/>
        </w:rPr>
        <w:t>TCP</w:t>
      </w:r>
      <w:r>
        <w:rPr>
          <w:spacing w:val="-13"/>
          <w:sz w:val="24"/>
        </w:rPr>
        <w:t> </w:t>
      </w:r>
      <w:r>
        <w:rPr>
          <w:sz w:val="24"/>
        </w:rPr>
        <w:t>raw</w:t>
      </w:r>
      <w:r>
        <w:rPr>
          <w:spacing w:val="-15"/>
          <w:sz w:val="24"/>
        </w:rPr>
        <w:t> </w:t>
      </w:r>
      <w:r>
        <w:rPr>
          <w:sz w:val="24"/>
        </w:rPr>
        <w:t>paketleri</w:t>
      </w:r>
      <w:r>
        <w:rPr>
          <w:spacing w:val="-15"/>
          <w:sz w:val="24"/>
        </w:rPr>
        <w:t> </w:t>
      </w:r>
      <w:r>
        <w:rPr>
          <w:sz w:val="24"/>
        </w:rPr>
        <w:t>haline getirerek OpenFlow packet_in mesajının içerisinde kapsüllenmesini sağlar ve Floodlight kontrolöre</w:t>
      </w:r>
      <w:r>
        <w:rPr>
          <w:spacing w:val="-7"/>
          <w:sz w:val="24"/>
        </w:rPr>
        <w:t> </w:t>
      </w:r>
      <w:r>
        <w:rPr>
          <w:sz w:val="24"/>
        </w:rPr>
        <w:t>gönderir.</w:t>
      </w:r>
    </w:p>
    <w:p>
      <w:pPr>
        <w:pStyle w:val="BodyText"/>
        <w:spacing w:before="4"/>
        <w:rPr>
          <w:sz w:val="36"/>
        </w:rPr>
      </w:pPr>
    </w:p>
    <w:p>
      <w:pPr>
        <w:pStyle w:val="ListParagraph"/>
        <w:numPr>
          <w:ilvl w:val="3"/>
          <w:numId w:val="44"/>
        </w:numPr>
        <w:tabs>
          <w:tab w:pos="1155" w:val="left" w:leader="none"/>
        </w:tabs>
        <w:spacing w:line="360" w:lineRule="auto" w:before="1" w:after="0"/>
        <w:ind w:left="1154" w:right="116" w:hanging="360"/>
        <w:jc w:val="both"/>
        <w:rPr>
          <w:sz w:val="20"/>
        </w:rPr>
      </w:pPr>
      <w:r>
        <w:rPr>
          <w:sz w:val="24"/>
        </w:rPr>
        <w:t>Sahadan gelen trafik verilerinin işlenmesi için literatürdeki çalışmaların aksine ayrık kavşak yapıları için önerilen mimari modelinde SDN kontrolör modüllerine dayalı bir interior uygulama olan karınca koloni algoritması geliştirilmiştir. Daha kapsamlı kavşak ve faz yapıları için geliştirilen mimari yapısında ise bir exterior uygulama olan 3 aşamalı bulanık-karar ağacı modeli önerilmiştir. Her iki sinyalizasyon uygulamasında da sahadan gelen trafik verilerine göre ilgili kavşaktaki yeni yeşil ışık süreleri ve yeni faz düzeni hesaplanmıştır.</w:t>
      </w:r>
    </w:p>
    <w:p>
      <w:pPr>
        <w:pStyle w:val="BodyText"/>
        <w:spacing w:before="7"/>
        <w:rPr>
          <w:sz w:val="25"/>
        </w:rPr>
      </w:pPr>
    </w:p>
    <w:p>
      <w:pPr>
        <w:pStyle w:val="ListParagraph"/>
        <w:numPr>
          <w:ilvl w:val="3"/>
          <w:numId w:val="44"/>
        </w:numPr>
        <w:tabs>
          <w:tab w:pos="1155" w:val="left" w:leader="none"/>
        </w:tabs>
        <w:spacing w:line="360" w:lineRule="auto" w:before="0" w:after="0"/>
        <w:ind w:left="1154" w:right="115" w:hanging="283"/>
        <w:jc w:val="both"/>
        <w:rPr>
          <w:sz w:val="20"/>
        </w:rPr>
      </w:pPr>
      <w:r>
        <w:rPr>
          <w:sz w:val="24"/>
        </w:rPr>
        <w:t>Uçtan uca SDN iletim mimarisini sağlamak için sahadaki araçların da SDN etmen mobil düğümler olarak ayarlanması gerekmektedir. Bunun için SUMO benzetim programının “additional file” özelliği kullanılarak içerisinde bir akış tablosu içeren “xml” dosyaları oluşturulmuştur. Bu akış tabloları, kontrolör tarafında araçlardan gelen verilere göre hesaplanan sinyal süre ve durumlarını araçlara iletmek ve araçların ona göre hareket etmelerini sağlamak için dizayn edilmiştir. Şekil 3.7.’de araçlar için oluşturulan xml temelli akış tablosu örneği verilmiştir.</w:t>
      </w:r>
    </w:p>
    <w:p>
      <w:pPr>
        <w:spacing w:after="0" w:line="360" w:lineRule="auto"/>
        <w:jc w:val="both"/>
        <w:rPr>
          <w:sz w:val="20"/>
        </w:rPr>
        <w:sectPr>
          <w:headerReference w:type="default" r:id="rId95"/>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1197"/>
        <w:rPr>
          <w:sz w:val="20"/>
        </w:rPr>
      </w:pPr>
      <w:r>
        <w:rPr>
          <w:sz w:val="20"/>
        </w:rPr>
        <w:drawing>
          <wp:inline distT="0" distB="0" distL="0" distR="0">
            <wp:extent cx="4482880" cy="2371534"/>
            <wp:effectExtent l="0" t="0" r="0" b="0"/>
            <wp:docPr id="69" name="image58.jpeg" descr=""/>
            <wp:cNvGraphicFramePr>
              <a:graphicFrameLocks noChangeAspect="1"/>
            </wp:cNvGraphicFramePr>
            <a:graphic>
              <a:graphicData uri="http://schemas.openxmlformats.org/drawingml/2006/picture">
                <pic:pic>
                  <pic:nvPicPr>
                    <pic:cNvPr id="70" name="image58.jpeg"/>
                    <pic:cNvPicPr/>
                  </pic:nvPicPr>
                  <pic:blipFill>
                    <a:blip r:embed="rId97" cstate="print"/>
                    <a:stretch>
                      <a:fillRect/>
                    </a:stretch>
                  </pic:blipFill>
                  <pic:spPr>
                    <a:xfrm>
                      <a:off x="0" y="0"/>
                      <a:ext cx="4482880" cy="2371534"/>
                    </a:xfrm>
                    <a:prstGeom prst="rect">
                      <a:avLst/>
                    </a:prstGeom>
                  </pic:spPr>
                </pic:pic>
              </a:graphicData>
            </a:graphic>
          </wp:inline>
        </w:drawing>
      </w:r>
      <w:r>
        <w:rPr>
          <w:sz w:val="20"/>
        </w:rPr>
      </w:r>
    </w:p>
    <w:p>
      <w:pPr>
        <w:spacing w:before="144"/>
        <w:ind w:left="3178" w:right="0" w:firstLine="0"/>
        <w:jc w:val="left"/>
        <w:rPr>
          <w:sz w:val="18"/>
        </w:rPr>
      </w:pPr>
      <w:r>
        <w:rPr>
          <w:sz w:val="18"/>
        </w:rPr>
        <w:t>Şekil 3.7. Araçların akış tablosu xml kodu</w:t>
      </w:r>
    </w:p>
    <w:p>
      <w:pPr>
        <w:pStyle w:val="BodyText"/>
        <w:rPr>
          <w:sz w:val="20"/>
        </w:rPr>
      </w:pPr>
    </w:p>
    <w:p>
      <w:pPr>
        <w:pStyle w:val="BodyText"/>
        <w:rPr>
          <w:sz w:val="20"/>
        </w:rPr>
      </w:pPr>
    </w:p>
    <w:p>
      <w:pPr>
        <w:pStyle w:val="BodyText"/>
        <w:spacing w:line="360" w:lineRule="auto" w:before="167"/>
        <w:ind w:left="588" w:right="112"/>
        <w:jc w:val="both"/>
      </w:pPr>
      <w:r>
        <w:rPr/>
        <w:t>Tez çalışmasında önerilen her iki SDN temelli VANET mimarisinde de, sahadaki araçlardan, yol kenarındaki RSU’ya, kavşak içindeki anahtar cihazdan merkezdeki kontrolör yazılımına kadar tüm düğümlere SDN etmen işlevselliği kazandırılmasının en</w:t>
      </w:r>
      <w:r>
        <w:rPr>
          <w:spacing w:val="-10"/>
        </w:rPr>
        <w:t> </w:t>
      </w:r>
      <w:r>
        <w:rPr/>
        <w:t>önemli</w:t>
      </w:r>
      <w:r>
        <w:rPr>
          <w:spacing w:val="-9"/>
        </w:rPr>
        <w:t> </w:t>
      </w:r>
      <w:r>
        <w:rPr/>
        <w:t>sebebi</w:t>
      </w:r>
      <w:r>
        <w:rPr>
          <w:spacing w:val="-9"/>
        </w:rPr>
        <w:t> </w:t>
      </w:r>
      <w:r>
        <w:rPr/>
        <w:t>ise,</w:t>
      </w:r>
      <w:r>
        <w:rPr>
          <w:spacing w:val="-10"/>
        </w:rPr>
        <w:t> </w:t>
      </w:r>
      <w:r>
        <w:rPr/>
        <w:t>kontrolör</w:t>
      </w:r>
      <w:r>
        <w:rPr>
          <w:spacing w:val="-10"/>
        </w:rPr>
        <w:t> </w:t>
      </w:r>
      <w:r>
        <w:rPr/>
        <w:t>tarafında</w:t>
      </w:r>
      <w:r>
        <w:rPr>
          <w:spacing w:val="-9"/>
        </w:rPr>
        <w:t> </w:t>
      </w:r>
      <w:r>
        <w:rPr/>
        <w:t>gerçeklenen</w:t>
      </w:r>
      <w:r>
        <w:rPr>
          <w:spacing w:val="-10"/>
        </w:rPr>
        <w:t> </w:t>
      </w:r>
      <w:r>
        <w:rPr/>
        <w:t>sinyalizasyon,</w:t>
      </w:r>
      <w:r>
        <w:rPr>
          <w:spacing w:val="-8"/>
        </w:rPr>
        <w:t> </w:t>
      </w:r>
      <w:r>
        <w:rPr/>
        <w:t>yönlendirme,</w:t>
      </w:r>
      <w:r>
        <w:rPr>
          <w:spacing w:val="-10"/>
        </w:rPr>
        <w:t> </w:t>
      </w:r>
      <w:r>
        <w:rPr/>
        <w:t>rota hesaplama, park yeri vs birçok trafik uygulamalarının sonuçlarının kolay bir şekilde yine bu ağ elemanlarına aktarılmalarının</w:t>
      </w:r>
      <w:r>
        <w:rPr>
          <w:spacing w:val="-5"/>
        </w:rPr>
        <w:t> </w:t>
      </w:r>
      <w:r>
        <w:rPr/>
        <w:t>sağlanmasıdır.</w:t>
      </w:r>
    </w:p>
    <w:p>
      <w:pPr>
        <w:pStyle w:val="BodyText"/>
        <w:rPr>
          <w:sz w:val="26"/>
        </w:rPr>
      </w:pPr>
    </w:p>
    <w:p>
      <w:pPr>
        <w:pStyle w:val="BodyText"/>
        <w:spacing w:before="4"/>
        <w:rPr>
          <w:sz w:val="27"/>
        </w:rPr>
      </w:pPr>
    </w:p>
    <w:p>
      <w:pPr>
        <w:pStyle w:val="BodyText"/>
        <w:spacing w:line="360" w:lineRule="auto"/>
        <w:ind w:left="588" w:right="117"/>
        <w:jc w:val="both"/>
      </w:pPr>
      <w:r>
        <w:rPr/>
        <w:t>Son olarak Şekil 3.8.’de, önerilen SDN temelli VANET mimarisinin yukarında anlatılan akış çercevesinde nasıl modellendiği ve benzetim programları arasındaki entegrasyon katmansal olarak gösterilmiştir.</w:t>
      </w:r>
    </w:p>
    <w:p>
      <w:pPr>
        <w:spacing w:after="0" w:line="360" w:lineRule="auto"/>
        <w:jc w:val="both"/>
        <w:sectPr>
          <w:headerReference w:type="default" r:id="rId96"/>
          <w:pgSz w:w="11910" w:h="16840"/>
          <w:pgMar w:header="749" w:footer="0" w:top="960" w:bottom="280" w:left="1680" w:right="1300"/>
          <w:pgNumType w:start="71"/>
        </w:sectPr>
      </w:pPr>
    </w:p>
    <w:p>
      <w:pPr>
        <w:pStyle w:val="BodyText"/>
        <w:rPr>
          <w:sz w:val="20"/>
        </w:rPr>
      </w:pPr>
    </w:p>
    <w:p>
      <w:pPr>
        <w:pStyle w:val="BodyText"/>
        <w:rPr>
          <w:sz w:val="20"/>
        </w:rPr>
      </w:pPr>
    </w:p>
    <w:p>
      <w:pPr>
        <w:pStyle w:val="BodyText"/>
        <w:spacing w:before="7"/>
        <w:rPr>
          <w:sz w:val="23"/>
        </w:rPr>
      </w:pPr>
    </w:p>
    <w:p>
      <w:pPr>
        <w:pStyle w:val="BodyText"/>
        <w:ind w:left="1679"/>
        <w:rPr>
          <w:sz w:val="20"/>
        </w:rPr>
      </w:pPr>
      <w:r>
        <w:rPr>
          <w:sz w:val="20"/>
        </w:rPr>
        <w:drawing>
          <wp:inline distT="0" distB="0" distL="0" distR="0">
            <wp:extent cx="3970455" cy="6947916"/>
            <wp:effectExtent l="0" t="0" r="0" b="0"/>
            <wp:docPr id="71" name="image59.png" descr=""/>
            <wp:cNvGraphicFramePr>
              <a:graphicFrameLocks noChangeAspect="1"/>
            </wp:cNvGraphicFramePr>
            <a:graphic>
              <a:graphicData uri="http://schemas.openxmlformats.org/drawingml/2006/picture">
                <pic:pic>
                  <pic:nvPicPr>
                    <pic:cNvPr id="72" name="image59.png"/>
                    <pic:cNvPicPr/>
                  </pic:nvPicPr>
                  <pic:blipFill>
                    <a:blip r:embed="rId98" cstate="print"/>
                    <a:stretch>
                      <a:fillRect/>
                    </a:stretch>
                  </pic:blipFill>
                  <pic:spPr>
                    <a:xfrm>
                      <a:off x="0" y="0"/>
                      <a:ext cx="3970455" cy="6947916"/>
                    </a:xfrm>
                    <a:prstGeom prst="rect">
                      <a:avLst/>
                    </a:prstGeom>
                  </pic:spPr>
                </pic:pic>
              </a:graphicData>
            </a:graphic>
          </wp:inline>
        </w:drawing>
      </w:r>
      <w:r>
        <w:rPr>
          <w:sz w:val="20"/>
        </w:rPr>
      </w:r>
    </w:p>
    <w:p>
      <w:pPr>
        <w:pStyle w:val="BodyText"/>
        <w:spacing w:before="7"/>
        <w:rPr>
          <w:sz w:val="15"/>
        </w:rPr>
      </w:pPr>
    </w:p>
    <w:p>
      <w:pPr>
        <w:spacing w:before="92"/>
        <w:ind w:left="1238" w:right="0" w:firstLine="0"/>
        <w:jc w:val="left"/>
        <w:rPr>
          <w:sz w:val="18"/>
        </w:rPr>
      </w:pPr>
      <w:r>
        <w:rPr>
          <w:sz w:val="18"/>
        </w:rPr>
        <w:t>Şekil 3.8. Önerilen SDN temelli VANET mimarisinin benzetim ortamları üzerinde modellemesi</w:t>
      </w:r>
    </w:p>
    <w:p>
      <w:pPr>
        <w:spacing w:after="0"/>
        <w:jc w:val="left"/>
        <w:rPr>
          <w:sz w:val="18"/>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9"/>
        <w:rPr>
          <w:sz w:val="15"/>
        </w:rPr>
      </w:pPr>
    </w:p>
    <w:p>
      <w:pPr>
        <w:pStyle w:val="Heading2"/>
        <w:numPr>
          <w:ilvl w:val="1"/>
          <w:numId w:val="44"/>
        </w:numPr>
        <w:tabs>
          <w:tab w:pos="1016" w:val="left" w:leader="none"/>
        </w:tabs>
        <w:spacing w:line="240" w:lineRule="auto" w:before="90" w:after="0"/>
        <w:ind w:left="1015" w:right="0" w:hanging="427"/>
        <w:jc w:val="both"/>
      </w:pPr>
      <w:r>
        <w:rPr/>
        <w:t>Ayrık Kavşak Yapıları İçin Önerilen SDN Temelli VANET</w:t>
      </w:r>
      <w:r>
        <w:rPr>
          <w:spacing w:val="-13"/>
        </w:rPr>
        <w:t> </w:t>
      </w:r>
      <w:r>
        <w:rPr/>
        <w:t>Mimarisi</w:t>
      </w:r>
    </w:p>
    <w:p>
      <w:pPr>
        <w:pStyle w:val="BodyText"/>
        <w:rPr>
          <w:b/>
          <w:sz w:val="26"/>
        </w:rPr>
      </w:pPr>
    </w:p>
    <w:p>
      <w:pPr>
        <w:pStyle w:val="BodyText"/>
        <w:spacing w:before="3"/>
        <w:rPr>
          <w:b/>
          <w:sz w:val="25"/>
        </w:rPr>
      </w:pPr>
    </w:p>
    <w:p>
      <w:pPr>
        <w:pStyle w:val="BodyText"/>
        <w:spacing w:line="360" w:lineRule="auto" w:before="1"/>
        <w:ind w:left="588" w:right="114"/>
        <w:jc w:val="both"/>
      </w:pPr>
      <w:r>
        <w:rPr/>
        <w:t>Bu bölümde, SDN ve VANET mimarilerinin trafik yönetim sistemlerin iletim ve uygulama altyapılarına uygunluğunu ve işlevselliğini gösterebilmek adına, şehir-içi ayrık kavşak yapıları üzerindeki trafik yönetimi için önerilen SDN temelli VANET mimarisinin</w:t>
      </w:r>
      <w:r>
        <w:rPr>
          <w:spacing w:val="-6"/>
        </w:rPr>
        <w:t> </w:t>
      </w:r>
      <w:r>
        <w:rPr/>
        <w:t>çalışma</w:t>
      </w:r>
      <w:r>
        <w:rPr>
          <w:spacing w:val="-4"/>
        </w:rPr>
        <w:t> </w:t>
      </w:r>
      <w:r>
        <w:rPr/>
        <w:t>yapısı</w:t>
      </w:r>
      <w:r>
        <w:rPr>
          <w:spacing w:val="-6"/>
        </w:rPr>
        <w:t> </w:t>
      </w:r>
      <w:r>
        <w:rPr/>
        <w:t>hakkında</w:t>
      </w:r>
      <w:r>
        <w:rPr>
          <w:spacing w:val="-7"/>
        </w:rPr>
        <w:t> </w:t>
      </w:r>
      <w:r>
        <w:rPr/>
        <w:t>bilgi</w:t>
      </w:r>
      <w:r>
        <w:rPr>
          <w:spacing w:val="-6"/>
        </w:rPr>
        <w:t> </w:t>
      </w:r>
      <w:r>
        <w:rPr/>
        <w:t>verildikten</w:t>
      </w:r>
      <w:r>
        <w:rPr>
          <w:spacing w:val="-7"/>
        </w:rPr>
        <w:t> </w:t>
      </w:r>
      <w:r>
        <w:rPr/>
        <w:t>sonra,</w:t>
      </w:r>
      <w:r>
        <w:rPr>
          <w:spacing w:val="-7"/>
        </w:rPr>
        <w:t> </w:t>
      </w:r>
      <w:r>
        <w:rPr/>
        <w:t>mimarinin</w:t>
      </w:r>
      <w:r>
        <w:rPr>
          <w:spacing w:val="-7"/>
        </w:rPr>
        <w:t> </w:t>
      </w:r>
      <w:r>
        <w:rPr/>
        <w:t>trafik</w:t>
      </w:r>
      <w:r>
        <w:rPr>
          <w:spacing w:val="-4"/>
        </w:rPr>
        <w:t> </w:t>
      </w:r>
      <w:r>
        <w:rPr/>
        <w:t>yönetim sistemlerindeki veri çevrim modüllerine göre nasıl modellendiğinden</w:t>
      </w:r>
      <w:r>
        <w:rPr>
          <w:spacing w:val="-10"/>
        </w:rPr>
        <w:t> </w:t>
      </w:r>
      <w:r>
        <w:rPr/>
        <w:t>bahsedilecektir.</w:t>
      </w:r>
    </w:p>
    <w:p>
      <w:pPr>
        <w:pStyle w:val="BodyText"/>
        <w:rPr>
          <w:sz w:val="26"/>
        </w:rPr>
      </w:pPr>
    </w:p>
    <w:p>
      <w:pPr>
        <w:pStyle w:val="BodyText"/>
        <w:spacing w:before="7"/>
        <w:rPr>
          <w:sz w:val="28"/>
        </w:rPr>
      </w:pPr>
    </w:p>
    <w:p>
      <w:pPr>
        <w:pStyle w:val="Heading2"/>
        <w:numPr>
          <w:ilvl w:val="2"/>
          <w:numId w:val="45"/>
        </w:numPr>
        <w:tabs>
          <w:tab w:pos="1070" w:val="left" w:leader="none"/>
        </w:tabs>
        <w:spacing w:line="240" w:lineRule="auto" w:before="0" w:after="0"/>
        <w:ind w:left="1069" w:right="0" w:hanging="481"/>
        <w:jc w:val="both"/>
      </w:pPr>
      <w:r>
        <w:rPr/>
        <w:t>.</w:t>
      </w:r>
      <w:r>
        <w:rPr>
          <w:spacing w:val="-42"/>
        </w:rPr>
        <w:t> </w:t>
      </w:r>
      <w:r>
        <w:rPr/>
        <w:t>Önerilen mimarinin çalışma yapısı</w:t>
      </w:r>
    </w:p>
    <w:p>
      <w:pPr>
        <w:pStyle w:val="BodyText"/>
        <w:rPr>
          <w:b/>
          <w:sz w:val="26"/>
        </w:rPr>
      </w:pPr>
    </w:p>
    <w:p>
      <w:pPr>
        <w:pStyle w:val="BodyText"/>
        <w:spacing w:before="4"/>
        <w:rPr>
          <w:b/>
          <w:sz w:val="25"/>
        </w:rPr>
      </w:pPr>
    </w:p>
    <w:p>
      <w:pPr>
        <w:pStyle w:val="BodyText"/>
        <w:spacing w:line="360" w:lineRule="auto"/>
        <w:ind w:left="588" w:right="112"/>
        <w:jc w:val="both"/>
      </w:pPr>
      <w:r>
        <w:rPr/>
        <w:t>Şehir içi ayrık kavşak yapıları üzerindeki trafik yönetimi için önerilen SDN temelli VANET mimarisinin Şekil 3.9.’daki çalışma yapısına göre, önce SDN etmenli RSU sahadaki araçlardan gelen yayın paketlerini kendi üzerindeki akış tablosu ile karşılaştırır (1 numaralı işlem). Akış tablosundaki kontrol işlemlerinden sonra RSU, hem saha hem kavşak trafik bilgilerini içeren bir raw paket oluşturarak bağlı bulunduğu SDN anahtar cihazına gönderir (2 numaralı işlem). Anahtar cihaz da</w:t>
      </w:r>
      <w:r>
        <w:rPr>
          <w:spacing w:val="-35"/>
        </w:rPr>
        <w:t> </w:t>
      </w:r>
      <w:r>
        <w:rPr/>
        <w:t>kendi akış</w:t>
      </w:r>
      <w:r>
        <w:rPr>
          <w:spacing w:val="-6"/>
        </w:rPr>
        <w:t> </w:t>
      </w:r>
      <w:r>
        <w:rPr/>
        <w:t>tablosunda</w:t>
      </w:r>
      <w:r>
        <w:rPr>
          <w:spacing w:val="-7"/>
        </w:rPr>
        <w:t> </w:t>
      </w:r>
      <w:r>
        <w:rPr/>
        <w:t>kontrol</w:t>
      </w:r>
      <w:r>
        <w:rPr>
          <w:spacing w:val="-6"/>
        </w:rPr>
        <w:t> </w:t>
      </w:r>
      <w:r>
        <w:rPr/>
        <w:t>işlemi</w:t>
      </w:r>
      <w:r>
        <w:rPr>
          <w:spacing w:val="-3"/>
        </w:rPr>
        <w:t> </w:t>
      </w:r>
      <w:r>
        <w:rPr/>
        <w:t>yaptıktan</w:t>
      </w:r>
      <w:r>
        <w:rPr>
          <w:spacing w:val="-7"/>
        </w:rPr>
        <w:t> </w:t>
      </w:r>
      <w:r>
        <w:rPr/>
        <w:t>(3</w:t>
      </w:r>
      <w:r>
        <w:rPr>
          <w:spacing w:val="-5"/>
        </w:rPr>
        <w:t> </w:t>
      </w:r>
      <w:r>
        <w:rPr/>
        <w:t>numaralı</w:t>
      </w:r>
      <w:r>
        <w:rPr>
          <w:spacing w:val="-6"/>
        </w:rPr>
        <w:t> </w:t>
      </w:r>
      <w:r>
        <w:rPr/>
        <w:t>işlem)</w:t>
      </w:r>
      <w:r>
        <w:rPr>
          <w:spacing w:val="-7"/>
        </w:rPr>
        <w:t> </w:t>
      </w:r>
      <w:r>
        <w:rPr/>
        <w:t>sonra</w:t>
      </w:r>
      <w:r>
        <w:rPr>
          <w:spacing w:val="-8"/>
        </w:rPr>
        <w:t> </w:t>
      </w:r>
      <w:r>
        <w:rPr/>
        <w:t>Openflow</w:t>
      </w:r>
      <w:r>
        <w:rPr>
          <w:spacing w:val="-2"/>
        </w:rPr>
        <w:t> </w:t>
      </w:r>
      <w:r>
        <w:rPr/>
        <w:t>protokolü ile paketi merkezdeki SDN kontrolör yazılımı olan Floodlight’a gönderir (4 numaralı işlem).</w:t>
      </w:r>
    </w:p>
    <w:p>
      <w:pPr>
        <w:pStyle w:val="BodyText"/>
        <w:rPr>
          <w:sz w:val="26"/>
        </w:rPr>
      </w:pPr>
    </w:p>
    <w:p>
      <w:pPr>
        <w:pStyle w:val="BodyText"/>
        <w:spacing w:before="1"/>
        <w:rPr>
          <w:sz w:val="28"/>
        </w:rPr>
      </w:pPr>
    </w:p>
    <w:p>
      <w:pPr>
        <w:pStyle w:val="BodyText"/>
        <w:spacing w:line="360" w:lineRule="auto"/>
        <w:ind w:left="588" w:right="113"/>
        <w:jc w:val="both"/>
      </w:pPr>
      <w:r>
        <w:rPr/>
        <w:t>Floodlight kontrolörü kendisine gelen paketi ayrıştırarak ilgili trafik verisini trafik sinyalizasyonu, rota hesaplama gibi kavşak yönetim sisteminin modüllerine gönderir (5</w:t>
      </w:r>
      <w:r>
        <w:rPr>
          <w:spacing w:val="-14"/>
        </w:rPr>
        <w:t> </w:t>
      </w:r>
      <w:r>
        <w:rPr/>
        <w:t>numaralı</w:t>
      </w:r>
      <w:r>
        <w:rPr>
          <w:spacing w:val="-13"/>
        </w:rPr>
        <w:t> </w:t>
      </w:r>
      <w:r>
        <w:rPr/>
        <w:t>işlem).</w:t>
      </w:r>
      <w:r>
        <w:rPr>
          <w:spacing w:val="-12"/>
        </w:rPr>
        <w:t> </w:t>
      </w:r>
      <w:r>
        <w:rPr/>
        <w:t>Burada</w:t>
      </w:r>
      <w:r>
        <w:rPr>
          <w:spacing w:val="-14"/>
        </w:rPr>
        <w:t> </w:t>
      </w:r>
      <w:r>
        <w:rPr/>
        <w:t>işlenen</w:t>
      </w:r>
      <w:r>
        <w:rPr>
          <w:spacing w:val="-13"/>
        </w:rPr>
        <w:t> </w:t>
      </w:r>
      <w:r>
        <w:rPr/>
        <w:t>veri</w:t>
      </w:r>
      <w:r>
        <w:rPr>
          <w:spacing w:val="-14"/>
        </w:rPr>
        <w:t> </w:t>
      </w:r>
      <w:r>
        <w:rPr/>
        <w:t>neticesinde</w:t>
      </w:r>
      <w:r>
        <w:rPr>
          <w:spacing w:val="-11"/>
        </w:rPr>
        <w:t> </w:t>
      </w:r>
      <w:r>
        <w:rPr/>
        <w:t>elde</w:t>
      </w:r>
      <w:r>
        <w:rPr>
          <w:spacing w:val="-14"/>
        </w:rPr>
        <w:t> </w:t>
      </w:r>
      <w:r>
        <w:rPr/>
        <w:t>edilen</w:t>
      </w:r>
      <w:r>
        <w:rPr>
          <w:spacing w:val="-11"/>
        </w:rPr>
        <w:t> </w:t>
      </w:r>
      <w:r>
        <w:rPr/>
        <w:t>sonuçlar</w:t>
      </w:r>
      <w:r>
        <w:rPr>
          <w:spacing w:val="-13"/>
        </w:rPr>
        <w:t> </w:t>
      </w:r>
      <w:r>
        <w:rPr/>
        <w:t>önce</w:t>
      </w:r>
      <w:r>
        <w:rPr>
          <w:spacing w:val="-10"/>
        </w:rPr>
        <w:t> </w:t>
      </w:r>
      <w:r>
        <w:rPr/>
        <w:t>kontrolör (6</w:t>
      </w:r>
      <w:r>
        <w:rPr>
          <w:spacing w:val="-9"/>
        </w:rPr>
        <w:t> </w:t>
      </w:r>
      <w:r>
        <w:rPr/>
        <w:t>numaralı</w:t>
      </w:r>
      <w:r>
        <w:rPr>
          <w:spacing w:val="-8"/>
        </w:rPr>
        <w:t> </w:t>
      </w:r>
      <w:r>
        <w:rPr/>
        <w:t>işlem)</w:t>
      </w:r>
      <w:r>
        <w:rPr>
          <w:spacing w:val="-9"/>
        </w:rPr>
        <w:t> </w:t>
      </w:r>
      <w:r>
        <w:rPr/>
        <w:t>ile</w:t>
      </w:r>
      <w:r>
        <w:rPr>
          <w:spacing w:val="-10"/>
        </w:rPr>
        <w:t> </w:t>
      </w:r>
      <w:r>
        <w:rPr/>
        <w:t>oradan</w:t>
      </w:r>
      <w:r>
        <w:rPr>
          <w:spacing w:val="-6"/>
        </w:rPr>
        <w:t> </w:t>
      </w:r>
      <w:r>
        <w:rPr/>
        <w:t>yine</w:t>
      </w:r>
      <w:r>
        <w:rPr>
          <w:spacing w:val="-10"/>
        </w:rPr>
        <w:t> </w:t>
      </w:r>
      <w:r>
        <w:rPr/>
        <w:t>OpenFlow</w:t>
      </w:r>
      <w:r>
        <w:rPr>
          <w:spacing w:val="-9"/>
        </w:rPr>
        <w:t> </w:t>
      </w:r>
      <w:r>
        <w:rPr/>
        <w:t>protokolü</w:t>
      </w:r>
      <w:r>
        <w:rPr>
          <w:spacing w:val="-8"/>
        </w:rPr>
        <w:t> </w:t>
      </w:r>
      <w:r>
        <w:rPr/>
        <w:t>ile</w:t>
      </w:r>
      <w:r>
        <w:rPr>
          <w:spacing w:val="-10"/>
        </w:rPr>
        <w:t> </w:t>
      </w:r>
      <w:r>
        <w:rPr/>
        <w:t>ağdaki</w:t>
      </w:r>
      <w:r>
        <w:rPr>
          <w:spacing w:val="-8"/>
        </w:rPr>
        <w:t> </w:t>
      </w:r>
      <w:r>
        <w:rPr/>
        <w:t>SDN</w:t>
      </w:r>
      <w:r>
        <w:rPr>
          <w:spacing w:val="-10"/>
        </w:rPr>
        <w:t> </w:t>
      </w:r>
      <w:r>
        <w:rPr/>
        <w:t>anahtar</w:t>
      </w:r>
      <w:r>
        <w:rPr>
          <w:spacing w:val="-10"/>
        </w:rPr>
        <w:t> </w:t>
      </w:r>
      <w:r>
        <w:rPr/>
        <w:t>cihaza (7</w:t>
      </w:r>
      <w:r>
        <w:rPr>
          <w:spacing w:val="-9"/>
        </w:rPr>
        <w:t> </w:t>
      </w:r>
      <w:r>
        <w:rPr/>
        <w:t>numaralı</w:t>
      </w:r>
      <w:r>
        <w:rPr>
          <w:spacing w:val="-8"/>
        </w:rPr>
        <w:t> </w:t>
      </w:r>
      <w:r>
        <w:rPr/>
        <w:t>işlem),</w:t>
      </w:r>
      <w:r>
        <w:rPr>
          <w:spacing w:val="-7"/>
        </w:rPr>
        <w:t> </w:t>
      </w:r>
      <w:r>
        <w:rPr/>
        <w:t>SDN</w:t>
      </w:r>
      <w:r>
        <w:rPr>
          <w:spacing w:val="-7"/>
        </w:rPr>
        <w:t> </w:t>
      </w:r>
      <w:r>
        <w:rPr/>
        <w:t>etmen</w:t>
      </w:r>
      <w:r>
        <w:rPr>
          <w:spacing w:val="-9"/>
        </w:rPr>
        <w:t> </w:t>
      </w:r>
      <w:r>
        <w:rPr/>
        <w:t>RSU’ya</w:t>
      </w:r>
      <w:r>
        <w:rPr>
          <w:spacing w:val="-7"/>
        </w:rPr>
        <w:t> </w:t>
      </w:r>
      <w:r>
        <w:rPr/>
        <w:t>(8</w:t>
      </w:r>
      <w:r>
        <w:rPr>
          <w:spacing w:val="-7"/>
        </w:rPr>
        <w:t> </w:t>
      </w:r>
      <w:r>
        <w:rPr/>
        <w:t>numaralı</w:t>
      </w:r>
      <w:r>
        <w:rPr>
          <w:spacing w:val="-8"/>
        </w:rPr>
        <w:t> </w:t>
      </w:r>
      <w:r>
        <w:rPr/>
        <w:t>işlem)</w:t>
      </w:r>
      <w:r>
        <w:rPr>
          <w:spacing w:val="-9"/>
        </w:rPr>
        <w:t> </w:t>
      </w:r>
      <w:r>
        <w:rPr/>
        <w:t>ve</w:t>
      </w:r>
      <w:r>
        <w:rPr>
          <w:spacing w:val="-7"/>
        </w:rPr>
        <w:t> </w:t>
      </w:r>
      <w:r>
        <w:rPr/>
        <w:t>gezgin</w:t>
      </w:r>
      <w:r>
        <w:rPr>
          <w:spacing w:val="-8"/>
        </w:rPr>
        <w:t> </w:t>
      </w:r>
      <w:r>
        <w:rPr/>
        <w:t>SDN</w:t>
      </w:r>
      <w:r>
        <w:rPr>
          <w:spacing w:val="-7"/>
        </w:rPr>
        <w:t> </w:t>
      </w:r>
      <w:r>
        <w:rPr/>
        <w:t>düğümlere (araçlara-9</w:t>
      </w:r>
      <w:r>
        <w:rPr>
          <w:spacing w:val="-11"/>
        </w:rPr>
        <w:t> </w:t>
      </w:r>
      <w:r>
        <w:rPr/>
        <w:t>numaralı</w:t>
      </w:r>
      <w:r>
        <w:rPr>
          <w:spacing w:val="-10"/>
        </w:rPr>
        <w:t> </w:t>
      </w:r>
      <w:r>
        <w:rPr/>
        <w:t>işlem)</w:t>
      </w:r>
      <w:r>
        <w:rPr>
          <w:spacing w:val="-11"/>
        </w:rPr>
        <w:t> </w:t>
      </w:r>
      <w:r>
        <w:rPr/>
        <w:t>gönderilir.</w:t>
      </w:r>
      <w:r>
        <w:rPr>
          <w:spacing w:val="40"/>
        </w:rPr>
        <w:t> </w:t>
      </w:r>
      <w:r>
        <w:rPr/>
        <w:t>Önerilen</w:t>
      </w:r>
      <w:r>
        <w:rPr>
          <w:spacing w:val="-11"/>
        </w:rPr>
        <w:t> </w:t>
      </w:r>
      <w:r>
        <w:rPr/>
        <w:t>sistemin</w:t>
      </w:r>
      <w:r>
        <w:rPr>
          <w:spacing w:val="-10"/>
        </w:rPr>
        <w:t> </w:t>
      </w:r>
      <w:r>
        <w:rPr/>
        <w:t>uçtan-uca</w:t>
      </w:r>
      <w:r>
        <w:rPr>
          <w:spacing w:val="-10"/>
        </w:rPr>
        <w:t> </w:t>
      </w:r>
      <w:r>
        <w:rPr/>
        <w:t>paket</w:t>
      </w:r>
      <w:r>
        <w:rPr>
          <w:spacing w:val="-11"/>
        </w:rPr>
        <w:t> </w:t>
      </w:r>
      <w:r>
        <w:rPr/>
        <w:t>iletimi</w:t>
      </w:r>
      <w:r>
        <w:rPr>
          <w:spacing w:val="-10"/>
        </w:rPr>
        <w:t> </w:t>
      </w:r>
      <w:r>
        <w:rPr/>
        <w:t>Şekil 3.10.’da</w:t>
      </w:r>
      <w:r>
        <w:rPr>
          <w:spacing w:val="-4"/>
        </w:rPr>
        <w:t> </w:t>
      </w:r>
      <w:r>
        <w:rPr/>
        <w:t>gösterilmiştir.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707"/>
        <w:rPr>
          <w:sz w:val="20"/>
        </w:rPr>
      </w:pPr>
      <w:r>
        <w:rPr>
          <w:sz w:val="20"/>
        </w:rPr>
        <w:drawing>
          <wp:inline distT="0" distB="0" distL="0" distR="0">
            <wp:extent cx="5085913" cy="3817429"/>
            <wp:effectExtent l="0" t="0" r="0" b="0"/>
            <wp:docPr id="73" name="image60.jpeg" descr=""/>
            <wp:cNvGraphicFramePr>
              <a:graphicFrameLocks noChangeAspect="1"/>
            </wp:cNvGraphicFramePr>
            <a:graphic>
              <a:graphicData uri="http://schemas.openxmlformats.org/drawingml/2006/picture">
                <pic:pic>
                  <pic:nvPicPr>
                    <pic:cNvPr id="74" name="image60.jpeg"/>
                    <pic:cNvPicPr/>
                  </pic:nvPicPr>
                  <pic:blipFill>
                    <a:blip r:embed="rId99" cstate="print"/>
                    <a:stretch>
                      <a:fillRect/>
                    </a:stretch>
                  </pic:blipFill>
                  <pic:spPr>
                    <a:xfrm>
                      <a:off x="0" y="0"/>
                      <a:ext cx="5085913" cy="3817429"/>
                    </a:xfrm>
                    <a:prstGeom prst="rect">
                      <a:avLst/>
                    </a:prstGeom>
                  </pic:spPr>
                </pic:pic>
              </a:graphicData>
            </a:graphic>
          </wp:inline>
        </w:drawing>
      </w:r>
      <w:r>
        <w:rPr>
          <w:sz w:val="20"/>
        </w:rPr>
      </w:r>
    </w:p>
    <w:p>
      <w:pPr>
        <w:spacing w:before="121"/>
        <w:ind w:left="664" w:right="201" w:firstLine="0"/>
        <w:jc w:val="center"/>
        <w:rPr>
          <w:sz w:val="18"/>
        </w:rPr>
      </w:pPr>
      <w:r>
        <w:rPr>
          <w:sz w:val="18"/>
        </w:rPr>
        <w:t>Şekil 3.9. Ayrık kavşak yapıları için önerilen SDN temelli VANET mimarisinin çalışma yapısı</w:t>
      </w:r>
    </w:p>
    <w:p>
      <w:pPr>
        <w:pStyle w:val="BodyText"/>
        <w:rPr>
          <w:sz w:val="20"/>
        </w:rPr>
      </w:pPr>
    </w:p>
    <w:p>
      <w:pPr>
        <w:pStyle w:val="BodyText"/>
        <w:rPr>
          <w:sz w:val="20"/>
        </w:rPr>
      </w:pPr>
    </w:p>
    <w:p>
      <w:pPr>
        <w:pStyle w:val="BodyText"/>
        <w:rPr>
          <w:sz w:val="20"/>
        </w:rPr>
      </w:pPr>
    </w:p>
    <w:p>
      <w:pPr>
        <w:pStyle w:val="BodyText"/>
        <w:rPr>
          <w:sz w:val="12"/>
        </w:rPr>
      </w:pPr>
      <w:r>
        <w:rPr/>
        <w:drawing>
          <wp:anchor distT="0" distB="0" distL="0" distR="0" allowOverlap="1" layoutInCell="1" locked="0" behindDoc="0" simplePos="0" relativeHeight="3544">
            <wp:simplePos x="0" y="0"/>
            <wp:positionH relativeFrom="page">
              <wp:posOffset>1440180</wp:posOffset>
            </wp:positionH>
            <wp:positionV relativeFrom="paragraph">
              <wp:posOffset>112630</wp:posOffset>
            </wp:positionV>
            <wp:extent cx="5201804" cy="1640776"/>
            <wp:effectExtent l="0" t="0" r="0" b="0"/>
            <wp:wrapTopAndBottom/>
            <wp:docPr id="75" name="image61.png" descr=""/>
            <wp:cNvGraphicFramePr>
              <a:graphicFrameLocks noChangeAspect="1"/>
            </wp:cNvGraphicFramePr>
            <a:graphic>
              <a:graphicData uri="http://schemas.openxmlformats.org/drawingml/2006/picture">
                <pic:pic>
                  <pic:nvPicPr>
                    <pic:cNvPr id="76" name="image61.png"/>
                    <pic:cNvPicPr/>
                  </pic:nvPicPr>
                  <pic:blipFill>
                    <a:blip r:embed="rId100" cstate="print"/>
                    <a:stretch>
                      <a:fillRect/>
                    </a:stretch>
                  </pic:blipFill>
                  <pic:spPr>
                    <a:xfrm>
                      <a:off x="0" y="0"/>
                      <a:ext cx="5201804" cy="1640776"/>
                    </a:xfrm>
                    <a:prstGeom prst="rect">
                      <a:avLst/>
                    </a:prstGeom>
                  </pic:spPr>
                </pic:pic>
              </a:graphicData>
            </a:graphic>
          </wp:anchor>
        </w:drawing>
      </w:r>
    </w:p>
    <w:p>
      <w:pPr>
        <w:spacing w:before="110"/>
        <w:ind w:left="667" w:right="201" w:firstLine="0"/>
        <w:jc w:val="center"/>
        <w:rPr>
          <w:sz w:val="18"/>
        </w:rPr>
      </w:pPr>
      <w:r>
        <w:rPr>
          <w:sz w:val="18"/>
        </w:rPr>
        <w:t>Şekil 3.10. Önerilen sistemin uçtan-uca iletim şeması</w:t>
      </w:r>
    </w:p>
    <w:p>
      <w:pPr>
        <w:pStyle w:val="BodyText"/>
        <w:rPr>
          <w:sz w:val="20"/>
        </w:rPr>
      </w:pPr>
    </w:p>
    <w:p>
      <w:pPr>
        <w:pStyle w:val="BodyText"/>
        <w:rPr>
          <w:sz w:val="22"/>
        </w:rPr>
      </w:pPr>
    </w:p>
    <w:p>
      <w:pPr>
        <w:pStyle w:val="BodyText"/>
        <w:spacing w:line="360" w:lineRule="auto"/>
        <w:ind w:left="588" w:right="112"/>
        <w:jc w:val="both"/>
      </w:pPr>
      <w:r>
        <w:rPr/>
        <w:t>Mimari içerisinde sahadaki araçlar ve yol kenarındaki RSU cihazlar, merkezdeki kontrolör</w:t>
      </w:r>
      <w:r>
        <w:rPr>
          <w:spacing w:val="-14"/>
        </w:rPr>
        <w:t> </w:t>
      </w:r>
      <w:r>
        <w:rPr/>
        <w:t>ve</w:t>
      </w:r>
      <w:r>
        <w:rPr>
          <w:spacing w:val="-12"/>
        </w:rPr>
        <w:t> </w:t>
      </w:r>
      <w:r>
        <w:rPr/>
        <w:t>anahtar</w:t>
      </w:r>
      <w:r>
        <w:rPr>
          <w:spacing w:val="-14"/>
        </w:rPr>
        <w:t> </w:t>
      </w:r>
      <w:r>
        <w:rPr/>
        <w:t>cihazlarının</w:t>
      </w:r>
      <w:r>
        <w:rPr>
          <w:spacing w:val="-13"/>
        </w:rPr>
        <w:t> </w:t>
      </w:r>
      <w:r>
        <w:rPr/>
        <w:t>üzerindeki</w:t>
      </w:r>
      <w:r>
        <w:rPr>
          <w:spacing w:val="-11"/>
        </w:rPr>
        <w:t> </w:t>
      </w:r>
      <w:r>
        <w:rPr/>
        <w:t>yükü</w:t>
      </w:r>
      <w:r>
        <w:rPr>
          <w:spacing w:val="-9"/>
        </w:rPr>
        <w:t> </w:t>
      </w:r>
      <w:r>
        <w:rPr/>
        <w:t>azaltmak</w:t>
      </w:r>
      <w:r>
        <w:rPr>
          <w:spacing w:val="-14"/>
        </w:rPr>
        <w:t> </w:t>
      </w:r>
      <w:r>
        <w:rPr/>
        <w:t>ve</w:t>
      </w:r>
      <w:r>
        <w:rPr>
          <w:spacing w:val="-14"/>
        </w:rPr>
        <w:t> </w:t>
      </w:r>
      <w:r>
        <w:rPr/>
        <w:t>SDN</w:t>
      </w:r>
      <w:r>
        <w:rPr>
          <w:spacing w:val="-12"/>
        </w:rPr>
        <w:t> </w:t>
      </w:r>
      <w:r>
        <w:rPr/>
        <w:t>ağ</w:t>
      </w:r>
      <w:r>
        <w:rPr>
          <w:spacing w:val="-16"/>
        </w:rPr>
        <w:t> </w:t>
      </w:r>
      <w:r>
        <w:rPr/>
        <w:t>paradigmasının avantajlarından yararlanabilmek için SDN etmen cihazlar olarak yapılandırılmıştır. Mimaride kullanılan SDN etmen cihazların kendi aralarında ve kontrolör ile olan iletişimlerinde sahadaki tüm cihazlara kolay erişim ve kontrol için LLDP (Bağlantı Katmanı Keşif Protokolü - Link Layer Discovery Protocol) ve BDDP (Yayın Etki Alanı  Keşif  Protokolü   -   Broadcast   Domain   Discovery  Protocol)  ile   </w:t>
      </w:r>
      <w:r>
        <w:rPr>
          <w:spacing w:val="22"/>
        </w:rPr>
        <w:t> </w:t>
      </w:r>
      <w:r>
        <w:rPr/>
        <w:t>mesajlar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pPr>
      <w:r>
        <w:rPr/>
        <w:t>gönderilmektedir. Şekil 3.11.’de LLDP mesajlarının mimari üzerindeki dizge (sequence) diyagramı verilmiştir.</w:t>
      </w:r>
    </w:p>
    <w:p>
      <w:pPr>
        <w:pStyle w:val="BodyText"/>
        <w:rPr>
          <w:sz w:val="20"/>
        </w:rPr>
      </w:pPr>
    </w:p>
    <w:p>
      <w:pPr>
        <w:pStyle w:val="BodyText"/>
        <w:rPr>
          <w:sz w:val="20"/>
        </w:rPr>
      </w:pPr>
    </w:p>
    <w:p>
      <w:pPr>
        <w:pStyle w:val="BodyText"/>
        <w:spacing w:before="10"/>
        <w:rPr>
          <w:sz w:val="18"/>
        </w:rPr>
      </w:pPr>
    </w:p>
    <w:p>
      <w:pPr>
        <w:tabs>
          <w:tab w:pos="5072" w:val="left" w:leader="none"/>
          <w:tab w:pos="6826" w:val="left" w:leader="none"/>
        </w:tabs>
        <w:spacing w:before="0"/>
        <w:ind w:left="2206" w:right="0" w:firstLine="0"/>
        <w:jc w:val="left"/>
        <w:rPr>
          <w:b/>
          <w:sz w:val="16"/>
        </w:rPr>
      </w:pPr>
      <w:r>
        <w:rPr/>
        <w:pict>
          <v:group style="position:absolute;margin-left:113.400002pt;margin-top:8.378742pt;width:410.9pt;height:214.95pt;mso-position-horizontal-relative:page;mso-position-vertical-relative:paragraph;z-index:-178864" coordorigin="2268,168" coordsize="8218,4299">
            <v:shape style="position:absolute;left:2268;top:448;width:8218;height:4019" type="#_x0000_t75" stroked="false">
              <v:imagedata r:id="rId101" o:title=""/>
            </v:shape>
            <v:shape style="position:absolute;left:4457;top:173;width:5922;height:293" coordorigin="4457,173" coordsize="5922,293" path="m4457,459l4457,414,4457,377,4457,353,4457,344,5169,344,5169,335,5169,310,5169,273,5169,229,5169,273,5169,310,5169,335,5169,344,5814,344,5814,353,5814,377,5814,414,5814,459m6579,466l6579,421,6579,384,6579,360,6579,351,7291,351,7291,342,7291,317,7291,280,7291,236,7291,280,7291,317,7291,342,7291,351,7936,351,7936,360,7936,384,7936,421,7936,466m8871,403l8871,358,8871,321,8871,297,8871,288,9663,288,9663,279,9663,254,9663,217,9663,173,9663,217,9663,254,9663,279,9663,288,10379,288,10379,297,10379,321,10379,358,10379,403e" filled="false" stroked="true" strokeweight=".5pt" strokecolor="#5b9bd4">
              <v:path arrowok="t"/>
              <v:stroke dashstyle="solid"/>
            </v:shape>
            <w10:wrap type="none"/>
          </v:group>
        </w:pict>
      </w:r>
      <w:r>
        <w:rPr>
          <w:b/>
          <w:sz w:val="16"/>
        </w:rPr>
        <w:t>Veri Toplama ve Veri</w:t>
      </w:r>
      <w:r>
        <w:rPr>
          <w:b/>
          <w:spacing w:val="-7"/>
          <w:sz w:val="16"/>
        </w:rPr>
        <w:t> </w:t>
      </w:r>
      <w:r>
        <w:rPr>
          <w:b/>
          <w:sz w:val="16"/>
        </w:rPr>
        <w:t>Ayrıştırma</w:t>
      </w:r>
      <w:r>
        <w:rPr>
          <w:b/>
          <w:spacing w:val="-2"/>
          <w:sz w:val="16"/>
        </w:rPr>
        <w:t> </w:t>
      </w:r>
      <w:r>
        <w:rPr>
          <w:b/>
          <w:sz w:val="16"/>
        </w:rPr>
        <w:t>I</w:t>
        <w:tab/>
        <w:t>Veri</w:t>
      </w:r>
      <w:r>
        <w:rPr>
          <w:b/>
          <w:spacing w:val="-1"/>
          <w:sz w:val="16"/>
        </w:rPr>
        <w:t> </w:t>
      </w:r>
      <w:r>
        <w:rPr>
          <w:b/>
          <w:sz w:val="16"/>
        </w:rPr>
        <w:t>Ayrıştırma</w:t>
      </w:r>
      <w:r>
        <w:rPr>
          <w:b/>
          <w:spacing w:val="-1"/>
          <w:sz w:val="16"/>
        </w:rPr>
        <w:t> </w:t>
      </w:r>
      <w:r>
        <w:rPr>
          <w:b/>
          <w:sz w:val="16"/>
        </w:rPr>
        <w:t>II</w:t>
        <w:tab/>
      </w:r>
      <w:r>
        <w:rPr>
          <w:b/>
          <w:position w:val="3"/>
          <w:sz w:val="16"/>
        </w:rPr>
        <w:t>Veri İşleme ve Servis</w:t>
      </w:r>
      <w:r>
        <w:rPr>
          <w:b/>
          <w:spacing w:val="-14"/>
          <w:position w:val="3"/>
          <w:sz w:val="16"/>
        </w:rPr>
        <w:t> </w:t>
      </w:r>
      <w:r>
        <w:rPr>
          <w:b/>
          <w:position w:val="3"/>
          <w:sz w:val="16"/>
        </w:rPr>
        <w:t>Dağıtımı</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1"/>
        </w:rPr>
      </w:pPr>
    </w:p>
    <w:p>
      <w:pPr>
        <w:spacing w:before="0"/>
        <w:ind w:left="1279" w:right="0" w:firstLine="0"/>
        <w:jc w:val="left"/>
        <w:rPr>
          <w:sz w:val="18"/>
        </w:rPr>
      </w:pPr>
      <w:r>
        <w:rPr>
          <w:sz w:val="18"/>
        </w:rPr>
        <w:t>Şekil 3.11. LLDP ve BDDP’nin önerilen SDN temelli VANET mimarisindeki dizge diyagramı</w:t>
      </w:r>
    </w:p>
    <w:p>
      <w:pPr>
        <w:pStyle w:val="BodyText"/>
        <w:rPr>
          <w:sz w:val="20"/>
        </w:rPr>
      </w:pPr>
    </w:p>
    <w:p>
      <w:pPr>
        <w:pStyle w:val="BodyText"/>
        <w:rPr>
          <w:sz w:val="20"/>
        </w:rPr>
      </w:pPr>
    </w:p>
    <w:p>
      <w:pPr>
        <w:pStyle w:val="BodyText"/>
        <w:spacing w:line="360" w:lineRule="auto" w:before="167"/>
        <w:ind w:left="588" w:right="192"/>
        <w:jc w:val="both"/>
      </w:pPr>
      <w:r>
        <w:rPr/>
        <w:t>Şekil 3.11.’deki dizge diyagramına göre SDN etmenli araç, SDN etmen RSU ile (1 numaralı işlemler), veya SDN etmen RSU ,SDN anahtar cihazı ile (2 numaralı işlemler) veya SDN anahtar cihazı merkezdeki kontrolör ile TCP bağlantısı kurmak istediği zaman (3 numaralı işlemler), bağlantının kurulacağı cihaz istekte bulunan cihaza özelliklerini talep eden “özellik istek (feature request)” mesajını gönderir.</w:t>
      </w:r>
    </w:p>
    <w:p>
      <w:pPr>
        <w:pStyle w:val="BodyText"/>
        <w:spacing w:before="5"/>
        <w:rPr>
          <w:sz w:val="36"/>
        </w:rPr>
      </w:pPr>
    </w:p>
    <w:p>
      <w:pPr>
        <w:pStyle w:val="BodyText"/>
        <w:spacing w:line="360" w:lineRule="auto"/>
        <w:ind w:left="588" w:right="192"/>
        <w:jc w:val="both"/>
      </w:pPr>
      <w:r>
        <w:rPr/>
        <w:t>Bağlantı kuracak olan cihazlar veri yolu tanıtıcı numarası (datapath ID), port listesi, kendisine bağlı olan host ve komşuluk bilgilerini kontrolöra “cevap (reply)” mesajı içerisinde gönderirler. Bağlantı kurulum aşamasından sonra ise kontrolör periyodik olarak (örneğin 3 sn) SDN anahtar cihazına ve onun üzerinden de SDN etmen RSU cihazına LLDP ve BDDP isteği gönderir. SDN etmen RSU da bu gelen istekleri yayınsal olarak sahadaki SDN etmen araçlara gönderir. “Topoloji Yöneticisi”</w:t>
      </w:r>
      <w:r>
        <w:rPr>
          <w:spacing w:val="-35"/>
        </w:rPr>
        <w:t> </w:t>
      </w:r>
      <w:r>
        <w:rPr/>
        <w:t>modülü ise, “Hat Keşfi” modülünden elde edilen bilgilere istinaden ağın genel topolojisini çıkartır.</w:t>
      </w:r>
    </w:p>
    <w:p>
      <w:pPr>
        <w:spacing w:after="0" w:line="360" w:lineRule="auto"/>
        <w:jc w:val="both"/>
        <w:sectPr>
          <w:pgSz w:w="11910" w:h="16840"/>
          <w:pgMar w:header="749" w:footer="0" w:top="960" w:bottom="280" w:left="1680" w:right="1220"/>
        </w:sectPr>
      </w:pPr>
    </w:p>
    <w:p>
      <w:pPr>
        <w:pStyle w:val="BodyText"/>
        <w:rPr>
          <w:sz w:val="20"/>
        </w:rPr>
      </w:pPr>
    </w:p>
    <w:p>
      <w:pPr>
        <w:pStyle w:val="BodyText"/>
        <w:rPr>
          <w:sz w:val="20"/>
        </w:rPr>
      </w:pPr>
    </w:p>
    <w:p>
      <w:pPr>
        <w:pStyle w:val="BodyText"/>
        <w:spacing w:before="9"/>
        <w:rPr>
          <w:sz w:val="15"/>
        </w:rPr>
      </w:pPr>
    </w:p>
    <w:p>
      <w:pPr>
        <w:pStyle w:val="Heading2"/>
        <w:numPr>
          <w:ilvl w:val="2"/>
          <w:numId w:val="45"/>
        </w:numPr>
        <w:tabs>
          <w:tab w:pos="1070" w:val="left" w:leader="none"/>
        </w:tabs>
        <w:spacing w:line="240" w:lineRule="auto" w:before="90" w:after="0"/>
        <w:ind w:left="1069" w:right="0" w:hanging="481"/>
        <w:jc w:val="both"/>
      </w:pPr>
      <w:r>
        <w:rPr/>
        <w:t>.</w:t>
      </w:r>
      <w:r>
        <w:rPr>
          <w:spacing w:val="-47"/>
        </w:rPr>
        <w:t> </w:t>
      </w:r>
      <w:r>
        <w:rPr/>
        <w:t>Önerilen mimarideki veri çevrimi</w:t>
      </w:r>
    </w:p>
    <w:p>
      <w:pPr>
        <w:pStyle w:val="BodyText"/>
        <w:rPr>
          <w:b/>
          <w:sz w:val="26"/>
        </w:rPr>
      </w:pPr>
    </w:p>
    <w:p>
      <w:pPr>
        <w:pStyle w:val="BodyText"/>
        <w:spacing w:before="5"/>
        <w:rPr>
          <w:b/>
          <w:sz w:val="28"/>
        </w:rPr>
      </w:pPr>
    </w:p>
    <w:p>
      <w:pPr>
        <w:pStyle w:val="BodyText"/>
        <w:spacing w:line="360" w:lineRule="auto"/>
        <w:ind w:left="588" w:right="112"/>
        <w:jc w:val="both"/>
      </w:pPr>
      <w:r>
        <w:rPr/>
        <w:t>Bu bölümde, ayrık kavşak yapılarındaki trafik yönetimi için önerilen SDN temelli VANET mimari yapısının, trafik yönetim sistemlerinin her bir veri çevrim modülünü gerçekleyen adımları anlatılacaktır.</w:t>
      </w:r>
    </w:p>
    <w:p>
      <w:pPr>
        <w:pStyle w:val="BodyText"/>
        <w:spacing w:before="9"/>
        <w:rPr>
          <w:sz w:val="35"/>
        </w:rPr>
      </w:pPr>
    </w:p>
    <w:p>
      <w:pPr>
        <w:pStyle w:val="Heading2"/>
        <w:numPr>
          <w:ilvl w:val="3"/>
          <w:numId w:val="45"/>
        </w:numPr>
        <w:tabs>
          <w:tab w:pos="1501" w:val="left" w:leader="none"/>
        </w:tabs>
        <w:spacing w:line="240" w:lineRule="auto" w:before="0" w:after="0"/>
        <w:ind w:left="1500" w:right="0" w:hanging="912"/>
        <w:jc w:val="both"/>
      </w:pPr>
      <w:r>
        <w:rPr/>
        <w:t>Veri toplama ve</w:t>
      </w:r>
      <w:r>
        <w:rPr>
          <w:spacing w:val="-8"/>
        </w:rPr>
        <w:t> </w:t>
      </w:r>
      <w:r>
        <w:rPr/>
        <w:t>ayrıştırma</w:t>
      </w:r>
    </w:p>
    <w:p>
      <w:pPr>
        <w:pStyle w:val="BodyText"/>
        <w:rPr>
          <w:b/>
          <w:sz w:val="26"/>
        </w:rPr>
      </w:pPr>
    </w:p>
    <w:p>
      <w:pPr>
        <w:pStyle w:val="BodyText"/>
        <w:spacing w:before="8"/>
        <w:rPr>
          <w:b/>
        </w:rPr>
      </w:pPr>
    </w:p>
    <w:p>
      <w:pPr>
        <w:pStyle w:val="BodyText"/>
        <w:spacing w:line="360" w:lineRule="auto"/>
        <w:ind w:left="588" w:right="116"/>
        <w:jc w:val="both"/>
      </w:pPr>
      <w:r>
        <w:rPr/>
        <w:t>Sahadaki araçlardan kavşak içindeki RSU’ya kablosuz olarak gelen 802.11p paket ve veri</w:t>
      </w:r>
      <w:r>
        <w:rPr>
          <w:spacing w:val="-15"/>
        </w:rPr>
        <w:t> </w:t>
      </w:r>
      <w:r>
        <w:rPr/>
        <w:t>tipleri</w:t>
      </w:r>
      <w:r>
        <w:rPr>
          <w:spacing w:val="-14"/>
        </w:rPr>
        <w:t> </w:t>
      </w:r>
      <w:r>
        <w:rPr/>
        <w:t>merkeze</w:t>
      </w:r>
      <w:r>
        <w:rPr>
          <w:spacing w:val="-15"/>
        </w:rPr>
        <w:t> </w:t>
      </w:r>
      <w:r>
        <w:rPr/>
        <w:t>iletilmeden</w:t>
      </w:r>
      <w:r>
        <w:rPr>
          <w:spacing w:val="-14"/>
        </w:rPr>
        <w:t> </w:t>
      </w:r>
      <w:r>
        <w:rPr/>
        <w:t>önce</w:t>
      </w:r>
      <w:r>
        <w:rPr>
          <w:spacing w:val="-15"/>
        </w:rPr>
        <w:t> </w:t>
      </w:r>
      <w:r>
        <w:rPr/>
        <w:t>üzerlerinde,</w:t>
      </w:r>
      <w:r>
        <w:rPr>
          <w:spacing w:val="-12"/>
        </w:rPr>
        <w:t> </w:t>
      </w:r>
      <w:r>
        <w:rPr/>
        <w:t>anlamlandırma</w:t>
      </w:r>
      <w:r>
        <w:rPr>
          <w:spacing w:val="-15"/>
        </w:rPr>
        <w:t> </w:t>
      </w:r>
      <w:r>
        <w:rPr/>
        <w:t>ve</w:t>
      </w:r>
      <w:r>
        <w:rPr>
          <w:spacing w:val="-15"/>
        </w:rPr>
        <w:t> </w:t>
      </w:r>
      <w:r>
        <w:rPr/>
        <w:t>filtrelemeye</w:t>
      </w:r>
      <w:r>
        <w:rPr>
          <w:spacing w:val="-11"/>
        </w:rPr>
        <w:t> </w:t>
      </w:r>
      <w:r>
        <w:rPr/>
        <w:t>gerek kalmadan yorumlanabilen, yönetimi kolay formatlara dönüştürmek ve de kablolu iletim ortamlarında kolayca aktarılabilmelerini sağlayacak işlemlerin yapılması gerekmektedir. Bu sebeple çalışmanın bu kısmında kavşak yönetim sistemlerinin veri toplama</w:t>
      </w:r>
      <w:r>
        <w:rPr>
          <w:spacing w:val="-12"/>
        </w:rPr>
        <w:t> </w:t>
      </w:r>
      <w:r>
        <w:rPr/>
        <w:t>ve</w:t>
      </w:r>
      <w:r>
        <w:rPr>
          <w:spacing w:val="-10"/>
        </w:rPr>
        <w:t> </w:t>
      </w:r>
      <w:r>
        <w:rPr/>
        <w:t>ayrıştırma</w:t>
      </w:r>
      <w:r>
        <w:rPr>
          <w:spacing w:val="-12"/>
        </w:rPr>
        <w:t> </w:t>
      </w:r>
      <w:r>
        <w:rPr/>
        <w:t>bölümlerinin</w:t>
      </w:r>
      <w:r>
        <w:rPr>
          <w:spacing w:val="-11"/>
        </w:rPr>
        <w:t> </w:t>
      </w:r>
      <w:r>
        <w:rPr/>
        <w:t>kendi</w:t>
      </w:r>
      <w:r>
        <w:rPr>
          <w:spacing w:val="-11"/>
        </w:rPr>
        <w:t> </w:t>
      </w:r>
      <w:r>
        <w:rPr/>
        <w:t>mimarimiz</w:t>
      </w:r>
      <w:r>
        <w:rPr>
          <w:spacing w:val="-9"/>
        </w:rPr>
        <w:t> </w:t>
      </w:r>
      <w:r>
        <w:rPr/>
        <w:t>içerisinde</w:t>
      </w:r>
      <w:r>
        <w:rPr>
          <w:spacing w:val="-12"/>
        </w:rPr>
        <w:t> </w:t>
      </w:r>
      <w:r>
        <w:rPr/>
        <w:t>nasıl</w:t>
      </w:r>
      <w:r>
        <w:rPr>
          <w:spacing w:val="-10"/>
        </w:rPr>
        <w:t> </w:t>
      </w:r>
      <w:r>
        <w:rPr/>
        <w:t>işlendiğiyle</w:t>
      </w:r>
      <w:r>
        <w:rPr>
          <w:spacing w:val="-12"/>
        </w:rPr>
        <w:t> </w:t>
      </w:r>
      <w:r>
        <w:rPr/>
        <w:t>ilgili bilgiler</w:t>
      </w:r>
      <w:r>
        <w:rPr>
          <w:spacing w:val="-7"/>
        </w:rPr>
        <w:t> </w:t>
      </w:r>
      <w:r>
        <w:rPr/>
        <w:t>verilecektir.</w:t>
      </w:r>
    </w:p>
    <w:p>
      <w:pPr>
        <w:pStyle w:val="BodyText"/>
        <w:rPr>
          <w:sz w:val="26"/>
        </w:rPr>
      </w:pPr>
    </w:p>
    <w:p>
      <w:pPr>
        <w:pStyle w:val="BodyText"/>
        <w:spacing w:before="4"/>
      </w:pPr>
    </w:p>
    <w:p>
      <w:pPr>
        <w:pStyle w:val="BodyText"/>
        <w:spacing w:line="360" w:lineRule="auto"/>
        <w:ind w:left="588" w:right="114"/>
        <w:jc w:val="both"/>
      </w:pPr>
      <w:r>
        <w:rPr/>
        <w:t>Mimarimizin veri toplama kısmında VANET ağ mimarisi tercih edilmiştir. Buna</w:t>
      </w:r>
      <w:r>
        <w:rPr>
          <w:spacing w:val="-40"/>
        </w:rPr>
        <w:t> </w:t>
      </w:r>
      <w:r>
        <w:rPr/>
        <w:t>göre kavşak içlerindeki araçlar id, konum, hız, kavşağa giriş ve çıkış zamanı, gecikme gibi trafik bilgilerini IEEE 802.11p protokolü ile yayınsal olarak SDN etmenli RSU cihazına aktarırlar. Sahadan gelen verilerin, RSU’lardan SDN anahtar cihazına, SDN anahtar cihazından da kontrolöre aktarılması işlemleri için ise 2 ayrı veri ayrıştırma modülü kullanılmıştır. İlk ayrıştırma modülünde, RSU cihazı sahadan gelen yayın trafik paketlerini kendi üzerindeki Şekil 3.12.’de verilen akış tablosundaki Ethernet source mac (araç id) alanı ile karşılaştırır. Eğer daha önceden o aracın kaydı var ise, RSU</w:t>
      </w:r>
      <w:r>
        <w:rPr>
          <w:spacing w:val="-6"/>
        </w:rPr>
        <w:t> </w:t>
      </w:r>
      <w:r>
        <w:rPr/>
        <w:t>gelen</w:t>
      </w:r>
      <w:r>
        <w:rPr>
          <w:spacing w:val="-6"/>
        </w:rPr>
        <w:t> </w:t>
      </w:r>
      <w:r>
        <w:rPr/>
        <w:t>paketi</w:t>
      </w:r>
      <w:r>
        <w:rPr>
          <w:spacing w:val="-5"/>
        </w:rPr>
        <w:t> </w:t>
      </w:r>
      <w:r>
        <w:rPr/>
        <w:t>802.11p</w:t>
      </w:r>
      <w:r>
        <w:rPr>
          <w:spacing w:val="-6"/>
        </w:rPr>
        <w:t> </w:t>
      </w:r>
      <w:r>
        <w:rPr/>
        <w:t>modülünden</w:t>
      </w:r>
      <w:r>
        <w:rPr>
          <w:spacing w:val="-6"/>
        </w:rPr>
        <w:t> </w:t>
      </w:r>
      <w:r>
        <w:rPr/>
        <w:t>kavşak</w:t>
      </w:r>
      <w:r>
        <w:rPr>
          <w:spacing w:val="-6"/>
        </w:rPr>
        <w:t> </w:t>
      </w:r>
      <w:r>
        <w:rPr/>
        <w:t>içerisindeki</w:t>
      </w:r>
      <w:r>
        <w:rPr>
          <w:spacing w:val="-6"/>
        </w:rPr>
        <w:t> </w:t>
      </w:r>
      <w:r>
        <w:rPr/>
        <w:t>araçlara</w:t>
      </w:r>
      <w:r>
        <w:rPr>
          <w:spacing w:val="-7"/>
        </w:rPr>
        <w:t> </w:t>
      </w:r>
      <w:r>
        <w:rPr/>
        <w:t>VANET</w:t>
      </w:r>
      <w:r>
        <w:rPr>
          <w:spacing w:val="-3"/>
        </w:rPr>
        <w:t> </w:t>
      </w:r>
      <w:r>
        <w:rPr/>
        <w:t>yapısına göre geri gönderir. Eğer gelen paketin daha önceden kaydı yok ise (yani kavşağa yeni giren araçlar) RSU, kendi akış tablosuna aracın bilgilerini ekleyerek, kendi üzerlerindeki bilgileri de (kavşak id, ışık durumu, zaman) Şekil 3.13.’deki TCP raw paketi içerisine ekler ve ikinci ayrıştırma modül işlemlerinin gerçekleneceği SDN anahtar cihazına</w:t>
      </w:r>
      <w:r>
        <w:rPr>
          <w:spacing w:val="-4"/>
        </w:rPr>
        <w:t> </w:t>
      </w:r>
      <w:r>
        <w:rPr/>
        <w:t>gönderir.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2. veri ayrıştırma modülünde ise SDN anahtar cihazı kendisine bağlı kavşak içindeki RSU’dan gelen paketleri kendi akış tablosundaki Şekil 3.14’de gösterilen meta</w:t>
      </w:r>
      <w:r>
        <w:rPr>
          <w:spacing w:val="-25"/>
        </w:rPr>
        <w:t> </w:t>
      </w:r>
      <w:r>
        <w:rPr/>
        <w:t>veriye göre değerlendirir. Meta veri, Şekil 3.13.’deki RSU tarafından üretilen TCP paketinin Openflow packet_in mesajı içerinde kapsüllenerek tutulduğu kısımdır. SDN anahtar cihazı bu meta veri içerisindeki her aracın tanıtıcı numarasına (id) göre karar verir (Şekil</w:t>
      </w:r>
      <w:r>
        <w:rPr>
          <w:spacing w:val="-10"/>
        </w:rPr>
        <w:t> </w:t>
      </w:r>
      <w:r>
        <w:rPr/>
        <w:t>3.14.).</w:t>
      </w:r>
      <w:r>
        <w:rPr>
          <w:spacing w:val="-12"/>
        </w:rPr>
        <w:t> </w:t>
      </w:r>
      <w:r>
        <w:rPr/>
        <w:t>Eğer</w:t>
      </w:r>
      <w:r>
        <w:rPr>
          <w:spacing w:val="-12"/>
        </w:rPr>
        <w:t> </w:t>
      </w:r>
      <w:r>
        <w:rPr/>
        <w:t>başka</w:t>
      </w:r>
      <w:r>
        <w:rPr>
          <w:spacing w:val="-10"/>
        </w:rPr>
        <w:t> </w:t>
      </w:r>
      <w:r>
        <w:rPr/>
        <w:t>bir</w:t>
      </w:r>
      <w:r>
        <w:rPr>
          <w:spacing w:val="-11"/>
        </w:rPr>
        <w:t> </w:t>
      </w:r>
      <w:r>
        <w:rPr/>
        <w:t>RSU’dan</w:t>
      </w:r>
      <w:r>
        <w:rPr>
          <w:spacing w:val="-11"/>
        </w:rPr>
        <w:t> </w:t>
      </w:r>
      <w:r>
        <w:rPr/>
        <w:t>ilgili</w:t>
      </w:r>
      <w:r>
        <w:rPr>
          <w:spacing w:val="-11"/>
        </w:rPr>
        <w:t> </w:t>
      </w:r>
      <w:r>
        <w:rPr/>
        <w:t>araç</w:t>
      </w:r>
      <w:r>
        <w:rPr>
          <w:spacing w:val="-12"/>
        </w:rPr>
        <w:t> </w:t>
      </w:r>
      <w:r>
        <w:rPr/>
        <w:t>ile</w:t>
      </w:r>
      <w:r>
        <w:rPr>
          <w:spacing w:val="-10"/>
        </w:rPr>
        <w:t> </w:t>
      </w:r>
      <w:r>
        <w:rPr/>
        <w:t>ilgili</w:t>
      </w:r>
      <w:r>
        <w:rPr>
          <w:spacing w:val="-11"/>
        </w:rPr>
        <w:t> </w:t>
      </w:r>
      <w:r>
        <w:rPr/>
        <w:t>bir</w:t>
      </w:r>
      <w:r>
        <w:rPr>
          <w:spacing w:val="-11"/>
        </w:rPr>
        <w:t> </w:t>
      </w:r>
      <w:r>
        <w:rPr/>
        <w:t>girdi</w:t>
      </w:r>
      <w:r>
        <w:rPr>
          <w:spacing w:val="-11"/>
        </w:rPr>
        <w:t> </w:t>
      </w:r>
      <w:r>
        <w:rPr/>
        <w:t>var</w:t>
      </w:r>
      <w:r>
        <w:rPr>
          <w:spacing w:val="-12"/>
        </w:rPr>
        <w:t> </w:t>
      </w:r>
      <w:r>
        <w:rPr/>
        <w:t>ise,</w:t>
      </w:r>
      <w:r>
        <w:rPr>
          <w:spacing w:val="-11"/>
        </w:rPr>
        <w:t> </w:t>
      </w:r>
      <w:r>
        <w:rPr/>
        <w:t>anahtar</w:t>
      </w:r>
      <w:r>
        <w:rPr>
          <w:spacing w:val="-12"/>
        </w:rPr>
        <w:t> </w:t>
      </w:r>
      <w:r>
        <w:rPr/>
        <w:t>cihaz eşleşme</w:t>
      </w:r>
      <w:r>
        <w:rPr>
          <w:spacing w:val="-8"/>
        </w:rPr>
        <w:t> </w:t>
      </w:r>
      <w:r>
        <w:rPr/>
        <w:t>olduğunu</w:t>
      </w:r>
      <w:r>
        <w:rPr>
          <w:spacing w:val="-5"/>
        </w:rPr>
        <w:t> </w:t>
      </w:r>
      <w:r>
        <w:rPr/>
        <w:t>anlayarak</w:t>
      </w:r>
      <w:r>
        <w:rPr>
          <w:spacing w:val="-5"/>
        </w:rPr>
        <w:t> </w:t>
      </w:r>
      <w:r>
        <w:rPr/>
        <w:t>gelen</w:t>
      </w:r>
      <w:r>
        <w:rPr>
          <w:spacing w:val="-7"/>
        </w:rPr>
        <w:t> </w:t>
      </w:r>
      <w:r>
        <w:rPr/>
        <w:t>paketi</w:t>
      </w:r>
      <w:r>
        <w:rPr>
          <w:spacing w:val="-7"/>
        </w:rPr>
        <w:t> </w:t>
      </w:r>
      <w:r>
        <w:rPr/>
        <w:t>elimine</w:t>
      </w:r>
      <w:r>
        <w:rPr>
          <w:spacing w:val="-8"/>
        </w:rPr>
        <w:t> </w:t>
      </w:r>
      <w:r>
        <w:rPr/>
        <w:t>eder.</w:t>
      </w:r>
      <w:r>
        <w:rPr>
          <w:spacing w:val="-8"/>
        </w:rPr>
        <w:t> </w:t>
      </w:r>
      <w:r>
        <w:rPr/>
        <w:t>Eşleşme</w:t>
      </w:r>
      <w:r>
        <w:rPr>
          <w:spacing w:val="-8"/>
        </w:rPr>
        <w:t> </w:t>
      </w:r>
      <w:r>
        <w:rPr/>
        <w:t>olmaması</w:t>
      </w:r>
      <w:r>
        <w:rPr>
          <w:spacing w:val="-5"/>
        </w:rPr>
        <w:t> </w:t>
      </w:r>
      <w:r>
        <w:rPr/>
        <w:t>durumunda ise daha önceden oluşturulan TCP paketi Şekil 3.15.’deki Openflow protokolünün “packet_in” mesaj tipi içerisinde kapsüllenerek merkezdeki Floodlight kontrolör yazılımına iletilir. Böylelikle sahadan merkeze veri toplama ve ayrıştırma işlemleri tamamlanmış</w:t>
      </w:r>
      <w:r>
        <w:rPr>
          <w:spacing w:val="-2"/>
        </w:rPr>
        <w:t> </w:t>
      </w:r>
      <w:r>
        <w:rPr/>
        <w:t>olur.</w:t>
      </w:r>
    </w:p>
    <w:p>
      <w:pPr>
        <w:pStyle w:val="BodyText"/>
        <w:rPr>
          <w:sz w:val="26"/>
        </w:rPr>
      </w:pPr>
    </w:p>
    <w:p>
      <w:pPr>
        <w:pStyle w:val="BodyText"/>
        <w:spacing w:before="6"/>
        <w:rPr>
          <w:sz w:val="28"/>
        </w:rPr>
      </w:pPr>
    </w:p>
    <w:p>
      <w:pPr>
        <w:pStyle w:val="Heading2"/>
        <w:numPr>
          <w:ilvl w:val="3"/>
          <w:numId w:val="45"/>
        </w:numPr>
        <w:tabs>
          <w:tab w:pos="1441" w:val="left" w:leader="none"/>
        </w:tabs>
        <w:spacing w:line="240" w:lineRule="auto" w:before="0" w:after="0"/>
        <w:ind w:left="1440" w:right="0" w:hanging="852"/>
        <w:jc w:val="both"/>
      </w:pPr>
      <w:r>
        <w:rPr/>
        <w:t>Veri işleme ve servis</w:t>
      </w:r>
      <w:r>
        <w:rPr>
          <w:spacing w:val="-7"/>
        </w:rPr>
        <w:t> </w:t>
      </w:r>
      <w:r>
        <w:rPr/>
        <w:t>dağıtımı</w:t>
      </w:r>
    </w:p>
    <w:p>
      <w:pPr>
        <w:pStyle w:val="BodyText"/>
        <w:rPr>
          <w:b/>
          <w:sz w:val="26"/>
        </w:rPr>
      </w:pPr>
    </w:p>
    <w:p>
      <w:pPr>
        <w:pStyle w:val="BodyText"/>
        <w:spacing w:before="11"/>
        <w:rPr>
          <w:b/>
          <w:sz w:val="22"/>
        </w:rPr>
      </w:pPr>
    </w:p>
    <w:p>
      <w:pPr>
        <w:pStyle w:val="BodyText"/>
        <w:spacing w:line="360" w:lineRule="auto"/>
        <w:ind w:left="588" w:right="112"/>
        <w:jc w:val="both"/>
      </w:pPr>
      <w:r>
        <w:rPr/>
        <w:t>SDN</w:t>
      </w:r>
      <w:r>
        <w:rPr>
          <w:spacing w:val="-14"/>
        </w:rPr>
        <w:t> </w:t>
      </w:r>
      <w:r>
        <w:rPr/>
        <w:t>kontrolör</w:t>
      </w:r>
      <w:r>
        <w:rPr>
          <w:spacing w:val="-14"/>
        </w:rPr>
        <w:t> </w:t>
      </w:r>
      <w:r>
        <w:rPr/>
        <w:t>kendisine</w:t>
      </w:r>
      <w:r>
        <w:rPr>
          <w:spacing w:val="-12"/>
        </w:rPr>
        <w:t> </w:t>
      </w:r>
      <w:r>
        <w:rPr/>
        <w:t>gelen</w:t>
      </w:r>
      <w:r>
        <w:rPr>
          <w:spacing w:val="-13"/>
        </w:rPr>
        <w:t> </w:t>
      </w:r>
      <w:r>
        <w:rPr/>
        <w:t>packet_in</w:t>
      </w:r>
      <w:r>
        <w:rPr>
          <w:spacing w:val="-13"/>
        </w:rPr>
        <w:t> </w:t>
      </w:r>
      <w:r>
        <w:rPr/>
        <w:t>mesajlarını</w:t>
      </w:r>
      <w:r>
        <w:rPr>
          <w:spacing w:val="-13"/>
        </w:rPr>
        <w:t> </w:t>
      </w:r>
      <w:r>
        <w:rPr/>
        <w:t>pars</w:t>
      </w:r>
      <w:r>
        <w:rPr>
          <w:spacing w:val="-12"/>
        </w:rPr>
        <w:t> </w:t>
      </w:r>
      <w:r>
        <w:rPr/>
        <w:t>ettikten</w:t>
      </w:r>
      <w:r>
        <w:rPr>
          <w:spacing w:val="-13"/>
        </w:rPr>
        <w:t> </w:t>
      </w:r>
      <w:r>
        <w:rPr/>
        <w:t>sonra</w:t>
      </w:r>
      <w:r>
        <w:rPr>
          <w:spacing w:val="-13"/>
        </w:rPr>
        <w:t> </w:t>
      </w:r>
      <w:r>
        <w:rPr/>
        <w:t>“tcp.payload” metodu ile ilgili verileri elde eder ve bir dahili (interior) uygulama olarak geliştirilen karınca algoritmasına aktarır. Bölüm 4’de detaylarıyla anlatılacak karınca koloni algoritması SDN kontrolörün “Topoloji Yöneticisi” modülü ve “Hat Keşfi” modülü kullanılarak geliştirilmiştir. KKA’nın çalışması neticesinde elde edilen yeni yeşil ışık durumu ve sürelerinin sistemdeki SDN anahtar, SDN etmenli RSU ve SDN etmen araçlara geri gönderilmesi gerekmektedir. SDN anahtar ve RSU cihazı trafik sinyalizasyon cihazlarını ayarlamak için, SDN etmen RSU ise SDN etmen araçlara VANET mimarisinin trafik verimliliği anlamında bilgi akışı sağlamak için bu sonuçlara ihtiyaç duyar. Kontrolör tarafından çalıştırılan KKA’nın üretmiş olduğu değerler için Şekil 3.16.’daki gibi yeni bir TCP raw paketi oluşturulur ve Openflow protokolün</w:t>
      </w:r>
      <w:r>
        <w:rPr>
          <w:spacing w:val="-12"/>
        </w:rPr>
        <w:t> </w:t>
      </w:r>
      <w:r>
        <w:rPr/>
        <w:t>“packet_out”</w:t>
      </w:r>
      <w:r>
        <w:rPr>
          <w:spacing w:val="-11"/>
        </w:rPr>
        <w:t> </w:t>
      </w:r>
      <w:r>
        <w:rPr/>
        <w:t>mesajı</w:t>
      </w:r>
      <w:r>
        <w:rPr>
          <w:spacing w:val="-11"/>
        </w:rPr>
        <w:t> </w:t>
      </w:r>
      <w:r>
        <w:rPr/>
        <w:t>ile</w:t>
      </w:r>
      <w:r>
        <w:rPr>
          <w:spacing w:val="-13"/>
        </w:rPr>
        <w:t> </w:t>
      </w:r>
      <w:r>
        <w:rPr/>
        <w:t>içerisinde</w:t>
      </w:r>
      <w:r>
        <w:rPr>
          <w:spacing w:val="-13"/>
        </w:rPr>
        <w:t> </w:t>
      </w:r>
      <w:r>
        <w:rPr/>
        <w:t>Şekil</w:t>
      </w:r>
      <w:r>
        <w:rPr>
          <w:spacing w:val="-11"/>
        </w:rPr>
        <w:t> </w:t>
      </w:r>
      <w:r>
        <w:rPr/>
        <w:t>3.17.’deki</w:t>
      </w:r>
      <w:r>
        <w:rPr>
          <w:spacing w:val="-12"/>
        </w:rPr>
        <w:t> </w:t>
      </w:r>
      <w:r>
        <w:rPr/>
        <w:t>gibi</w:t>
      </w:r>
      <w:r>
        <w:rPr>
          <w:spacing w:val="-11"/>
        </w:rPr>
        <w:t> </w:t>
      </w:r>
      <w:r>
        <w:rPr/>
        <w:t>kapsüllenerek</w:t>
      </w:r>
      <w:r>
        <w:rPr>
          <w:spacing w:val="-12"/>
        </w:rPr>
        <w:t> </w:t>
      </w:r>
      <w:r>
        <w:rPr/>
        <w:t>SDN anahtar cihazına gönderilir. Anahtar cihazı akış tablosuna yeni kayıt girişi yaptıktan sonra “packet_out”u hem port 1’den SDN etmen RSU cihaza gönderir hem de packet_out mesajını decapsule ederek içerisinde sistemin yeni yeşil durum ve süreleri olan TCP paketini elde eder ve de kendisine bağlı olan trafik lambalarına gönderir. RSU cihazı kendisine gelen packet_out mesajını hem 802.11p modülü vasıtasıyla sahadaki araçlara yollar, hem de kendi üzerindeki akış tablosunu güncellemiş</w:t>
      </w:r>
      <w:r>
        <w:rPr>
          <w:spacing w:val="-13"/>
        </w:rPr>
        <w:t> </w:t>
      </w:r>
      <w:r>
        <w:rPr/>
        <w:t>olur.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6"/>
        </w:rPr>
      </w:pPr>
    </w:p>
    <w:p>
      <w:pPr>
        <w:pStyle w:val="BodyText"/>
        <w:ind w:left="101"/>
        <w:rPr>
          <w:sz w:val="20"/>
        </w:rPr>
      </w:pPr>
      <w:r>
        <w:rPr>
          <w:sz w:val="20"/>
        </w:rPr>
        <w:drawing>
          <wp:inline distT="0" distB="0" distL="0" distR="0">
            <wp:extent cx="8498128" cy="1811559"/>
            <wp:effectExtent l="0" t="0" r="0" b="0"/>
            <wp:docPr id="77" name="image63.jpeg" descr=""/>
            <wp:cNvGraphicFramePr>
              <a:graphicFrameLocks noChangeAspect="1"/>
            </wp:cNvGraphicFramePr>
            <a:graphic>
              <a:graphicData uri="http://schemas.openxmlformats.org/drawingml/2006/picture">
                <pic:pic>
                  <pic:nvPicPr>
                    <pic:cNvPr id="78" name="image63.jpeg"/>
                    <pic:cNvPicPr/>
                  </pic:nvPicPr>
                  <pic:blipFill>
                    <a:blip r:embed="rId103" cstate="print"/>
                    <a:stretch>
                      <a:fillRect/>
                    </a:stretch>
                  </pic:blipFill>
                  <pic:spPr>
                    <a:xfrm>
                      <a:off x="0" y="0"/>
                      <a:ext cx="8498128" cy="1811559"/>
                    </a:xfrm>
                    <a:prstGeom prst="rect">
                      <a:avLst/>
                    </a:prstGeom>
                  </pic:spPr>
                </pic:pic>
              </a:graphicData>
            </a:graphic>
          </wp:inline>
        </w:drawing>
      </w:r>
      <w:r>
        <w:rPr>
          <w:sz w:val="20"/>
        </w:rPr>
      </w:r>
    </w:p>
    <w:p>
      <w:pPr>
        <w:pStyle w:val="BodyText"/>
        <w:spacing w:before="2"/>
        <w:rPr>
          <w:sz w:val="18"/>
        </w:rPr>
      </w:pPr>
    </w:p>
    <w:p>
      <w:pPr>
        <w:spacing w:before="92"/>
        <w:ind w:left="3884" w:right="3901" w:firstLine="0"/>
        <w:jc w:val="center"/>
        <w:rPr>
          <w:sz w:val="18"/>
        </w:rPr>
      </w:pPr>
      <w:r>
        <w:rPr>
          <w:sz w:val="18"/>
        </w:rPr>
        <w:t>Şekil 3.12. SDN etmen RSU akış tablosu (SDN etmen araçtan-SDN etmen RSU)</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7"/>
        </w:rPr>
      </w:pPr>
      <w:r>
        <w:rPr/>
        <w:drawing>
          <wp:anchor distT="0" distB="0" distL="0" distR="0" allowOverlap="1" layoutInCell="1" locked="0" behindDoc="0" simplePos="0" relativeHeight="3592">
            <wp:simplePos x="0" y="0"/>
            <wp:positionH relativeFrom="page">
              <wp:posOffset>1080135</wp:posOffset>
            </wp:positionH>
            <wp:positionV relativeFrom="paragraph">
              <wp:posOffset>154324</wp:posOffset>
            </wp:positionV>
            <wp:extent cx="8422157" cy="340518"/>
            <wp:effectExtent l="0" t="0" r="0" b="0"/>
            <wp:wrapTopAndBottom/>
            <wp:docPr id="79" name="image64.png" descr=""/>
            <wp:cNvGraphicFramePr>
              <a:graphicFrameLocks noChangeAspect="1"/>
            </wp:cNvGraphicFramePr>
            <a:graphic>
              <a:graphicData uri="http://schemas.openxmlformats.org/drawingml/2006/picture">
                <pic:pic>
                  <pic:nvPicPr>
                    <pic:cNvPr id="80" name="image64.png"/>
                    <pic:cNvPicPr/>
                  </pic:nvPicPr>
                  <pic:blipFill>
                    <a:blip r:embed="rId104" cstate="print"/>
                    <a:stretch>
                      <a:fillRect/>
                    </a:stretch>
                  </pic:blipFill>
                  <pic:spPr>
                    <a:xfrm>
                      <a:off x="0" y="0"/>
                      <a:ext cx="8422157" cy="340518"/>
                    </a:xfrm>
                    <a:prstGeom prst="rect">
                      <a:avLst/>
                    </a:prstGeom>
                  </pic:spPr>
                </pic:pic>
              </a:graphicData>
            </a:graphic>
          </wp:anchor>
        </w:drawing>
      </w:r>
    </w:p>
    <w:p>
      <w:pPr>
        <w:pStyle w:val="BodyText"/>
        <w:spacing w:before="10"/>
        <w:rPr>
          <w:sz w:val="22"/>
        </w:rPr>
      </w:pPr>
    </w:p>
    <w:p>
      <w:pPr>
        <w:spacing w:before="0"/>
        <w:ind w:left="3878" w:right="3901" w:firstLine="0"/>
        <w:jc w:val="center"/>
        <w:rPr>
          <w:sz w:val="18"/>
        </w:rPr>
      </w:pPr>
      <w:r>
        <w:rPr>
          <w:sz w:val="18"/>
        </w:rPr>
        <w:t>Şekil 3.13. SDN etmen RSU tarafından üretilen TCP trafik paketi</w:t>
      </w:r>
    </w:p>
    <w:p>
      <w:pPr>
        <w:spacing w:after="0"/>
        <w:jc w:val="center"/>
        <w:rPr>
          <w:sz w:val="18"/>
        </w:rPr>
        <w:sectPr>
          <w:headerReference w:type="default" r:id="rId102"/>
          <w:pgSz w:w="16840" w:h="11910" w:orient="landscape"/>
          <w:pgMar w:header="749" w:footer="0" w:top="960" w:bottom="280" w:left="1600" w:right="1580"/>
          <w:pgNumType w:start="78"/>
        </w:sectPr>
      </w:pPr>
    </w:p>
    <w:p>
      <w:pPr>
        <w:pStyle w:val="BodyText"/>
        <w:rPr>
          <w:sz w:val="20"/>
        </w:rPr>
      </w:pPr>
    </w:p>
    <w:p>
      <w:pPr>
        <w:pStyle w:val="BodyText"/>
        <w:rPr>
          <w:sz w:val="20"/>
        </w:rPr>
      </w:pPr>
    </w:p>
    <w:p>
      <w:pPr>
        <w:pStyle w:val="BodyText"/>
        <w:rPr>
          <w:sz w:val="20"/>
        </w:rPr>
      </w:pPr>
    </w:p>
    <w:p>
      <w:pPr>
        <w:pStyle w:val="BodyText"/>
        <w:spacing w:before="7"/>
        <w:rPr>
          <w:sz w:val="16"/>
        </w:rPr>
      </w:pPr>
    </w:p>
    <w:p>
      <w:pPr>
        <w:pStyle w:val="BodyText"/>
        <w:ind w:left="172"/>
        <w:rPr>
          <w:sz w:val="20"/>
        </w:rPr>
      </w:pPr>
      <w:r>
        <w:rPr>
          <w:sz w:val="20"/>
        </w:rPr>
        <w:drawing>
          <wp:inline distT="0" distB="0" distL="0" distR="0">
            <wp:extent cx="8436368" cy="1943290"/>
            <wp:effectExtent l="0" t="0" r="0" b="0"/>
            <wp:docPr id="81" name="image65.jpeg" descr=""/>
            <wp:cNvGraphicFramePr>
              <a:graphicFrameLocks noChangeAspect="1"/>
            </wp:cNvGraphicFramePr>
            <a:graphic>
              <a:graphicData uri="http://schemas.openxmlformats.org/drawingml/2006/picture">
                <pic:pic>
                  <pic:nvPicPr>
                    <pic:cNvPr id="82" name="image65.jpeg"/>
                    <pic:cNvPicPr/>
                  </pic:nvPicPr>
                  <pic:blipFill>
                    <a:blip r:embed="rId105" cstate="print"/>
                    <a:stretch>
                      <a:fillRect/>
                    </a:stretch>
                  </pic:blipFill>
                  <pic:spPr>
                    <a:xfrm>
                      <a:off x="0" y="0"/>
                      <a:ext cx="8436368" cy="1943290"/>
                    </a:xfrm>
                    <a:prstGeom prst="rect">
                      <a:avLst/>
                    </a:prstGeom>
                  </pic:spPr>
                </pic:pic>
              </a:graphicData>
            </a:graphic>
          </wp:inline>
        </w:drawing>
      </w:r>
      <w:r>
        <w:rPr>
          <w:sz w:val="20"/>
        </w:rPr>
      </w:r>
    </w:p>
    <w:p>
      <w:pPr>
        <w:pStyle w:val="BodyText"/>
        <w:spacing w:before="1"/>
        <w:rPr>
          <w:sz w:val="7"/>
        </w:rPr>
      </w:pPr>
    </w:p>
    <w:p>
      <w:pPr>
        <w:spacing w:before="93"/>
        <w:ind w:left="4338" w:right="0" w:firstLine="0"/>
        <w:jc w:val="left"/>
        <w:rPr>
          <w:sz w:val="18"/>
        </w:rPr>
      </w:pPr>
      <w:r>
        <w:rPr>
          <w:sz w:val="18"/>
        </w:rPr>
        <w:t>Şekil 3.14. SDN anahtar cihazı akış tablosu (SDN anahtar-kontrolör)</w:t>
      </w:r>
    </w:p>
    <w:p>
      <w:pPr>
        <w:pStyle w:val="BodyText"/>
        <w:rPr>
          <w:sz w:val="20"/>
        </w:rPr>
      </w:pPr>
    </w:p>
    <w:p>
      <w:pPr>
        <w:pStyle w:val="BodyText"/>
        <w:rPr>
          <w:sz w:val="20"/>
        </w:rPr>
      </w:pPr>
    </w:p>
    <w:p>
      <w:pPr>
        <w:pStyle w:val="BodyText"/>
        <w:spacing w:before="6"/>
        <w:rPr>
          <w:sz w:val="19"/>
        </w:rPr>
      </w:pPr>
    </w:p>
    <w:p>
      <w:pPr>
        <w:spacing w:before="0"/>
        <w:ind w:left="3663" w:right="0" w:firstLine="0"/>
        <w:jc w:val="left"/>
        <w:rPr>
          <w:b/>
          <w:sz w:val="16"/>
        </w:rPr>
      </w:pPr>
      <w:r>
        <w:rPr/>
        <w:pict>
          <v:group style="position:absolute;margin-left:85.050003pt;margin-top:12.808754pt;width:653.2pt;height:106pt;mso-position-horizontal-relative:page;mso-position-vertical-relative:paragraph;z-index:3616;mso-wrap-distance-left:0;mso-wrap-distance-right:0" coordorigin="1701,256" coordsize="13064,2120">
            <v:shape style="position:absolute;left:1701;top:797;width:13064;height:1579" type="#_x0000_t75" stroked="false">
              <v:imagedata r:id="rId106" o:title=""/>
            </v:shape>
            <v:shape style="position:absolute;left:1770;top:261;width:8610;height:480" coordorigin="1770,261" coordsize="8610,480" path="m1770,741l1773,648,1782,571,1794,520,1810,501,6035,501,6051,482,6063,431,6072,355,6075,261,6078,355,6087,431,6099,482,6115,501,10340,501,10356,520,10368,571,10377,648,10380,741e" filled="false" stroked="true" strokeweight=".5pt" strokecolor="#5b9bd4">
              <v:path arrowok="t"/>
              <v:stroke dashstyle="solid"/>
            </v:shape>
            <w10:wrap type="topAndBottom"/>
          </v:group>
        </w:pict>
      </w:r>
      <w:r>
        <w:rPr>
          <w:b/>
          <w:sz w:val="16"/>
        </w:rPr>
        <w:t>Packet_IN Başlık Yapısı</w:t>
      </w:r>
    </w:p>
    <w:p>
      <w:pPr>
        <w:spacing w:before="157"/>
        <w:ind w:left="3882" w:right="3901" w:firstLine="0"/>
        <w:jc w:val="center"/>
        <w:rPr>
          <w:sz w:val="18"/>
        </w:rPr>
      </w:pPr>
      <w:r>
        <w:rPr>
          <w:sz w:val="18"/>
        </w:rPr>
        <w:t>Şekil 3.15.TCP trafik paketi ve packet_in mesajı</w:t>
      </w:r>
    </w:p>
    <w:p>
      <w:pPr>
        <w:spacing w:after="0"/>
        <w:jc w:val="center"/>
        <w:rPr>
          <w:sz w:val="18"/>
        </w:rPr>
        <w:sectPr>
          <w:pgSz w:w="16840" w:h="11910" w:orient="landscape"/>
          <w:pgMar w:header="749" w:footer="0" w:top="960" w:bottom="280" w:left="1600" w:right="158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12"/>
        </w:rPr>
      </w:pPr>
    </w:p>
    <w:p>
      <w:pPr>
        <w:pStyle w:val="BodyText"/>
        <w:ind w:left="101"/>
        <w:rPr>
          <w:sz w:val="20"/>
        </w:rPr>
      </w:pPr>
      <w:r>
        <w:rPr>
          <w:sz w:val="20"/>
        </w:rPr>
        <w:drawing>
          <wp:inline distT="0" distB="0" distL="0" distR="0">
            <wp:extent cx="8170275" cy="420052"/>
            <wp:effectExtent l="0" t="0" r="0" b="0"/>
            <wp:docPr id="83" name="image67.png" descr=""/>
            <wp:cNvGraphicFramePr>
              <a:graphicFrameLocks noChangeAspect="1"/>
            </wp:cNvGraphicFramePr>
            <a:graphic>
              <a:graphicData uri="http://schemas.openxmlformats.org/drawingml/2006/picture">
                <pic:pic>
                  <pic:nvPicPr>
                    <pic:cNvPr id="84" name="image67.png"/>
                    <pic:cNvPicPr/>
                  </pic:nvPicPr>
                  <pic:blipFill>
                    <a:blip r:embed="rId108" cstate="print"/>
                    <a:stretch>
                      <a:fillRect/>
                    </a:stretch>
                  </pic:blipFill>
                  <pic:spPr>
                    <a:xfrm>
                      <a:off x="0" y="0"/>
                      <a:ext cx="8170275" cy="420052"/>
                    </a:xfrm>
                    <a:prstGeom prst="rect">
                      <a:avLst/>
                    </a:prstGeom>
                  </pic:spPr>
                </pic:pic>
              </a:graphicData>
            </a:graphic>
          </wp:inline>
        </w:drawing>
      </w:r>
      <w:r>
        <w:rPr>
          <w:sz w:val="20"/>
        </w:rPr>
      </w:r>
    </w:p>
    <w:p>
      <w:pPr>
        <w:pStyle w:val="BodyText"/>
        <w:spacing w:before="7"/>
        <w:rPr>
          <w:sz w:val="13"/>
        </w:rPr>
      </w:pPr>
    </w:p>
    <w:p>
      <w:pPr>
        <w:spacing w:before="93"/>
        <w:ind w:left="3880" w:right="3901" w:firstLine="0"/>
        <w:jc w:val="center"/>
        <w:rPr>
          <w:sz w:val="18"/>
        </w:rPr>
      </w:pPr>
      <w:r>
        <w:rPr>
          <w:sz w:val="18"/>
        </w:rPr>
        <w:t>Şekil 3.16. Kontrolör tarafından üretilen TCP paketi</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2"/>
        </w:rPr>
      </w:pPr>
    </w:p>
    <w:p>
      <w:pPr>
        <w:spacing w:before="0"/>
        <w:ind w:left="3913" w:right="0" w:firstLine="0"/>
        <w:jc w:val="left"/>
        <w:rPr>
          <w:b/>
          <w:sz w:val="16"/>
        </w:rPr>
      </w:pPr>
      <w:r>
        <w:rPr/>
        <w:pict>
          <v:shape style="position:absolute;margin-left:90.75pt;margin-top:11.798744pt;width:457.5pt;height:24pt;mso-position-horizontal-relative:page;mso-position-vertical-relative:paragraph;z-index:3640;mso-wrap-distance-left:0;mso-wrap-distance-right:0" coordorigin="1815,236" coordsize="9150,480" path="m1815,716l1818,623,1827,546,1839,495,1855,476,6350,476,6366,457,6378,406,6387,329,6390,236,6393,329,6402,406,6414,457,6430,476,10925,476,10941,495,10953,546,10962,623,10965,716e" filled="false" stroked="true" strokeweight=".5pt" strokecolor="#5b9bd4">
            <v:path arrowok="t"/>
            <v:stroke dashstyle="solid"/>
            <w10:wrap type="topAndBottom"/>
          </v:shape>
        </w:pict>
      </w:r>
      <w:r>
        <w:rPr>
          <w:b/>
          <w:sz w:val="16"/>
        </w:rPr>
        <w:t>Packet_OUT Başlık Yapısı</w:t>
      </w:r>
    </w:p>
    <w:p>
      <w:pPr>
        <w:pStyle w:val="BodyText"/>
        <w:spacing w:before="8"/>
        <w:rPr>
          <w:b/>
          <w:sz w:val="4"/>
        </w:rPr>
      </w:pPr>
    </w:p>
    <w:p>
      <w:pPr>
        <w:pStyle w:val="BodyText"/>
        <w:ind w:left="101"/>
        <w:rPr>
          <w:sz w:val="20"/>
        </w:rPr>
      </w:pPr>
      <w:r>
        <w:rPr>
          <w:sz w:val="20"/>
        </w:rPr>
        <w:drawing>
          <wp:inline distT="0" distB="0" distL="0" distR="0">
            <wp:extent cx="8243023" cy="1156715"/>
            <wp:effectExtent l="0" t="0" r="0" b="0"/>
            <wp:docPr id="85" name="image68.jpeg" descr=""/>
            <wp:cNvGraphicFramePr>
              <a:graphicFrameLocks noChangeAspect="1"/>
            </wp:cNvGraphicFramePr>
            <a:graphic>
              <a:graphicData uri="http://schemas.openxmlformats.org/drawingml/2006/picture">
                <pic:pic>
                  <pic:nvPicPr>
                    <pic:cNvPr id="86" name="image68.jpeg"/>
                    <pic:cNvPicPr/>
                  </pic:nvPicPr>
                  <pic:blipFill>
                    <a:blip r:embed="rId109" cstate="print"/>
                    <a:stretch>
                      <a:fillRect/>
                    </a:stretch>
                  </pic:blipFill>
                  <pic:spPr>
                    <a:xfrm>
                      <a:off x="0" y="0"/>
                      <a:ext cx="8243023" cy="1156715"/>
                    </a:xfrm>
                    <a:prstGeom prst="rect">
                      <a:avLst/>
                    </a:prstGeom>
                  </pic:spPr>
                </pic:pic>
              </a:graphicData>
            </a:graphic>
          </wp:inline>
        </w:drawing>
      </w:r>
      <w:r>
        <w:rPr>
          <w:sz w:val="20"/>
        </w:rPr>
      </w:r>
    </w:p>
    <w:p>
      <w:pPr>
        <w:pStyle w:val="BodyText"/>
        <w:spacing w:before="10"/>
        <w:rPr>
          <w:b/>
          <w:sz w:val="7"/>
        </w:rPr>
      </w:pPr>
    </w:p>
    <w:p>
      <w:pPr>
        <w:spacing w:before="92"/>
        <w:ind w:left="4523" w:right="0" w:firstLine="0"/>
        <w:jc w:val="left"/>
        <w:rPr>
          <w:sz w:val="18"/>
        </w:rPr>
      </w:pPr>
      <w:r>
        <w:rPr>
          <w:sz w:val="18"/>
        </w:rPr>
        <w:t>Şekil 3.17. SDN kontrolör tarafından üretilen Packet-out mesajı</w:t>
      </w:r>
    </w:p>
    <w:p>
      <w:pPr>
        <w:spacing w:after="0"/>
        <w:jc w:val="left"/>
        <w:rPr>
          <w:sz w:val="18"/>
        </w:rPr>
        <w:sectPr>
          <w:headerReference w:type="default" r:id="rId107"/>
          <w:pgSz w:w="16840" w:h="11910" w:orient="landscape"/>
          <w:pgMar w:header="749" w:footer="0" w:top="960" w:bottom="280" w:left="1600" w:right="1580"/>
        </w:sectPr>
      </w:pPr>
    </w:p>
    <w:p>
      <w:pPr>
        <w:pStyle w:val="BodyText"/>
        <w:rPr>
          <w:sz w:val="20"/>
        </w:rPr>
      </w:pPr>
    </w:p>
    <w:p>
      <w:pPr>
        <w:pStyle w:val="BodyText"/>
        <w:rPr>
          <w:sz w:val="20"/>
        </w:rPr>
      </w:pPr>
    </w:p>
    <w:p>
      <w:pPr>
        <w:pStyle w:val="BodyText"/>
        <w:spacing w:before="9"/>
        <w:rPr>
          <w:sz w:val="15"/>
        </w:rPr>
      </w:pPr>
    </w:p>
    <w:p>
      <w:pPr>
        <w:pStyle w:val="Heading2"/>
        <w:numPr>
          <w:ilvl w:val="1"/>
          <w:numId w:val="46"/>
        </w:numPr>
        <w:tabs>
          <w:tab w:pos="1016" w:val="left" w:leader="none"/>
        </w:tabs>
        <w:spacing w:line="240" w:lineRule="auto" w:before="90" w:after="0"/>
        <w:ind w:left="1015" w:right="0" w:hanging="427"/>
        <w:jc w:val="both"/>
      </w:pPr>
      <w:r>
        <w:rPr/>
        <w:t>Koordineli Kavşak Yapıları İçin Önerilen SDN Temelli VANET</w:t>
      </w:r>
      <w:r>
        <w:rPr>
          <w:spacing w:val="-17"/>
        </w:rPr>
        <w:t> </w:t>
      </w:r>
      <w:r>
        <w:rPr/>
        <w:t>Mimarisi</w:t>
      </w:r>
    </w:p>
    <w:p>
      <w:pPr>
        <w:pStyle w:val="BodyText"/>
        <w:rPr>
          <w:b/>
          <w:sz w:val="26"/>
        </w:rPr>
      </w:pPr>
    </w:p>
    <w:p>
      <w:pPr>
        <w:pStyle w:val="BodyText"/>
        <w:spacing w:before="6"/>
        <w:rPr>
          <w:b/>
          <w:sz w:val="21"/>
        </w:rPr>
      </w:pPr>
    </w:p>
    <w:p>
      <w:pPr>
        <w:pStyle w:val="BodyText"/>
        <w:spacing w:line="360" w:lineRule="auto"/>
        <w:ind w:left="588" w:right="117"/>
        <w:jc w:val="both"/>
      </w:pPr>
      <w:r>
        <w:rPr/>
        <w:t>Tez kapsamında şehir içi ayrık kavşak yapıları üzerinde çalışan trafik yönetim sistemlerinin uygulama ve altyapı katmanları için önerdiğimiz ilk SDN temelli VANET mimarisinde, sadece merkezi iletim modu benimsenmiş olup, veri ve</w:t>
      </w:r>
      <w:r>
        <w:rPr>
          <w:spacing w:val="-31"/>
        </w:rPr>
        <w:t> </w:t>
      </w:r>
      <w:r>
        <w:rPr/>
        <w:t>kontrol düzlemleri birlikte ele alınarak tek bir kavşak üzerinde sınırlı kapsamdaki trafik senaryoları üzerinde</w:t>
      </w:r>
      <w:r>
        <w:rPr>
          <w:spacing w:val="-6"/>
        </w:rPr>
        <w:t> </w:t>
      </w:r>
      <w:r>
        <w:rPr/>
        <w:t>çalışılmıştır.</w:t>
      </w:r>
    </w:p>
    <w:p>
      <w:pPr>
        <w:pStyle w:val="BodyText"/>
        <w:spacing w:before="4"/>
        <w:rPr>
          <w:sz w:val="36"/>
        </w:rPr>
      </w:pPr>
    </w:p>
    <w:p>
      <w:pPr>
        <w:pStyle w:val="BodyText"/>
        <w:spacing w:line="360" w:lineRule="auto"/>
        <w:ind w:left="588" w:right="116"/>
        <w:jc w:val="both"/>
      </w:pPr>
      <w:r>
        <w:rPr/>
        <w:t>Tezin</w:t>
      </w:r>
      <w:r>
        <w:rPr>
          <w:spacing w:val="-12"/>
        </w:rPr>
        <w:t> </w:t>
      </w:r>
      <w:r>
        <w:rPr/>
        <w:t>bu</w:t>
      </w:r>
      <w:r>
        <w:rPr>
          <w:spacing w:val="-12"/>
        </w:rPr>
        <w:t> </w:t>
      </w:r>
      <w:r>
        <w:rPr/>
        <w:t>bölümünde</w:t>
      </w:r>
      <w:r>
        <w:rPr>
          <w:spacing w:val="-15"/>
        </w:rPr>
        <w:t> </w:t>
      </w:r>
      <w:r>
        <w:rPr/>
        <w:t>ise,</w:t>
      </w:r>
      <w:r>
        <w:rPr>
          <w:spacing w:val="-14"/>
        </w:rPr>
        <w:t> </w:t>
      </w:r>
      <w:r>
        <w:rPr/>
        <w:t>tez</w:t>
      </w:r>
      <w:r>
        <w:rPr>
          <w:spacing w:val="-11"/>
        </w:rPr>
        <w:t> </w:t>
      </w:r>
      <w:r>
        <w:rPr/>
        <w:t>çalışmanın</w:t>
      </w:r>
      <w:r>
        <w:rPr>
          <w:spacing w:val="-12"/>
        </w:rPr>
        <w:t> </w:t>
      </w:r>
      <w:r>
        <w:rPr/>
        <w:t>ilk</w:t>
      </w:r>
      <w:r>
        <w:rPr>
          <w:spacing w:val="-14"/>
        </w:rPr>
        <w:t> </w:t>
      </w:r>
      <w:r>
        <w:rPr/>
        <w:t>aşamasından</w:t>
      </w:r>
      <w:r>
        <w:rPr>
          <w:spacing w:val="-12"/>
        </w:rPr>
        <w:t> </w:t>
      </w:r>
      <w:r>
        <w:rPr/>
        <w:t>ve</w:t>
      </w:r>
      <w:r>
        <w:rPr>
          <w:spacing w:val="-13"/>
        </w:rPr>
        <w:t> </w:t>
      </w:r>
      <w:r>
        <w:rPr/>
        <w:t>literatürdeki</w:t>
      </w:r>
      <w:r>
        <w:rPr>
          <w:spacing w:val="-12"/>
        </w:rPr>
        <w:t> </w:t>
      </w:r>
      <w:r>
        <w:rPr/>
        <w:t>çalışmalardan farklı</w:t>
      </w:r>
      <w:r>
        <w:rPr>
          <w:spacing w:val="-7"/>
        </w:rPr>
        <w:t> </w:t>
      </w:r>
      <w:r>
        <w:rPr/>
        <w:t>olarak</w:t>
      </w:r>
      <w:r>
        <w:rPr>
          <w:spacing w:val="-7"/>
        </w:rPr>
        <w:t> </w:t>
      </w:r>
      <w:r>
        <w:rPr/>
        <w:t>özellikle</w:t>
      </w:r>
      <w:r>
        <w:rPr>
          <w:spacing w:val="-6"/>
        </w:rPr>
        <w:t> </w:t>
      </w:r>
      <w:r>
        <w:rPr/>
        <w:t>günümüz</w:t>
      </w:r>
      <w:r>
        <w:rPr>
          <w:spacing w:val="-6"/>
        </w:rPr>
        <w:t> </w:t>
      </w:r>
      <w:r>
        <w:rPr/>
        <w:t>büyük</w:t>
      </w:r>
      <w:r>
        <w:rPr>
          <w:spacing w:val="-7"/>
        </w:rPr>
        <w:t> </w:t>
      </w:r>
      <w:r>
        <w:rPr/>
        <w:t>şehirlerindeki</w:t>
      </w:r>
      <w:r>
        <w:rPr>
          <w:spacing w:val="-7"/>
        </w:rPr>
        <w:t> </w:t>
      </w:r>
      <w:r>
        <w:rPr/>
        <w:t>farklı</w:t>
      </w:r>
      <w:r>
        <w:rPr>
          <w:spacing w:val="-7"/>
        </w:rPr>
        <w:t> </w:t>
      </w:r>
      <w:r>
        <w:rPr/>
        <w:t>kavşak/faz</w:t>
      </w:r>
      <w:r>
        <w:rPr>
          <w:spacing w:val="-6"/>
        </w:rPr>
        <w:t> </w:t>
      </w:r>
      <w:r>
        <w:rPr/>
        <w:t>tipleri,</w:t>
      </w:r>
      <w:r>
        <w:rPr>
          <w:spacing w:val="-7"/>
        </w:rPr>
        <w:t> </w:t>
      </w:r>
      <w:r>
        <w:rPr/>
        <w:t>dinamik trafik senaryoları ve ağ topoloji değişimlerine bağlı sahadaki trafik lambalarının sinyalizasyonunu (yeşil ışık süresi ve faz düzeni), geliştirilen 3 aşamalı bulanık-karar ağacı modeli ile sağlayabilen, gerçek zamanlı ve hem merkezi hem de sis (fog) hesaplama mantığına dayalı uçtan–uca iletim sunan genişletilmiş bir SDN temelli VANET mimarisi</w:t>
      </w:r>
      <w:r>
        <w:rPr>
          <w:spacing w:val="-4"/>
        </w:rPr>
        <w:t> </w:t>
      </w:r>
      <w:r>
        <w:rPr/>
        <w:t>sunulmuştur.</w:t>
      </w:r>
    </w:p>
    <w:p>
      <w:pPr>
        <w:pStyle w:val="BodyText"/>
        <w:rPr>
          <w:sz w:val="26"/>
        </w:rPr>
      </w:pPr>
    </w:p>
    <w:p>
      <w:pPr>
        <w:pStyle w:val="BodyText"/>
        <w:spacing w:line="360" w:lineRule="auto" w:before="153"/>
        <w:ind w:left="588" w:right="117"/>
        <w:jc w:val="both"/>
      </w:pPr>
      <w:r>
        <w:rPr/>
        <w:t>Bu kapsamda bu bölümde önce koordineli kavşak ve faz yapıları üzerindeki trafik yönetimini için önerilen SDN temelli VANET mimarisinin çalışma yapısı hakkında bilgi verildikten sonra, mimarinin trafik yönetim sistemlerindeki veri çevrim modüllerine göre nasıl modellendiğinden bahsedilecektir.</w:t>
      </w:r>
    </w:p>
    <w:p>
      <w:pPr>
        <w:pStyle w:val="BodyText"/>
        <w:rPr>
          <w:sz w:val="26"/>
        </w:rPr>
      </w:pPr>
    </w:p>
    <w:p>
      <w:pPr>
        <w:pStyle w:val="BodyText"/>
        <w:spacing w:before="8"/>
        <w:rPr>
          <w:sz w:val="27"/>
        </w:rPr>
      </w:pPr>
    </w:p>
    <w:p>
      <w:pPr>
        <w:pStyle w:val="Heading2"/>
        <w:numPr>
          <w:ilvl w:val="2"/>
          <w:numId w:val="46"/>
        </w:numPr>
        <w:tabs>
          <w:tab w:pos="1215" w:val="left" w:leader="none"/>
        </w:tabs>
        <w:spacing w:line="240" w:lineRule="auto" w:before="0" w:after="0"/>
        <w:ind w:left="1214" w:right="0" w:hanging="626"/>
        <w:jc w:val="both"/>
      </w:pPr>
      <w:r>
        <w:rPr/>
        <w:t>Önerilen mimarinin çalışma</w:t>
      </w:r>
      <w:r>
        <w:rPr>
          <w:spacing w:val="-9"/>
        </w:rPr>
        <w:t> </w:t>
      </w:r>
      <w:r>
        <w:rPr/>
        <w:t>yapısı</w:t>
      </w:r>
    </w:p>
    <w:p>
      <w:pPr>
        <w:pStyle w:val="BodyText"/>
        <w:rPr>
          <w:b/>
          <w:sz w:val="26"/>
        </w:rPr>
      </w:pPr>
    </w:p>
    <w:p>
      <w:pPr>
        <w:pStyle w:val="BodyText"/>
        <w:spacing w:before="7"/>
        <w:rPr>
          <w:b/>
        </w:rPr>
      </w:pPr>
    </w:p>
    <w:p>
      <w:pPr>
        <w:pStyle w:val="BodyText"/>
        <w:spacing w:line="360" w:lineRule="auto"/>
        <w:ind w:left="588" w:right="114"/>
        <w:jc w:val="both"/>
      </w:pPr>
      <w:r>
        <w:rPr/>
        <w:t>Bünyesinde farklı kavşak ve faz yapılarını barındıran Sakarya/Adapazarı şehir merkezinin model alındığı, günümüz trafik ve ağ ihtiyaçlarını karşılamak amacıyla önerilen SDN temeli VANET mimarisinin genel görünümü Şekil 3.1.’de verilmiştir. Ayrık</w:t>
      </w:r>
      <w:r>
        <w:rPr>
          <w:spacing w:val="-13"/>
        </w:rPr>
        <w:t> </w:t>
      </w:r>
      <w:r>
        <w:rPr/>
        <w:t>kavşak</w:t>
      </w:r>
      <w:r>
        <w:rPr>
          <w:spacing w:val="-9"/>
        </w:rPr>
        <w:t> </w:t>
      </w:r>
      <w:r>
        <w:rPr/>
        <w:t>yapısı</w:t>
      </w:r>
      <w:r>
        <w:rPr>
          <w:spacing w:val="-14"/>
        </w:rPr>
        <w:t> </w:t>
      </w:r>
      <w:r>
        <w:rPr/>
        <w:t>için</w:t>
      </w:r>
      <w:r>
        <w:rPr>
          <w:spacing w:val="-12"/>
        </w:rPr>
        <w:t> </w:t>
      </w:r>
      <w:r>
        <w:rPr/>
        <w:t>önerilen</w:t>
      </w:r>
      <w:r>
        <w:rPr>
          <w:spacing w:val="-14"/>
        </w:rPr>
        <w:t> </w:t>
      </w:r>
      <w:r>
        <w:rPr/>
        <w:t>mimari</w:t>
      </w:r>
      <w:r>
        <w:rPr>
          <w:spacing w:val="-10"/>
        </w:rPr>
        <w:t> </w:t>
      </w:r>
      <w:r>
        <w:rPr/>
        <w:t>yapısında</w:t>
      </w:r>
      <w:r>
        <w:rPr>
          <w:spacing w:val="-15"/>
        </w:rPr>
        <w:t> </w:t>
      </w:r>
      <w:r>
        <w:rPr/>
        <w:t>da</w:t>
      </w:r>
      <w:r>
        <w:rPr>
          <w:spacing w:val="-15"/>
        </w:rPr>
        <w:t> </w:t>
      </w:r>
      <w:r>
        <w:rPr/>
        <w:t>olduğu</w:t>
      </w:r>
      <w:r>
        <w:rPr>
          <w:spacing w:val="-14"/>
        </w:rPr>
        <w:t> </w:t>
      </w:r>
      <w:r>
        <w:rPr/>
        <w:t>üzere,</w:t>
      </w:r>
      <w:r>
        <w:rPr>
          <w:spacing w:val="-11"/>
        </w:rPr>
        <w:t> </w:t>
      </w:r>
      <w:r>
        <w:rPr/>
        <w:t>koordineli</w:t>
      </w:r>
      <w:r>
        <w:rPr>
          <w:spacing w:val="-14"/>
        </w:rPr>
        <w:t> </w:t>
      </w:r>
      <w:r>
        <w:rPr/>
        <w:t>kavşak yapıları için önerilen modeldeki trafik lambaları, kavşak yapıları ve trafik yönetim merkezi arasındaki iletişim altyapısı SDN mimarisine göre modellenmiştir. Modelde kavşak içlerindeki trafik lambaları ve SDN etmen RSU’lar, sanal hostlar olarak modellenmiştir. Anahtar cihaz için benzetim ortamında Mininet sanal makinesi içerisinde Open vSwitch yazılımı kullanılmaktadır. SDN kontrolörü için   </w:t>
      </w:r>
      <w:r>
        <w:rPr>
          <w:spacing w:val="18"/>
        </w:rPr>
        <w:t> </w:t>
      </w:r>
      <w:r>
        <w:rPr/>
        <w:t>Floodlight</w:t>
      </w:r>
    </w:p>
    <w:p>
      <w:pPr>
        <w:spacing w:after="0" w:line="360" w:lineRule="auto"/>
        <w:jc w:val="both"/>
        <w:sectPr>
          <w:headerReference w:type="default" r:id="rId110"/>
          <w:pgSz w:w="11910" w:h="16840"/>
          <w:pgMar w:header="749" w:footer="0" w:top="960" w:bottom="280" w:left="1680" w:right="1300"/>
          <w:pgNumType w:start="81"/>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22"/>
        <w:jc w:val="both"/>
      </w:pPr>
      <w:r>
        <w:rPr/>
        <w:t>yazılımı, SDN anahtar cihazlar ve SDN kontrolör arasında iletişim için ise OpenFlow protokolü kullanılmaktadır.</w:t>
      </w:r>
    </w:p>
    <w:p>
      <w:pPr>
        <w:pStyle w:val="BodyText"/>
        <w:rPr>
          <w:sz w:val="26"/>
        </w:rPr>
      </w:pPr>
    </w:p>
    <w:p>
      <w:pPr>
        <w:pStyle w:val="BodyText"/>
        <w:spacing w:before="1"/>
        <w:rPr>
          <w:sz w:val="28"/>
        </w:rPr>
      </w:pPr>
    </w:p>
    <w:p>
      <w:pPr>
        <w:pStyle w:val="BodyText"/>
        <w:spacing w:line="360" w:lineRule="auto" w:before="1"/>
        <w:ind w:left="588" w:right="113"/>
        <w:jc w:val="both"/>
      </w:pPr>
      <w:r>
        <w:rPr/>
        <w:t>SDN iletim mimarisinin gerçeklenmesinden sonra sahadan gelecek trafik yoğunluk bilgilerini elde etmek için VANET mimarisi kullanılmaktadır. Araçlar IEEE 802.11p iletişim karakteristiklerine göre SUMO benzetim ortamında senaryo bazlı modellenmişlerdir. Veri ve kontrol düzlemlerinin birbirinden ayrıldığı bu çalışmada sahadaki SDN etmen araçlardan VANET 802.11p/wi-fi iletim kanalları vasıtasıyla trafik bilgilerini elde eden SDN etmen RSU, merkeze sinyalizasyon hesabı için gönderilecek bulanık model girdileri için TCP paketleri oluşturmaktadır. Merkezi ve sis hesaplama mantığına dayalı hesaplama yapılabilen bu mimari önerisinde SDN etmen RSU’ya bağlı SDN anahtar cihazında oluşabilecek herhangi bir arıza durumunda, RSU üzerindeki Wi-fi arayüzü ile iletimine devam etmektedir. Merkezdeki bir SDN anahtar cihaza bağlı olan ve bir exterior uygulama olarak geliştirilen bu 3 aşamalı bulanık-karar ağacı modeli sahadan gelen trafik verilerine göre dinamik olarak koordineli ve izole kavşakların sinyalizasyon işlemlerini tamamlayacak, gerektiğinde acil durumlar için kontrolör için akış oluşturacaktır.</w:t>
      </w:r>
    </w:p>
    <w:p>
      <w:pPr>
        <w:pStyle w:val="BodyText"/>
        <w:rPr>
          <w:sz w:val="26"/>
        </w:rPr>
      </w:pPr>
    </w:p>
    <w:p>
      <w:pPr>
        <w:pStyle w:val="BodyText"/>
        <w:spacing w:before="7"/>
        <w:rPr>
          <w:sz w:val="28"/>
        </w:rPr>
      </w:pPr>
    </w:p>
    <w:p>
      <w:pPr>
        <w:pStyle w:val="Heading2"/>
        <w:numPr>
          <w:ilvl w:val="2"/>
          <w:numId w:val="46"/>
        </w:numPr>
        <w:tabs>
          <w:tab w:pos="1215" w:val="left" w:leader="none"/>
        </w:tabs>
        <w:spacing w:line="240" w:lineRule="auto" w:before="0" w:after="0"/>
        <w:ind w:left="1214" w:right="0" w:hanging="626"/>
        <w:jc w:val="both"/>
      </w:pPr>
      <w:r>
        <w:rPr/>
        <w:t>Önerilen mimarideki veri</w:t>
      </w:r>
      <w:r>
        <w:rPr>
          <w:spacing w:val="-12"/>
        </w:rPr>
        <w:t> </w:t>
      </w:r>
      <w:r>
        <w:rPr/>
        <w:t>çevrimi</w:t>
      </w:r>
    </w:p>
    <w:p>
      <w:pPr>
        <w:pStyle w:val="BodyText"/>
        <w:rPr>
          <w:b/>
          <w:sz w:val="26"/>
        </w:rPr>
      </w:pPr>
    </w:p>
    <w:p>
      <w:pPr>
        <w:pStyle w:val="BodyText"/>
        <w:spacing w:before="7"/>
        <w:rPr>
          <w:b/>
        </w:rPr>
      </w:pPr>
    </w:p>
    <w:p>
      <w:pPr>
        <w:pStyle w:val="BodyText"/>
        <w:spacing w:line="360" w:lineRule="auto"/>
        <w:ind w:left="588" w:right="112"/>
        <w:jc w:val="both"/>
      </w:pPr>
      <w:r>
        <w:rPr/>
        <w:t>Bu bölümde, koordineli kavşak ve faz yapıları için önerilen SDN temelli VANET mimari yapısının, trafik yönetim sistemlerinin her bir veri çevrim modülünü gerçekleyen</w:t>
      </w:r>
      <w:r>
        <w:rPr>
          <w:spacing w:val="-10"/>
        </w:rPr>
        <w:t> </w:t>
      </w:r>
      <w:r>
        <w:rPr/>
        <w:t>adımları</w:t>
      </w:r>
      <w:r>
        <w:rPr>
          <w:spacing w:val="-9"/>
        </w:rPr>
        <w:t> </w:t>
      </w:r>
      <w:r>
        <w:rPr/>
        <w:t>anlatılacaktır.</w:t>
      </w:r>
      <w:r>
        <w:rPr>
          <w:spacing w:val="-8"/>
        </w:rPr>
        <w:t> </w:t>
      </w:r>
      <w:r>
        <w:rPr/>
        <w:t>Şekil</w:t>
      </w:r>
      <w:r>
        <w:rPr>
          <w:spacing w:val="-9"/>
        </w:rPr>
        <w:t> </w:t>
      </w:r>
      <w:r>
        <w:rPr/>
        <w:t>3.1.’de</w:t>
      </w:r>
      <w:r>
        <w:rPr>
          <w:spacing w:val="-9"/>
        </w:rPr>
        <w:t> </w:t>
      </w:r>
      <w:r>
        <w:rPr/>
        <w:t>koordineli</w:t>
      </w:r>
      <w:r>
        <w:rPr>
          <w:spacing w:val="-9"/>
        </w:rPr>
        <w:t> </w:t>
      </w:r>
      <w:r>
        <w:rPr/>
        <w:t>kavşak</w:t>
      </w:r>
      <w:r>
        <w:rPr>
          <w:spacing w:val="-10"/>
        </w:rPr>
        <w:t> </w:t>
      </w:r>
      <w:r>
        <w:rPr/>
        <w:t>ve</w:t>
      </w:r>
      <w:r>
        <w:rPr>
          <w:spacing w:val="-11"/>
        </w:rPr>
        <w:t> </w:t>
      </w:r>
      <w:r>
        <w:rPr/>
        <w:t>faz</w:t>
      </w:r>
      <w:r>
        <w:rPr>
          <w:spacing w:val="-8"/>
        </w:rPr>
        <w:t> </w:t>
      </w:r>
      <w:r>
        <w:rPr/>
        <w:t>yapıları</w:t>
      </w:r>
      <w:r>
        <w:rPr>
          <w:spacing w:val="-10"/>
        </w:rPr>
        <w:t> </w:t>
      </w:r>
      <w:r>
        <w:rPr/>
        <w:t>için önerilen mimarideki veri akışı, Şekil 3.18.’deki dizge diyagramında gösterildikten sonra, ilgili veri çevrim modülleri bu dizge diyagramına göre</w:t>
      </w:r>
      <w:r>
        <w:rPr>
          <w:spacing w:val="-14"/>
        </w:rPr>
        <w:t> </w:t>
      </w:r>
      <w:r>
        <w:rPr/>
        <w:t>anlatılacaktır.</w:t>
      </w:r>
    </w:p>
    <w:p>
      <w:pPr>
        <w:spacing w:after="0" w:line="360" w:lineRule="auto"/>
        <w:jc w:val="both"/>
        <w:sectPr>
          <w:pgSz w:w="11910" w:h="16840"/>
          <w:pgMar w:header="749" w:footer="0" w:top="960" w:bottom="280" w:left="1680" w:right="1300"/>
        </w:sectPr>
      </w:pPr>
    </w:p>
    <w:p>
      <w:pPr>
        <w:spacing w:before="38"/>
        <w:ind w:left="0" w:right="115" w:firstLine="0"/>
        <w:jc w:val="right"/>
        <w:rPr>
          <w:rFonts w:ascii="Calibri"/>
          <w:b/>
          <w:sz w:val="22"/>
        </w:rPr>
      </w:pPr>
      <w:r>
        <w:rPr>
          <w:rFonts w:ascii="Calibri"/>
          <w:b/>
          <w:sz w:val="22"/>
        </w:rPr>
        <w:t>83</w:t>
      </w: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2"/>
        </w:rPr>
      </w:pPr>
      <w:r>
        <w:rPr/>
        <w:drawing>
          <wp:anchor distT="0" distB="0" distL="0" distR="0" allowOverlap="1" layoutInCell="1" locked="0" behindDoc="0" simplePos="0" relativeHeight="3664">
            <wp:simplePos x="0" y="0"/>
            <wp:positionH relativeFrom="page">
              <wp:posOffset>1080135</wp:posOffset>
            </wp:positionH>
            <wp:positionV relativeFrom="paragraph">
              <wp:posOffset>201566</wp:posOffset>
            </wp:positionV>
            <wp:extent cx="8457384" cy="4903470"/>
            <wp:effectExtent l="0" t="0" r="0" b="0"/>
            <wp:wrapTopAndBottom/>
            <wp:docPr id="87" name="image69.jpeg" descr=""/>
            <wp:cNvGraphicFramePr>
              <a:graphicFrameLocks noChangeAspect="1"/>
            </wp:cNvGraphicFramePr>
            <a:graphic>
              <a:graphicData uri="http://schemas.openxmlformats.org/drawingml/2006/picture">
                <pic:pic>
                  <pic:nvPicPr>
                    <pic:cNvPr id="88" name="image69.jpeg"/>
                    <pic:cNvPicPr/>
                  </pic:nvPicPr>
                  <pic:blipFill>
                    <a:blip r:embed="rId112" cstate="print"/>
                    <a:stretch>
                      <a:fillRect/>
                    </a:stretch>
                  </pic:blipFill>
                  <pic:spPr>
                    <a:xfrm>
                      <a:off x="0" y="0"/>
                      <a:ext cx="8457384" cy="4903470"/>
                    </a:xfrm>
                    <a:prstGeom prst="rect">
                      <a:avLst/>
                    </a:prstGeom>
                  </pic:spPr>
                </pic:pic>
              </a:graphicData>
            </a:graphic>
          </wp:anchor>
        </w:drawing>
      </w:r>
    </w:p>
    <w:p>
      <w:pPr>
        <w:pStyle w:val="BodyText"/>
        <w:spacing w:before="11"/>
        <w:rPr>
          <w:rFonts w:ascii="Calibri"/>
          <w:b/>
          <w:sz w:val="10"/>
        </w:rPr>
      </w:pPr>
    </w:p>
    <w:p>
      <w:pPr>
        <w:spacing w:before="93"/>
        <w:ind w:left="3673" w:right="0" w:firstLine="0"/>
        <w:jc w:val="left"/>
        <w:rPr>
          <w:sz w:val="18"/>
        </w:rPr>
      </w:pPr>
      <w:r>
        <w:rPr>
          <w:sz w:val="18"/>
        </w:rPr>
        <w:t>Şekil 3.18. Önerilen SDN temelli VANET mimarisindeki veri akışının dizge diyagramı</w:t>
      </w:r>
    </w:p>
    <w:p>
      <w:pPr>
        <w:spacing w:after="0"/>
        <w:jc w:val="left"/>
        <w:rPr>
          <w:sz w:val="18"/>
        </w:rPr>
        <w:sectPr>
          <w:headerReference w:type="default" r:id="rId111"/>
          <w:pgSz w:w="16840" w:h="11910" w:orient="landscape"/>
          <w:pgMar w:header="0" w:footer="0" w:top="660" w:bottom="280" w:left="1600" w:right="1580"/>
        </w:sectPr>
      </w:pPr>
    </w:p>
    <w:p>
      <w:pPr>
        <w:spacing w:before="26"/>
        <w:ind w:left="0" w:right="112" w:firstLine="0"/>
        <w:jc w:val="right"/>
        <w:rPr>
          <w:rFonts w:ascii="Calibri"/>
          <w:b/>
          <w:sz w:val="22"/>
        </w:rPr>
      </w:pPr>
      <w:r>
        <w:rPr>
          <w:rFonts w:ascii="Calibri"/>
          <w:b/>
          <w:sz w:val="22"/>
        </w:rPr>
        <w:t>84</w:t>
      </w:r>
    </w:p>
    <w:p>
      <w:pPr>
        <w:pStyle w:val="BodyText"/>
        <w:rPr>
          <w:rFonts w:ascii="Calibri"/>
          <w:b/>
          <w:sz w:val="20"/>
        </w:rPr>
      </w:pPr>
    </w:p>
    <w:p>
      <w:pPr>
        <w:pStyle w:val="BodyText"/>
        <w:rPr>
          <w:rFonts w:ascii="Calibri"/>
          <w:b/>
          <w:sz w:val="20"/>
        </w:rPr>
      </w:pPr>
    </w:p>
    <w:p>
      <w:pPr>
        <w:pStyle w:val="BodyText"/>
        <w:spacing w:before="6"/>
        <w:rPr>
          <w:rFonts w:ascii="Calibri"/>
          <w:b/>
          <w:sz w:val="19"/>
        </w:rPr>
      </w:pPr>
    </w:p>
    <w:p>
      <w:pPr>
        <w:pStyle w:val="Heading2"/>
        <w:numPr>
          <w:ilvl w:val="3"/>
          <w:numId w:val="46"/>
        </w:numPr>
        <w:tabs>
          <w:tab w:pos="1441" w:val="left" w:leader="none"/>
        </w:tabs>
        <w:spacing w:line="240" w:lineRule="auto" w:before="1" w:after="0"/>
        <w:ind w:left="1440" w:right="0" w:hanging="852"/>
        <w:jc w:val="both"/>
      </w:pPr>
      <w:r>
        <w:rPr/>
        <w:t>Veri toplama ve</w:t>
      </w:r>
      <w:r>
        <w:rPr>
          <w:spacing w:val="-8"/>
        </w:rPr>
        <w:t> </w:t>
      </w:r>
      <w:r>
        <w:rPr/>
        <w:t>ayrıştırma</w:t>
      </w:r>
    </w:p>
    <w:p>
      <w:pPr>
        <w:pStyle w:val="BodyText"/>
        <w:rPr>
          <w:b/>
          <w:sz w:val="26"/>
        </w:rPr>
      </w:pPr>
    </w:p>
    <w:p>
      <w:pPr>
        <w:pStyle w:val="BodyText"/>
        <w:spacing w:before="8"/>
        <w:rPr>
          <w:b/>
        </w:rPr>
      </w:pPr>
    </w:p>
    <w:p>
      <w:pPr>
        <w:pStyle w:val="BodyText"/>
        <w:spacing w:line="360" w:lineRule="auto"/>
        <w:ind w:left="588" w:right="113"/>
        <w:jc w:val="both"/>
      </w:pPr>
      <w:r>
        <w:rPr/>
        <w:t>Şekil 3.18’deki, önerilen SDN temelli VANET mimarisi üzerindeki veri akışı dizge diyagramına göre, SUMO programında gerçekleştirilen her bir trafik senaryosunun çıktısı (output_trip_info.xml), MiniNet sanallaştırma ortamında bir sanal host olarak modellenen SDN etmen RSU tarafından pars edilir. Pars etme işleminden sonra önerilen</w:t>
      </w:r>
      <w:r>
        <w:rPr>
          <w:spacing w:val="-5"/>
        </w:rPr>
        <w:t> </w:t>
      </w:r>
      <w:r>
        <w:rPr/>
        <w:t>modelin</w:t>
      </w:r>
      <w:r>
        <w:rPr>
          <w:spacing w:val="-4"/>
        </w:rPr>
        <w:t> </w:t>
      </w:r>
      <w:r>
        <w:rPr/>
        <w:t>merkezi</w:t>
      </w:r>
      <w:r>
        <w:rPr>
          <w:spacing w:val="-4"/>
        </w:rPr>
        <w:t> </w:t>
      </w:r>
      <w:r>
        <w:rPr/>
        <w:t>hesaplama</w:t>
      </w:r>
      <w:r>
        <w:rPr>
          <w:spacing w:val="-6"/>
        </w:rPr>
        <w:t> </w:t>
      </w:r>
      <w:r>
        <w:rPr/>
        <w:t>çalışma</w:t>
      </w:r>
      <w:r>
        <w:rPr>
          <w:spacing w:val="-5"/>
        </w:rPr>
        <w:t> </w:t>
      </w:r>
      <w:r>
        <w:rPr/>
        <w:t>şekline</w:t>
      </w:r>
      <w:r>
        <w:rPr>
          <w:spacing w:val="-6"/>
        </w:rPr>
        <w:t> </w:t>
      </w:r>
      <w:r>
        <w:rPr/>
        <w:t>göre</w:t>
      </w:r>
      <w:r>
        <w:rPr>
          <w:spacing w:val="-6"/>
        </w:rPr>
        <w:t> </w:t>
      </w:r>
      <w:r>
        <w:rPr/>
        <w:t>SDN</w:t>
      </w:r>
      <w:r>
        <w:rPr>
          <w:spacing w:val="-6"/>
        </w:rPr>
        <w:t> </w:t>
      </w:r>
      <w:r>
        <w:rPr/>
        <w:t>etmen</w:t>
      </w:r>
      <w:r>
        <w:rPr>
          <w:spacing w:val="-5"/>
        </w:rPr>
        <w:t> </w:t>
      </w:r>
      <w:r>
        <w:rPr/>
        <w:t>RSU</w:t>
      </w:r>
      <w:r>
        <w:rPr>
          <w:spacing w:val="-5"/>
        </w:rPr>
        <w:t> </w:t>
      </w:r>
      <w:r>
        <w:rPr/>
        <w:t>kendisine gelen trafik verilerini Şekil 3.19.a’daki TCP paket yapısı içerisinde merkezdeki sinyalizasyon sunucusuna yollar, merkezi veya sis hesaplama çalışma şekline göre</w:t>
      </w:r>
      <w:r>
        <w:rPr>
          <w:spacing w:val="-40"/>
        </w:rPr>
        <w:t> </w:t>
      </w:r>
      <w:r>
        <w:rPr/>
        <w:t>ise SDN etmen RSU kendi üzerinde 3 aşamalı bulanık-karar ağacı modeli içerisinde kullanılacak sistem girdilerinin hesaplama işlemlerini (bölüm 4’de) yapar ve daha sonra elde edilen sistem girdilerini Şekil 3.19.b’deki TCP paket yapısı içerisine ekler. İstemci-sunucu mantığı içerisinde merkez anahtar cihazına bağlı olan trafik sinyalizasyon ve yönetimi için geliştirilen bulanık-karar ağacı modeline bağlantı isteğinde</w:t>
      </w:r>
      <w:r>
        <w:rPr>
          <w:spacing w:val="-5"/>
        </w:rPr>
        <w:t> </w:t>
      </w:r>
      <w:r>
        <w:rPr/>
        <w:t>bulunur.</w:t>
      </w:r>
    </w:p>
    <w:p>
      <w:pPr>
        <w:pStyle w:val="BodyText"/>
        <w:rPr>
          <w:sz w:val="26"/>
        </w:rPr>
      </w:pPr>
    </w:p>
    <w:p>
      <w:pPr>
        <w:pStyle w:val="BodyText"/>
        <w:spacing w:before="6"/>
        <w:rPr>
          <w:sz w:val="27"/>
        </w:rPr>
      </w:pPr>
    </w:p>
    <w:p>
      <w:pPr>
        <w:pStyle w:val="BodyText"/>
        <w:spacing w:line="360" w:lineRule="auto"/>
        <w:ind w:left="588" w:right="114"/>
        <w:jc w:val="both"/>
      </w:pPr>
      <w:r>
        <w:rPr/>
        <w:t>Önerilen SDN temelli VANET mimarisi içerisinde senaryo bazlı çalışacak hesaplamaya göre oluşturulan TCP paketlerinde merkezi hesaplamada her zaman 70 byte’lık paket yapıları oluşturulmaktadır. Şekil 3.19.a’daki merkezi hesaplama yöntemindeki paket yapısı içerisinde kavşak bilgisinden, araç ID, şerit bilgisinden, araç öncelik bilgisi ve aracın kavşaktaki yolculuğu hakkında tüm bilgiler yer almaktadır. Sis hesaplamada ise Şekil 3.19.b’de sadece 4 yaklaşım kolundan oluşan kavşaktaki</w:t>
      </w:r>
      <w:r>
        <w:rPr>
          <w:spacing w:val="-15"/>
        </w:rPr>
        <w:t> </w:t>
      </w:r>
      <w:r>
        <w:rPr/>
        <w:t>RSU</w:t>
      </w:r>
      <w:r>
        <w:rPr>
          <w:spacing w:val="-16"/>
        </w:rPr>
        <w:t> </w:t>
      </w:r>
      <w:r>
        <w:rPr/>
        <w:t>üzerinde</w:t>
      </w:r>
      <w:r>
        <w:rPr>
          <w:spacing w:val="-17"/>
        </w:rPr>
        <w:t> </w:t>
      </w:r>
      <w:r>
        <w:rPr/>
        <w:t>oluşturulan</w:t>
      </w:r>
      <w:r>
        <w:rPr>
          <w:spacing w:val="-15"/>
        </w:rPr>
        <w:t> </w:t>
      </w:r>
      <w:r>
        <w:rPr/>
        <w:t>TCP</w:t>
      </w:r>
      <w:r>
        <w:rPr>
          <w:spacing w:val="-14"/>
        </w:rPr>
        <w:t> </w:t>
      </w:r>
      <w:r>
        <w:rPr/>
        <w:t>paket</w:t>
      </w:r>
      <w:r>
        <w:rPr>
          <w:spacing w:val="-13"/>
        </w:rPr>
        <w:t> </w:t>
      </w:r>
      <w:r>
        <w:rPr/>
        <w:t>yapısı</w:t>
      </w:r>
      <w:r>
        <w:rPr>
          <w:spacing w:val="-15"/>
        </w:rPr>
        <w:t> </w:t>
      </w:r>
      <w:r>
        <w:rPr/>
        <w:t>gösterilmiştir.</w:t>
      </w:r>
      <w:r>
        <w:rPr>
          <w:spacing w:val="-16"/>
        </w:rPr>
        <w:t> </w:t>
      </w:r>
      <w:r>
        <w:rPr/>
        <w:t>Kavşak</w:t>
      </w:r>
      <w:r>
        <w:rPr>
          <w:spacing w:val="-13"/>
        </w:rPr>
        <w:t> </w:t>
      </w:r>
      <w:r>
        <w:rPr/>
        <w:t>yapısına göre boyutu dinamik olarak ayarlanan TCP paketleri içerisinde diğer bölümde anlatılan kavşaktaki her bir yol için bulanık model sistem girdileri</w:t>
      </w:r>
      <w:r>
        <w:rPr>
          <w:spacing w:val="-10"/>
        </w:rPr>
        <w:t> </w:t>
      </w:r>
      <w:r>
        <w:rPr/>
        <w:t>bulunur.</w:t>
      </w:r>
    </w:p>
    <w:p>
      <w:pPr>
        <w:pStyle w:val="BodyText"/>
        <w:rPr>
          <w:sz w:val="26"/>
        </w:rPr>
      </w:pPr>
    </w:p>
    <w:p>
      <w:pPr>
        <w:pStyle w:val="BodyText"/>
        <w:spacing w:before="6"/>
        <w:rPr>
          <w:sz w:val="27"/>
        </w:rPr>
      </w:pPr>
    </w:p>
    <w:p>
      <w:pPr>
        <w:pStyle w:val="BodyText"/>
        <w:spacing w:line="360" w:lineRule="auto"/>
        <w:ind w:left="588" w:right="117"/>
        <w:jc w:val="both"/>
      </w:pPr>
      <w:r>
        <w:rPr/>
        <w:t>Her</w:t>
      </w:r>
      <w:r>
        <w:rPr>
          <w:spacing w:val="-13"/>
        </w:rPr>
        <w:t> </w:t>
      </w:r>
      <w:r>
        <w:rPr/>
        <w:t>iki</w:t>
      </w:r>
      <w:r>
        <w:rPr>
          <w:spacing w:val="-11"/>
        </w:rPr>
        <w:t> </w:t>
      </w:r>
      <w:r>
        <w:rPr/>
        <w:t>hesaplamalı</w:t>
      </w:r>
      <w:r>
        <w:rPr>
          <w:spacing w:val="-12"/>
        </w:rPr>
        <w:t> </w:t>
      </w:r>
      <w:r>
        <w:rPr/>
        <w:t>modelin</w:t>
      </w:r>
      <w:r>
        <w:rPr>
          <w:spacing w:val="-12"/>
        </w:rPr>
        <w:t> </w:t>
      </w:r>
      <w:r>
        <w:rPr/>
        <w:t>3</w:t>
      </w:r>
      <w:r>
        <w:rPr>
          <w:spacing w:val="-10"/>
        </w:rPr>
        <w:t> </w:t>
      </w:r>
      <w:r>
        <w:rPr/>
        <w:t>yollu</w:t>
      </w:r>
      <w:r>
        <w:rPr>
          <w:spacing w:val="-12"/>
        </w:rPr>
        <w:t> </w:t>
      </w:r>
      <w:r>
        <w:rPr/>
        <w:t>el</w:t>
      </w:r>
      <w:r>
        <w:rPr>
          <w:spacing w:val="-12"/>
        </w:rPr>
        <w:t> </w:t>
      </w:r>
      <w:r>
        <w:rPr/>
        <w:t>sıkışma</w:t>
      </w:r>
      <w:r>
        <w:rPr>
          <w:spacing w:val="-12"/>
        </w:rPr>
        <w:t> </w:t>
      </w:r>
      <w:r>
        <w:rPr/>
        <w:t>TCP</w:t>
      </w:r>
      <w:r>
        <w:rPr>
          <w:spacing w:val="-8"/>
        </w:rPr>
        <w:t> </w:t>
      </w:r>
      <w:r>
        <w:rPr/>
        <w:t>yapısının</w:t>
      </w:r>
      <w:r>
        <w:rPr>
          <w:spacing w:val="-12"/>
        </w:rPr>
        <w:t> </w:t>
      </w:r>
      <w:r>
        <w:rPr/>
        <w:t>SDN</w:t>
      </w:r>
      <w:r>
        <w:rPr>
          <w:spacing w:val="-13"/>
        </w:rPr>
        <w:t> </w:t>
      </w:r>
      <w:r>
        <w:rPr/>
        <w:t>altyapısı</w:t>
      </w:r>
      <w:r>
        <w:rPr>
          <w:spacing w:val="-12"/>
        </w:rPr>
        <w:t> </w:t>
      </w:r>
      <w:r>
        <w:rPr/>
        <w:t>içerisinde kontrolör</w:t>
      </w:r>
      <w:r>
        <w:rPr>
          <w:spacing w:val="-7"/>
        </w:rPr>
        <w:t> </w:t>
      </w:r>
      <w:r>
        <w:rPr/>
        <w:t>ve</w:t>
      </w:r>
      <w:r>
        <w:rPr>
          <w:spacing w:val="-7"/>
        </w:rPr>
        <w:t> </w:t>
      </w:r>
      <w:r>
        <w:rPr/>
        <w:t>anahtar</w:t>
      </w:r>
      <w:r>
        <w:rPr>
          <w:spacing w:val="-5"/>
        </w:rPr>
        <w:t> </w:t>
      </w:r>
      <w:r>
        <w:rPr/>
        <w:t>cihazlar</w:t>
      </w:r>
      <w:r>
        <w:rPr>
          <w:spacing w:val="-7"/>
        </w:rPr>
        <w:t> </w:t>
      </w:r>
      <w:r>
        <w:rPr/>
        <w:t>arasında</w:t>
      </w:r>
      <w:r>
        <w:rPr>
          <w:spacing w:val="-7"/>
        </w:rPr>
        <w:t> </w:t>
      </w:r>
      <w:r>
        <w:rPr/>
        <w:t>olan</w:t>
      </w:r>
      <w:r>
        <w:rPr>
          <w:spacing w:val="-6"/>
        </w:rPr>
        <w:t> </w:t>
      </w:r>
      <w:r>
        <w:rPr/>
        <w:t>“packet_in”</w:t>
      </w:r>
      <w:r>
        <w:rPr>
          <w:spacing w:val="-5"/>
        </w:rPr>
        <w:t> </w:t>
      </w:r>
      <w:r>
        <w:rPr/>
        <w:t>ve</w:t>
      </w:r>
      <w:r>
        <w:rPr>
          <w:spacing w:val="-7"/>
        </w:rPr>
        <w:t> </w:t>
      </w:r>
      <w:r>
        <w:rPr/>
        <w:t>“packet_out” yapıları</w:t>
      </w:r>
      <w:r>
        <w:rPr>
          <w:spacing w:val="-7"/>
        </w:rPr>
        <w:t> </w:t>
      </w:r>
      <w:r>
        <w:rPr/>
        <w:t>Şekil 3.18.’de verilmiştir. Anahtar cihazlar üzerinde kontrolör tarafında “Forwarding module” vasıtasıyla oluşturulan akışlar ile kaynaktan hedefe yollar belirlendikten sonra, RSU verisini 3 aşamalı bulanık-karar ağacı modeline</w:t>
      </w:r>
      <w:r>
        <w:rPr>
          <w:spacing w:val="-11"/>
        </w:rPr>
        <w:t> </w:t>
      </w:r>
      <w:r>
        <w:rPr/>
        <w:t>yollar.</w:t>
      </w:r>
    </w:p>
    <w:p>
      <w:pPr>
        <w:spacing w:after="0" w:line="360" w:lineRule="auto"/>
        <w:jc w:val="both"/>
        <w:sectPr>
          <w:headerReference w:type="default" r:id="rId113"/>
          <w:pgSz w:w="11910" w:h="16840"/>
          <w:pgMar w:header="0" w:footer="0" w:top="660" w:bottom="280" w:left="1680" w:right="1300"/>
        </w:sectPr>
      </w:pPr>
    </w:p>
    <w:p>
      <w:pPr>
        <w:spacing w:before="38"/>
        <w:ind w:left="0" w:right="115" w:firstLine="0"/>
        <w:jc w:val="right"/>
        <w:rPr>
          <w:rFonts w:ascii="Calibri"/>
          <w:b/>
          <w:sz w:val="22"/>
        </w:rPr>
      </w:pPr>
      <w:r>
        <w:rPr>
          <w:rFonts w:ascii="Calibri"/>
          <w:b/>
          <w:sz w:val="22"/>
        </w:rPr>
        <w:t>85</w:t>
      </w: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2"/>
        </w:rPr>
      </w:pPr>
      <w:r>
        <w:rPr/>
        <w:drawing>
          <wp:anchor distT="0" distB="0" distL="0" distR="0" allowOverlap="1" layoutInCell="1" locked="0" behindDoc="0" simplePos="0" relativeHeight="3688">
            <wp:simplePos x="0" y="0"/>
            <wp:positionH relativeFrom="page">
              <wp:posOffset>1080135</wp:posOffset>
            </wp:positionH>
            <wp:positionV relativeFrom="paragraph">
              <wp:posOffset>201566</wp:posOffset>
            </wp:positionV>
            <wp:extent cx="8422251" cy="4521993"/>
            <wp:effectExtent l="0" t="0" r="0" b="0"/>
            <wp:wrapTopAndBottom/>
            <wp:docPr id="89" name="image70.png" descr=""/>
            <wp:cNvGraphicFramePr>
              <a:graphicFrameLocks noChangeAspect="1"/>
            </wp:cNvGraphicFramePr>
            <a:graphic>
              <a:graphicData uri="http://schemas.openxmlformats.org/drawingml/2006/picture">
                <pic:pic>
                  <pic:nvPicPr>
                    <pic:cNvPr id="90" name="image70.png"/>
                    <pic:cNvPicPr/>
                  </pic:nvPicPr>
                  <pic:blipFill>
                    <a:blip r:embed="rId115" cstate="print"/>
                    <a:stretch>
                      <a:fillRect/>
                    </a:stretch>
                  </pic:blipFill>
                  <pic:spPr>
                    <a:xfrm>
                      <a:off x="0" y="0"/>
                      <a:ext cx="8422251" cy="4521993"/>
                    </a:xfrm>
                    <a:prstGeom prst="rect">
                      <a:avLst/>
                    </a:prstGeom>
                  </pic:spPr>
                </pic:pic>
              </a:graphicData>
            </a:graphic>
          </wp:anchor>
        </w:drawing>
      </w:r>
    </w:p>
    <w:p>
      <w:pPr>
        <w:pStyle w:val="BodyText"/>
        <w:spacing w:before="4"/>
        <w:rPr>
          <w:rFonts w:ascii="Calibri"/>
          <w:b/>
          <w:sz w:val="14"/>
        </w:rPr>
      </w:pPr>
    </w:p>
    <w:p>
      <w:pPr>
        <w:spacing w:before="93"/>
        <w:ind w:left="2698" w:right="0" w:firstLine="0"/>
        <w:jc w:val="left"/>
        <w:rPr>
          <w:sz w:val="18"/>
        </w:rPr>
      </w:pPr>
      <w:r>
        <w:rPr>
          <w:sz w:val="18"/>
        </w:rPr>
        <w:t>Şekil 3.19. Merkezi ve sis hesaplama yöntemlerine göre SDN etmen RSU üzerinde oluşturulan TCP paket yapıları</w:t>
      </w:r>
    </w:p>
    <w:p>
      <w:pPr>
        <w:spacing w:after="0"/>
        <w:jc w:val="left"/>
        <w:rPr>
          <w:sz w:val="18"/>
        </w:rPr>
        <w:sectPr>
          <w:headerReference w:type="default" r:id="rId114"/>
          <w:pgSz w:w="16840" w:h="11910" w:orient="landscape"/>
          <w:pgMar w:header="0" w:footer="0" w:top="660" w:bottom="280" w:left="1600" w:right="1580"/>
        </w:sectPr>
      </w:pPr>
    </w:p>
    <w:p>
      <w:pPr>
        <w:pStyle w:val="BodyText"/>
        <w:rPr>
          <w:sz w:val="20"/>
        </w:rPr>
      </w:pPr>
    </w:p>
    <w:p>
      <w:pPr>
        <w:pStyle w:val="BodyText"/>
        <w:rPr>
          <w:sz w:val="20"/>
        </w:rPr>
      </w:pPr>
    </w:p>
    <w:p>
      <w:pPr>
        <w:pStyle w:val="BodyText"/>
        <w:spacing w:before="9"/>
        <w:rPr>
          <w:sz w:val="15"/>
        </w:rPr>
      </w:pPr>
    </w:p>
    <w:p>
      <w:pPr>
        <w:pStyle w:val="Heading2"/>
        <w:numPr>
          <w:ilvl w:val="3"/>
          <w:numId w:val="46"/>
        </w:numPr>
        <w:tabs>
          <w:tab w:pos="1441" w:val="left" w:leader="none"/>
        </w:tabs>
        <w:spacing w:line="240" w:lineRule="auto" w:before="90" w:after="0"/>
        <w:ind w:left="1440" w:right="0" w:hanging="852"/>
        <w:jc w:val="both"/>
      </w:pPr>
      <w:r>
        <w:rPr/>
        <w:t>Veri işleme ve servis</w:t>
      </w:r>
      <w:r>
        <w:rPr>
          <w:spacing w:val="-7"/>
        </w:rPr>
        <w:t> </w:t>
      </w:r>
      <w:r>
        <w:rPr/>
        <w:t>dağıtımı</w:t>
      </w:r>
    </w:p>
    <w:p>
      <w:pPr>
        <w:pStyle w:val="BodyText"/>
        <w:rPr>
          <w:b/>
          <w:sz w:val="26"/>
        </w:rPr>
      </w:pPr>
    </w:p>
    <w:p>
      <w:pPr>
        <w:pStyle w:val="BodyText"/>
        <w:spacing w:before="8"/>
        <w:rPr>
          <w:b/>
        </w:rPr>
      </w:pPr>
    </w:p>
    <w:p>
      <w:pPr>
        <w:pStyle w:val="BodyText"/>
        <w:spacing w:line="360" w:lineRule="auto"/>
        <w:ind w:left="588" w:right="113"/>
        <w:jc w:val="both"/>
      </w:pPr>
      <w:r>
        <w:rPr/>
        <w:t>3</w:t>
      </w:r>
      <w:r>
        <w:rPr>
          <w:spacing w:val="-12"/>
        </w:rPr>
        <w:t> </w:t>
      </w:r>
      <w:r>
        <w:rPr/>
        <w:t>aşamalı</w:t>
      </w:r>
      <w:r>
        <w:rPr>
          <w:spacing w:val="-12"/>
        </w:rPr>
        <w:t> </w:t>
      </w:r>
      <w:r>
        <w:rPr/>
        <w:t>bulanık-karar</w:t>
      </w:r>
      <w:r>
        <w:rPr>
          <w:spacing w:val="-13"/>
        </w:rPr>
        <w:t> </w:t>
      </w:r>
      <w:r>
        <w:rPr/>
        <w:t>ağacı</w:t>
      </w:r>
      <w:r>
        <w:rPr>
          <w:spacing w:val="-11"/>
        </w:rPr>
        <w:t> </w:t>
      </w:r>
      <w:r>
        <w:rPr/>
        <w:t>modeli</w:t>
      </w:r>
      <w:r>
        <w:rPr>
          <w:spacing w:val="37"/>
        </w:rPr>
        <w:t> </w:t>
      </w:r>
      <w:r>
        <w:rPr/>
        <w:t>ilgili</w:t>
      </w:r>
      <w:r>
        <w:rPr>
          <w:spacing w:val="-14"/>
        </w:rPr>
        <w:t> </w:t>
      </w:r>
      <w:r>
        <w:rPr/>
        <w:t>kavşaktaki</w:t>
      </w:r>
      <w:r>
        <w:rPr>
          <w:spacing w:val="-12"/>
        </w:rPr>
        <w:t> </w:t>
      </w:r>
      <w:r>
        <w:rPr/>
        <w:t>SDN</w:t>
      </w:r>
      <w:r>
        <w:rPr>
          <w:spacing w:val="-13"/>
        </w:rPr>
        <w:t> </w:t>
      </w:r>
      <w:r>
        <w:rPr/>
        <w:t>etmen</w:t>
      </w:r>
      <w:r>
        <w:rPr>
          <w:spacing w:val="-12"/>
        </w:rPr>
        <w:t> </w:t>
      </w:r>
      <w:r>
        <w:rPr/>
        <w:t>RSU’dan</w:t>
      </w:r>
      <w:r>
        <w:rPr>
          <w:spacing w:val="-12"/>
        </w:rPr>
        <w:t> </w:t>
      </w:r>
      <w:r>
        <w:rPr/>
        <w:t>kendisine gelen trafik verisini pars eder. Sonra elde ettiği bulanık girdilerini detayları Bölüm 4’de anlatılacak olan ilgili bulanık model içerisinde çalıştırarak yeni sinyalizasyon sonuçları</w:t>
      </w:r>
      <w:r>
        <w:rPr>
          <w:spacing w:val="-9"/>
        </w:rPr>
        <w:t> </w:t>
      </w:r>
      <w:r>
        <w:rPr/>
        <w:t>(yeşil</w:t>
      </w:r>
      <w:r>
        <w:rPr>
          <w:spacing w:val="-9"/>
        </w:rPr>
        <w:t> </w:t>
      </w:r>
      <w:r>
        <w:rPr/>
        <w:t>ışık</w:t>
      </w:r>
      <w:r>
        <w:rPr>
          <w:spacing w:val="-10"/>
        </w:rPr>
        <w:t> </w:t>
      </w:r>
      <w:r>
        <w:rPr/>
        <w:t>süreleri</w:t>
      </w:r>
      <w:r>
        <w:rPr>
          <w:spacing w:val="-10"/>
        </w:rPr>
        <w:t> </w:t>
      </w:r>
      <w:r>
        <w:rPr/>
        <w:t>ve</w:t>
      </w:r>
      <w:r>
        <w:rPr>
          <w:spacing w:val="-8"/>
        </w:rPr>
        <w:t> </w:t>
      </w:r>
      <w:r>
        <w:rPr/>
        <w:t>faz</w:t>
      </w:r>
      <w:r>
        <w:rPr>
          <w:spacing w:val="-8"/>
        </w:rPr>
        <w:t> </w:t>
      </w:r>
      <w:r>
        <w:rPr/>
        <w:t>düzeni)</w:t>
      </w:r>
      <w:r>
        <w:rPr>
          <w:spacing w:val="-7"/>
        </w:rPr>
        <w:t> </w:t>
      </w:r>
      <w:r>
        <w:rPr/>
        <w:t>bulur.</w:t>
      </w:r>
      <w:r>
        <w:rPr>
          <w:spacing w:val="-8"/>
        </w:rPr>
        <w:t> </w:t>
      </w:r>
      <w:r>
        <w:rPr/>
        <w:t>Elde</w:t>
      </w:r>
      <w:r>
        <w:rPr>
          <w:spacing w:val="-10"/>
        </w:rPr>
        <w:t> </w:t>
      </w:r>
      <w:r>
        <w:rPr/>
        <w:t>edilen</w:t>
      </w:r>
      <w:r>
        <w:rPr>
          <w:spacing w:val="-5"/>
        </w:rPr>
        <w:t> </w:t>
      </w:r>
      <w:r>
        <w:rPr/>
        <w:t>yeni</w:t>
      </w:r>
      <w:r>
        <w:rPr>
          <w:spacing w:val="-4"/>
        </w:rPr>
        <w:t> </w:t>
      </w:r>
      <w:r>
        <w:rPr/>
        <w:t>yeşil</w:t>
      </w:r>
      <w:r>
        <w:rPr>
          <w:spacing w:val="-9"/>
        </w:rPr>
        <w:t> </w:t>
      </w:r>
      <w:r>
        <w:rPr/>
        <w:t>ışık</w:t>
      </w:r>
      <w:r>
        <w:rPr>
          <w:spacing w:val="-10"/>
        </w:rPr>
        <w:t> </w:t>
      </w:r>
      <w:r>
        <w:rPr/>
        <w:t>süreleri</w:t>
      </w:r>
      <w:r>
        <w:rPr>
          <w:spacing w:val="-9"/>
        </w:rPr>
        <w:t> </w:t>
      </w:r>
      <w:r>
        <w:rPr/>
        <w:t>ve faz düzeni yine ilgili kavşak modeline iletilir. Senaryo gereği incident (olay) bazlı bir durum söz konusu ise dinamik olarak kontrolör içerisindeki “StaticFlowPusher” modülüne REST API ile bağlanılarak araçların ve RSU’ların kullanacakları yönlendirme algoritmaları ile ilgili akışlar</w:t>
      </w:r>
      <w:r>
        <w:rPr>
          <w:spacing w:val="-6"/>
        </w:rPr>
        <w:t> </w:t>
      </w:r>
      <w:r>
        <w:rPr/>
        <w:t>oluşturulur.</w:t>
      </w:r>
    </w:p>
    <w:p>
      <w:pPr>
        <w:pStyle w:val="BodyText"/>
        <w:rPr>
          <w:sz w:val="26"/>
        </w:rPr>
      </w:pPr>
    </w:p>
    <w:p>
      <w:pPr>
        <w:pStyle w:val="BodyText"/>
        <w:spacing w:before="6"/>
        <w:rPr>
          <w:sz w:val="27"/>
        </w:rPr>
      </w:pPr>
    </w:p>
    <w:p>
      <w:pPr>
        <w:pStyle w:val="BodyText"/>
        <w:spacing w:line="360" w:lineRule="auto"/>
        <w:ind w:left="588" w:right="113"/>
        <w:jc w:val="both"/>
      </w:pPr>
      <w:r>
        <w:rPr/>
        <w:t>3 aşamalı bulanık-karar ağacı modeli, ilgili kavşak yapısı için üretmiş olduğu yeni sinyalizasyon değerlerini Şekil 3.20.’deki gibi yeni bir TCP raw paketi içine ekler ve SDN kontrolör kontrolünde (akış girdisi yenilendiğinde veya süresi dolduğunda) packet_out içerisinde o kavşaktaki SDN etmen RSU ve SDN anahtar cihazına gönderir. Anahtar cihazı akış tablosuna yeni kayıt girişi yaptıktan sonra (eğer gerekliyse) “packet_out”u hem port 1’den SDN etmen RSU cihaza gönderir hem de packet_out mesajını decapsule ederek içerisinde sistemin yeni yeşil durum ve süreleri olan TCP paketini elde eder ve de kendisine bağlı olan trafik lambalarına gönderir. SDN etmen RSU cihazı kendisine gelen packet_out mesajını hem 802.11p modülü vasıtasıyla sahadaki araçlara yollar, hem de kendi üzerindeki akış tablosunu güncellemiş olur.</w:t>
      </w:r>
    </w:p>
    <w:p>
      <w:pPr>
        <w:spacing w:after="0" w:line="360" w:lineRule="auto"/>
        <w:jc w:val="both"/>
        <w:sectPr>
          <w:headerReference w:type="default" r:id="rId116"/>
          <w:pgSz w:w="11910" w:h="16840"/>
          <w:pgMar w:header="749" w:footer="0" w:top="960" w:bottom="280" w:left="1680" w:right="1300"/>
          <w:pgNumType w:start="86"/>
        </w:sectPr>
      </w:pPr>
    </w:p>
    <w:p>
      <w:pPr>
        <w:pStyle w:val="BodyText"/>
        <w:rPr>
          <w:sz w:val="20"/>
        </w:rPr>
      </w:pPr>
    </w:p>
    <w:p>
      <w:pPr>
        <w:pStyle w:val="BodyText"/>
        <w:rPr>
          <w:sz w:val="20"/>
        </w:rPr>
      </w:pPr>
    </w:p>
    <w:p>
      <w:pPr>
        <w:pStyle w:val="BodyText"/>
        <w:spacing w:before="7"/>
        <w:rPr>
          <w:sz w:val="23"/>
        </w:rPr>
      </w:pPr>
    </w:p>
    <w:p>
      <w:pPr>
        <w:pStyle w:val="BodyText"/>
        <w:ind w:left="1348"/>
        <w:rPr>
          <w:sz w:val="20"/>
        </w:rPr>
      </w:pPr>
      <w:r>
        <w:rPr>
          <w:sz w:val="20"/>
        </w:rPr>
        <w:drawing>
          <wp:inline distT="0" distB="0" distL="0" distR="0">
            <wp:extent cx="4245095" cy="4046220"/>
            <wp:effectExtent l="0" t="0" r="0" b="0"/>
            <wp:docPr id="91" name="image71.png" descr=""/>
            <wp:cNvGraphicFramePr>
              <a:graphicFrameLocks noChangeAspect="1"/>
            </wp:cNvGraphicFramePr>
            <a:graphic>
              <a:graphicData uri="http://schemas.openxmlformats.org/drawingml/2006/picture">
                <pic:pic>
                  <pic:nvPicPr>
                    <pic:cNvPr id="92" name="image71.png"/>
                    <pic:cNvPicPr/>
                  </pic:nvPicPr>
                  <pic:blipFill>
                    <a:blip r:embed="rId117" cstate="print"/>
                    <a:stretch>
                      <a:fillRect/>
                    </a:stretch>
                  </pic:blipFill>
                  <pic:spPr>
                    <a:xfrm>
                      <a:off x="0" y="0"/>
                      <a:ext cx="4245095" cy="4046220"/>
                    </a:xfrm>
                    <a:prstGeom prst="rect">
                      <a:avLst/>
                    </a:prstGeom>
                  </pic:spPr>
                </pic:pic>
              </a:graphicData>
            </a:graphic>
          </wp:inline>
        </w:drawing>
      </w:r>
      <w:r>
        <w:rPr>
          <w:sz w:val="20"/>
        </w:rPr>
      </w:r>
    </w:p>
    <w:p>
      <w:pPr>
        <w:pStyle w:val="BodyText"/>
        <w:spacing w:before="8"/>
        <w:rPr>
          <w:sz w:val="18"/>
        </w:rPr>
      </w:pPr>
    </w:p>
    <w:p>
      <w:pPr>
        <w:spacing w:before="93"/>
        <w:ind w:left="1034" w:right="0" w:firstLine="0"/>
        <w:jc w:val="left"/>
        <w:rPr>
          <w:sz w:val="18"/>
        </w:rPr>
      </w:pPr>
      <w:r>
        <w:rPr>
          <w:sz w:val="18"/>
        </w:rPr>
        <w:t>Şekil 3.20. 4-fazlı ve 4- yollu kavşak yapısı için yeni sinyalizasyon sürelerini içeren TCP paket yapısı</w:t>
      </w:r>
    </w:p>
    <w:p>
      <w:pPr>
        <w:spacing w:after="0"/>
        <w:jc w:val="left"/>
        <w:rPr>
          <w:sz w:val="18"/>
        </w:rPr>
        <w:sectPr>
          <w:pgSz w:w="11910" w:h="16840"/>
          <w:pgMar w:header="749" w:footer="0" w:top="960" w:bottom="280" w:left="1680" w:right="1300"/>
        </w:sectPr>
      </w:pPr>
    </w:p>
    <w:p>
      <w:pPr>
        <w:pStyle w:val="BodyText"/>
        <w:ind w:left="8249"/>
        <w:rPr>
          <w:sz w:val="20"/>
        </w:rPr>
      </w:pPr>
      <w:r>
        <w:rPr>
          <w:sz w:val="20"/>
        </w:rPr>
        <w:pict>
          <v:group style="width:37.050pt;height:30.4pt;mso-position-horizontal-relative:char;mso-position-vertical-relative:line" coordorigin="0,0" coordsize="741,608">
            <v:rect style="position:absolute;left:0;top:0;width:741;height:608"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pPr>
    </w:p>
    <w:p>
      <w:pPr>
        <w:pStyle w:val="Heading1"/>
        <w:ind w:left="2006" w:right="293" w:hanging="1419"/>
      </w:pPr>
      <w:r>
        <w:rPr/>
        <w:pict>
          <v:shape style="position:absolute;margin-left:496.450012pt;margin-top:-103.009674pt;width:37.050pt;height:30.4pt;mso-position-horizontal-relative:page;mso-position-vertical-relative:paragraph;z-index:-178696" type="#_x0000_t202" filled="false" stroked="false">
            <v:textbox inset="0,0,0,0">
              <w:txbxContent>
                <w:p>
                  <w:pPr>
                    <w:spacing w:before="120"/>
                    <w:ind w:left="337" w:right="0" w:firstLine="0"/>
                    <w:jc w:val="left"/>
                    <w:rPr>
                      <w:rFonts w:ascii="Calibri"/>
                      <w:b/>
                      <w:sz w:val="22"/>
                    </w:rPr>
                  </w:pPr>
                  <w:r>
                    <w:rPr>
                      <w:rFonts w:ascii="Calibri"/>
                      <w:b/>
                      <w:sz w:val="22"/>
                    </w:rPr>
                    <w:t>88</w:t>
                  </w:r>
                </w:p>
              </w:txbxContent>
            </v:textbox>
            <w10:wrap type="none"/>
          </v:shape>
        </w:pict>
      </w:r>
      <w:bookmarkStart w:name="13-Bölüm4 Yöntem-2 -Yeni" w:id="14"/>
      <w:bookmarkEnd w:id="14"/>
      <w:r>
        <w:rPr>
          <w:b w:val="0"/>
        </w:rPr>
      </w:r>
      <w:r>
        <w:rPr/>
        <w:t>BÖLÜM 4. ŞEHİR İÇİ TRAFİK YÖNETİM SİSTEMLERİ İÇİN ÖNERİLEN SDN TEMELLİ VANET MİMARİSİ ÜZERİNDE GELİŞTİRİLEN SİNYALİZASYON UYGULAMALARI</w:t>
      </w:r>
    </w:p>
    <w:p>
      <w:pPr>
        <w:pStyle w:val="BodyText"/>
        <w:rPr>
          <w:b/>
          <w:sz w:val="30"/>
        </w:rPr>
      </w:pPr>
    </w:p>
    <w:p>
      <w:pPr>
        <w:pStyle w:val="BodyText"/>
        <w:rPr>
          <w:b/>
          <w:sz w:val="30"/>
        </w:rPr>
      </w:pPr>
    </w:p>
    <w:p>
      <w:pPr>
        <w:pStyle w:val="BodyText"/>
        <w:spacing w:before="9"/>
        <w:rPr>
          <w:b/>
          <w:sz w:val="23"/>
        </w:rPr>
      </w:pPr>
    </w:p>
    <w:p>
      <w:pPr>
        <w:pStyle w:val="BodyText"/>
        <w:spacing w:line="360" w:lineRule="auto"/>
        <w:ind w:left="588" w:right="294"/>
        <w:jc w:val="both"/>
      </w:pPr>
      <w:r>
        <w:rPr/>
        <w:t>Tez</w:t>
      </w:r>
      <w:r>
        <w:rPr>
          <w:spacing w:val="-8"/>
        </w:rPr>
        <w:t> </w:t>
      </w:r>
      <w:r>
        <w:rPr/>
        <w:t>kapsamında</w:t>
      </w:r>
      <w:r>
        <w:rPr>
          <w:spacing w:val="-11"/>
        </w:rPr>
        <w:t> </w:t>
      </w:r>
      <w:r>
        <w:rPr/>
        <w:t>şehir</w:t>
      </w:r>
      <w:r>
        <w:rPr>
          <w:spacing w:val="-10"/>
        </w:rPr>
        <w:t> </w:t>
      </w:r>
      <w:r>
        <w:rPr/>
        <w:t>içi</w:t>
      </w:r>
      <w:r>
        <w:rPr>
          <w:spacing w:val="-6"/>
        </w:rPr>
        <w:t> </w:t>
      </w:r>
      <w:r>
        <w:rPr/>
        <w:t>ayrık</w:t>
      </w:r>
      <w:r>
        <w:rPr>
          <w:spacing w:val="-8"/>
        </w:rPr>
        <w:t> </w:t>
      </w:r>
      <w:r>
        <w:rPr/>
        <w:t>ve</w:t>
      </w:r>
      <w:r>
        <w:rPr>
          <w:spacing w:val="-11"/>
        </w:rPr>
        <w:t> </w:t>
      </w:r>
      <w:r>
        <w:rPr/>
        <w:t>koordineli</w:t>
      </w:r>
      <w:r>
        <w:rPr>
          <w:spacing w:val="-9"/>
        </w:rPr>
        <w:t> </w:t>
      </w:r>
      <w:r>
        <w:rPr/>
        <w:t>kavşak</w:t>
      </w:r>
      <w:r>
        <w:rPr>
          <w:spacing w:val="-7"/>
        </w:rPr>
        <w:t> </w:t>
      </w:r>
      <w:r>
        <w:rPr/>
        <w:t>yapıları</w:t>
      </w:r>
      <w:r>
        <w:rPr>
          <w:spacing w:val="-10"/>
        </w:rPr>
        <w:t> </w:t>
      </w:r>
      <w:r>
        <w:rPr/>
        <w:t>üzerindeki</w:t>
      </w:r>
      <w:r>
        <w:rPr>
          <w:spacing w:val="-6"/>
        </w:rPr>
        <w:t> </w:t>
      </w:r>
      <w:r>
        <w:rPr/>
        <w:t>trafik</w:t>
      </w:r>
      <w:r>
        <w:rPr>
          <w:spacing w:val="-7"/>
        </w:rPr>
        <w:t> </w:t>
      </w:r>
      <w:r>
        <w:rPr/>
        <w:t>yönetim sistemlerinin uygulama ve altyapı katmanları için önerdiğimiz SDN temelli VANET mimarilerinin veri işleme modüllerinde, trafik yönetim sistemlerinin en önemli çalışma konusu olan trafik sinyalizasyonu ele alınmıştır. Tez çalışmasında ilk sinyalizasyon uygulaması olarak, SDN temelli VANET mimarisinin ayrık kavşaklar için önerilen/geliştirilen modelinde, mimarinin trafik yönetim sistemlerine uygunluğu ve</w:t>
      </w:r>
      <w:r>
        <w:rPr>
          <w:spacing w:val="-7"/>
        </w:rPr>
        <w:t> </w:t>
      </w:r>
      <w:r>
        <w:rPr/>
        <w:t>işlevselliğinin</w:t>
      </w:r>
      <w:r>
        <w:rPr>
          <w:spacing w:val="-6"/>
        </w:rPr>
        <w:t> </w:t>
      </w:r>
      <w:r>
        <w:rPr/>
        <w:t>ölçülebilmesi</w:t>
      </w:r>
      <w:r>
        <w:rPr>
          <w:spacing w:val="-6"/>
        </w:rPr>
        <w:t> </w:t>
      </w:r>
      <w:r>
        <w:rPr/>
        <w:t>adına</w:t>
      </w:r>
      <w:r>
        <w:rPr>
          <w:spacing w:val="-7"/>
        </w:rPr>
        <w:t> </w:t>
      </w:r>
      <w:r>
        <w:rPr/>
        <w:t>SDN</w:t>
      </w:r>
      <w:r>
        <w:rPr>
          <w:spacing w:val="-7"/>
        </w:rPr>
        <w:t> </w:t>
      </w:r>
      <w:r>
        <w:rPr/>
        <w:t>kontrolörün</w:t>
      </w:r>
      <w:r>
        <w:rPr>
          <w:spacing w:val="-7"/>
        </w:rPr>
        <w:t> </w:t>
      </w:r>
      <w:r>
        <w:rPr/>
        <w:t>modüllerine</w:t>
      </w:r>
      <w:r>
        <w:rPr>
          <w:spacing w:val="-7"/>
        </w:rPr>
        <w:t> </w:t>
      </w:r>
      <w:r>
        <w:rPr/>
        <w:t>dayalı</w:t>
      </w:r>
      <w:r>
        <w:rPr>
          <w:spacing w:val="-3"/>
        </w:rPr>
        <w:t> </w:t>
      </w:r>
      <w:r>
        <w:rPr/>
        <w:t>bir</w:t>
      </w:r>
      <w:r>
        <w:rPr>
          <w:spacing w:val="-7"/>
        </w:rPr>
        <w:t> </w:t>
      </w:r>
      <w:r>
        <w:rPr/>
        <w:t>karınca koloni algoritması (SDN temelli KKA) geliştirilmiştir. İkinci sinyalizasyon uygulaması olarak da, günümüz büyük şehirlerin karmaşık kavşak ve faz yapıları dikkate</w:t>
      </w:r>
      <w:r>
        <w:rPr>
          <w:spacing w:val="-8"/>
        </w:rPr>
        <w:t> </w:t>
      </w:r>
      <w:r>
        <w:rPr/>
        <w:t>alınarak</w:t>
      </w:r>
      <w:r>
        <w:rPr>
          <w:spacing w:val="-7"/>
        </w:rPr>
        <w:t> </w:t>
      </w:r>
      <w:r>
        <w:rPr/>
        <w:t>farklı</w:t>
      </w:r>
      <w:r>
        <w:rPr>
          <w:spacing w:val="-7"/>
        </w:rPr>
        <w:t> </w:t>
      </w:r>
      <w:r>
        <w:rPr/>
        <w:t>trafik</w:t>
      </w:r>
      <w:r>
        <w:rPr>
          <w:spacing w:val="-8"/>
        </w:rPr>
        <w:t> </w:t>
      </w:r>
      <w:r>
        <w:rPr/>
        <w:t>ve</w:t>
      </w:r>
      <w:r>
        <w:rPr>
          <w:spacing w:val="-8"/>
        </w:rPr>
        <w:t> </w:t>
      </w:r>
      <w:r>
        <w:rPr/>
        <w:t>ağ</w:t>
      </w:r>
      <w:r>
        <w:rPr>
          <w:spacing w:val="-10"/>
        </w:rPr>
        <w:t> </w:t>
      </w:r>
      <w:r>
        <w:rPr/>
        <w:t>senaryoları</w:t>
      </w:r>
      <w:r>
        <w:rPr>
          <w:spacing w:val="-7"/>
        </w:rPr>
        <w:t> </w:t>
      </w:r>
      <w:r>
        <w:rPr/>
        <w:t>altında</w:t>
      </w:r>
      <w:r>
        <w:rPr>
          <w:spacing w:val="-8"/>
        </w:rPr>
        <w:t> </w:t>
      </w:r>
      <w:r>
        <w:rPr/>
        <w:t>istenen</w:t>
      </w:r>
      <w:r>
        <w:rPr>
          <w:spacing w:val="-7"/>
        </w:rPr>
        <w:t> </w:t>
      </w:r>
      <w:r>
        <w:rPr/>
        <w:t>servis</w:t>
      </w:r>
      <w:r>
        <w:rPr>
          <w:spacing w:val="-7"/>
        </w:rPr>
        <w:t> </w:t>
      </w:r>
      <w:r>
        <w:rPr/>
        <w:t>kalitesinde</w:t>
      </w:r>
      <w:r>
        <w:rPr>
          <w:spacing w:val="-8"/>
        </w:rPr>
        <w:t> </w:t>
      </w:r>
      <w:r>
        <w:rPr/>
        <w:t>hizmet verebilmek adına koordineli kavşak yapıları için önerilen/geliştirilen SDN temeli VANET modeli üzerinde çalışan 3 aşamalı bulanık-karar ağacı (3-BKA) modeli geliştirilmiştir.</w:t>
      </w:r>
    </w:p>
    <w:p>
      <w:pPr>
        <w:pStyle w:val="BodyText"/>
        <w:spacing w:before="5"/>
        <w:rPr>
          <w:sz w:val="36"/>
        </w:rPr>
      </w:pPr>
    </w:p>
    <w:p>
      <w:pPr>
        <w:pStyle w:val="BodyText"/>
        <w:spacing w:line="360" w:lineRule="auto"/>
        <w:ind w:left="588" w:right="295"/>
        <w:jc w:val="both"/>
      </w:pPr>
      <w:r>
        <w:rPr/>
        <w:t>Bu bölümde sırasıyla ayrık ve koordineli kavşaklardaki trafik yönetimi için önerilen SDN temelli VANET mimarileri üzerinde çalışan SDN temelli KKA ve 3-BKA sinyalizasyon modellerinin çalışma yapıları hakkında bilgi verilecektir. Daha sonra önerilen sinyalizasyon modellerinin çalıştırıldığı Sakarya/Adapazarı şehir merkezindeki</w:t>
      </w:r>
      <w:r>
        <w:rPr>
          <w:spacing w:val="-14"/>
        </w:rPr>
        <w:t> </w:t>
      </w:r>
      <w:r>
        <w:rPr/>
        <w:t>kavşak</w:t>
      </w:r>
      <w:r>
        <w:rPr>
          <w:spacing w:val="-12"/>
        </w:rPr>
        <w:t> </w:t>
      </w:r>
      <w:r>
        <w:rPr/>
        <w:t>ve</w:t>
      </w:r>
      <w:r>
        <w:rPr>
          <w:spacing w:val="-13"/>
        </w:rPr>
        <w:t> </w:t>
      </w:r>
      <w:r>
        <w:rPr/>
        <w:t>faz</w:t>
      </w:r>
      <w:r>
        <w:rPr>
          <w:spacing w:val="-11"/>
        </w:rPr>
        <w:t> </w:t>
      </w:r>
      <w:r>
        <w:rPr/>
        <w:t>yapıları</w:t>
      </w:r>
      <w:r>
        <w:rPr>
          <w:spacing w:val="-15"/>
        </w:rPr>
        <w:t> </w:t>
      </w:r>
      <w:r>
        <w:rPr/>
        <w:t>hakkında</w:t>
      </w:r>
      <w:r>
        <w:rPr>
          <w:spacing w:val="-13"/>
        </w:rPr>
        <w:t> </w:t>
      </w:r>
      <w:r>
        <w:rPr/>
        <w:t>bilgi</w:t>
      </w:r>
      <w:r>
        <w:rPr>
          <w:spacing w:val="-12"/>
        </w:rPr>
        <w:t> </w:t>
      </w:r>
      <w:r>
        <w:rPr/>
        <w:t>verilecektir.</w:t>
      </w:r>
      <w:r>
        <w:rPr>
          <w:spacing w:val="-15"/>
        </w:rPr>
        <w:t> </w:t>
      </w:r>
      <w:r>
        <w:rPr/>
        <w:t>Son</w:t>
      </w:r>
      <w:r>
        <w:rPr>
          <w:spacing w:val="-14"/>
        </w:rPr>
        <w:t> </w:t>
      </w:r>
      <w:r>
        <w:rPr/>
        <w:t>olarak</w:t>
      </w:r>
      <w:r>
        <w:rPr>
          <w:spacing w:val="-14"/>
        </w:rPr>
        <w:t> </w:t>
      </w:r>
      <w:r>
        <w:rPr/>
        <w:t>da</w:t>
      </w:r>
      <w:r>
        <w:rPr>
          <w:spacing w:val="-15"/>
        </w:rPr>
        <w:t> </w:t>
      </w:r>
      <w:r>
        <w:rPr/>
        <w:t>önerilen sinyalizasyon uygulamalarının literatürdeki diğer sinyalizasyon teknikleri ile olan performans karşılaştırmaları detaylı şekilde</w:t>
      </w:r>
      <w:r>
        <w:rPr>
          <w:spacing w:val="-10"/>
        </w:rPr>
        <w:t> </w:t>
      </w:r>
      <w:r>
        <w:rPr/>
        <w:t>anlatılacaktır.</w:t>
      </w:r>
    </w:p>
    <w:p>
      <w:pPr>
        <w:spacing w:after="0" w:line="360" w:lineRule="auto"/>
        <w:jc w:val="both"/>
        <w:sectPr>
          <w:headerReference w:type="default" r:id="rId118"/>
          <w:pgSz w:w="11910" w:h="16840"/>
          <w:pgMar w:header="0" w:footer="0" w:top="560" w:bottom="280" w:left="1680" w:right="1120"/>
        </w:sectPr>
      </w:pPr>
    </w:p>
    <w:p>
      <w:pPr>
        <w:pStyle w:val="BodyText"/>
        <w:rPr>
          <w:sz w:val="20"/>
        </w:rPr>
      </w:pPr>
    </w:p>
    <w:p>
      <w:pPr>
        <w:pStyle w:val="BodyText"/>
        <w:rPr>
          <w:sz w:val="20"/>
        </w:rPr>
      </w:pPr>
    </w:p>
    <w:p>
      <w:pPr>
        <w:pStyle w:val="BodyText"/>
        <w:spacing w:before="9"/>
        <w:rPr>
          <w:sz w:val="15"/>
        </w:rPr>
      </w:pPr>
    </w:p>
    <w:p>
      <w:pPr>
        <w:pStyle w:val="Heading2"/>
        <w:numPr>
          <w:ilvl w:val="1"/>
          <w:numId w:val="47"/>
        </w:numPr>
        <w:tabs>
          <w:tab w:pos="1016" w:val="left" w:leader="none"/>
        </w:tabs>
        <w:spacing w:line="360" w:lineRule="auto" w:before="90" w:after="0"/>
        <w:ind w:left="1015" w:right="253" w:hanging="427"/>
        <w:jc w:val="left"/>
      </w:pPr>
      <w:r>
        <w:rPr/>
        <w:t>Ayrık Kavşak Yapılarındaki Trafik Sinyalizasyonu İçin Önerilen SDN Kontrolör Modüllerine Dayalı KKA</w:t>
      </w:r>
      <w:r>
        <w:rPr>
          <w:spacing w:val="-7"/>
        </w:rPr>
        <w:t> </w:t>
      </w:r>
      <w:r>
        <w:rPr/>
        <w:t>Uygulaması</w:t>
      </w:r>
    </w:p>
    <w:p>
      <w:pPr>
        <w:pStyle w:val="BodyText"/>
        <w:rPr>
          <w:b/>
          <w:sz w:val="36"/>
        </w:rPr>
      </w:pPr>
    </w:p>
    <w:p>
      <w:pPr>
        <w:pStyle w:val="BodyText"/>
        <w:spacing w:line="360" w:lineRule="auto"/>
        <w:ind w:left="588" w:right="255"/>
        <w:jc w:val="both"/>
      </w:pPr>
      <w:r>
        <w:rPr/>
        <w:t>Günümüz trafik sinyalizasyon sistemlerinde kullanılan sabit zamanlı sinyalizasyon</w:t>
      </w:r>
      <w:r>
        <w:rPr>
          <w:spacing w:val="-34"/>
        </w:rPr>
        <w:t> </w:t>
      </w:r>
      <w:r>
        <w:rPr/>
        <w:t>ve Webster eşitliğine dayalı tekniklerin özellikle doygun ve değişken trafik şartlarında yeterli</w:t>
      </w:r>
      <w:r>
        <w:rPr>
          <w:spacing w:val="-12"/>
        </w:rPr>
        <w:t> </w:t>
      </w:r>
      <w:r>
        <w:rPr/>
        <w:t>performansı</w:t>
      </w:r>
      <w:r>
        <w:rPr>
          <w:spacing w:val="-12"/>
        </w:rPr>
        <w:t> </w:t>
      </w:r>
      <w:r>
        <w:rPr/>
        <w:t>sağlayamamasından</w:t>
      </w:r>
      <w:r>
        <w:rPr>
          <w:spacing w:val="-12"/>
        </w:rPr>
        <w:t> </w:t>
      </w:r>
      <w:r>
        <w:rPr/>
        <w:t>dolayı</w:t>
      </w:r>
      <w:r>
        <w:rPr>
          <w:spacing w:val="-9"/>
        </w:rPr>
        <w:t> </w:t>
      </w:r>
      <w:r>
        <w:rPr/>
        <w:t>artık</w:t>
      </w:r>
      <w:r>
        <w:rPr>
          <w:spacing w:val="-12"/>
        </w:rPr>
        <w:t> </w:t>
      </w:r>
      <w:r>
        <w:rPr/>
        <w:t>günümüzde</w:t>
      </w:r>
      <w:r>
        <w:rPr>
          <w:spacing w:val="-13"/>
        </w:rPr>
        <w:t> </w:t>
      </w:r>
      <w:r>
        <w:rPr/>
        <w:t>hesaplamalı</w:t>
      </w:r>
      <w:r>
        <w:rPr>
          <w:spacing w:val="-11"/>
        </w:rPr>
        <w:t> </w:t>
      </w:r>
      <w:r>
        <w:rPr/>
        <w:t>teknikler kullanılmaya başlanmıştır. Literatürde sinyalizasyon hesaplamalarında bulanık mantık, yapay sinir ağı, karınca koloni algoritması, parçacık sürü optimizasyonu gibi bir çok yapay zeka tekniği kullanılarak yapılan çalışmalar</w:t>
      </w:r>
      <w:r>
        <w:rPr>
          <w:spacing w:val="-13"/>
        </w:rPr>
        <w:t> </w:t>
      </w:r>
      <w:r>
        <w:rPr/>
        <w:t>vardır.</w:t>
      </w:r>
    </w:p>
    <w:p>
      <w:pPr>
        <w:pStyle w:val="BodyText"/>
        <w:spacing w:before="5"/>
        <w:rPr>
          <w:sz w:val="36"/>
        </w:rPr>
      </w:pPr>
    </w:p>
    <w:p>
      <w:pPr>
        <w:pStyle w:val="BodyText"/>
        <w:spacing w:line="360" w:lineRule="auto"/>
        <w:ind w:left="588" w:right="256"/>
        <w:jc w:val="both"/>
      </w:pPr>
      <w:r>
        <w:rPr/>
        <w:t>Bu bölümde önce literatürde kullanılan ve bu çalışmada performans karşılaştırmaları için seçilen hesaplamalı sinyalizasyon tekniklerinden bahsedilecek, bu sistemlerin trafik sinyalizasyonu işlemlerinde nasıl uygulandığı anlatılacaktır. Daha sonra SDN temelli</w:t>
      </w:r>
      <w:r>
        <w:rPr>
          <w:spacing w:val="-13"/>
        </w:rPr>
        <w:t> </w:t>
      </w:r>
      <w:r>
        <w:rPr/>
        <w:t>KKA’nın</w:t>
      </w:r>
      <w:r>
        <w:rPr>
          <w:spacing w:val="-13"/>
        </w:rPr>
        <w:t> </w:t>
      </w:r>
      <w:r>
        <w:rPr/>
        <w:t>çalışma</w:t>
      </w:r>
      <w:r>
        <w:rPr>
          <w:spacing w:val="-9"/>
        </w:rPr>
        <w:t> </w:t>
      </w:r>
      <w:r>
        <w:rPr/>
        <w:t>yapısı</w:t>
      </w:r>
      <w:r>
        <w:rPr>
          <w:spacing w:val="-12"/>
        </w:rPr>
        <w:t> </w:t>
      </w:r>
      <w:r>
        <w:rPr/>
        <w:t>ve</w:t>
      </w:r>
      <w:r>
        <w:rPr>
          <w:spacing w:val="-12"/>
        </w:rPr>
        <w:t> </w:t>
      </w:r>
      <w:r>
        <w:rPr/>
        <w:t>ayrık</w:t>
      </w:r>
      <w:r>
        <w:rPr>
          <w:spacing w:val="-13"/>
        </w:rPr>
        <w:t> </w:t>
      </w:r>
      <w:r>
        <w:rPr/>
        <w:t>kavşak</w:t>
      </w:r>
      <w:r>
        <w:rPr>
          <w:spacing w:val="-8"/>
        </w:rPr>
        <w:t> </w:t>
      </w:r>
      <w:r>
        <w:rPr/>
        <w:t>yapıları</w:t>
      </w:r>
      <w:r>
        <w:rPr>
          <w:spacing w:val="-10"/>
        </w:rPr>
        <w:t> </w:t>
      </w:r>
      <w:r>
        <w:rPr/>
        <w:t>için</w:t>
      </w:r>
      <w:r>
        <w:rPr>
          <w:spacing w:val="-13"/>
        </w:rPr>
        <w:t> </w:t>
      </w:r>
      <w:r>
        <w:rPr/>
        <w:t>önerdiğimiz</w:t>
      </w:r>
      <w:r>
        <w:rPr>
          <w:spacing w:val="-11"/>
        </w:rPr>
        <w:t> </w:t>
      </w:r>
      <w:r>
        <w:rPr/>
        <w:t>SDN</w:t>
      </w:r>
      <w:r>
        <w:rPr>
          <w:spacing w:val="-13"/>
        </w:rPr>
        <w:t> </w:t>
      </w:r>
      <w:r>
        <w:rPr/>
        <w:t>temelli VANET mimari üzerinde uygulanılışından</w:t>
      </w:r>
      <w:r>
        <w:rPr>
          <w:spacing w:val="-11"/>
        </w:rPr>
        <w:t> </w:t>
      </w:r>
      <w:r>
        <w:rPr/>
        <w:t>bahsedilecektir.</w:t>
      </w:r>
    </w:p>
    <w:p>
      <w:pPr>
        <w:pStyle w:val="BodyText"/>
        <w:spacing w:before="9"/>
        <w:rPr>
          <w:sz w:val="36"/>
        </w:rPr>
      </w:pPr>
    </w:p>
    <w:p>
      <w:pPr>
        <w:pStyle w:val="Heading2"/>
        <w:numPr>
          <w:ilvl w:val="2"/>
          <w:numId w:val="47"/>
        </w:numPr>
        <w:tabs>
          <w:tab w:pos="1215" w:val="left" w:leader="none"/>
        </w:tabs>
        <w:spacing w:line="240" w:lineRule="auto" w:before="0" w:after="0"/>
        <w:ind w:left="1214" w:right="0" w:hanging="626"/>
        <w:jc w:val="both"/>
      </w:pPr>
      <w:r>
        <w:rPr/>
        <w:t>Literatürde kullanılan sinyalizasyon</w:t>
      </w:r>
      <w:r>
        <w:rPr>
          <w:spacing w:val="-11"/>
        </w:rPr>
        <w:t> </w:t>
      </w:r>
      <w:r>
        <w:rPr/>
        <w:t>teknikleri</w:t>
      </w:r>
    </w:p>
    <w:p>
      <w:pPr>
        <w:pStyle w:val="BodyText"/>
        <w:rPr>
          <w:b/>
          <w:sz w:val="26"/>
        </w:rPr>
      </w:pPr>
    </w:p>
    <w:p>
      <w:pPr>
        <w:pStyle w:val="BodyText"/>
        <w:spacing w:before="3"/>
        <w:rPr>
          <w:b/>
          <w:sz w:val="21"/>
        </w:rPr>
      </w:pPr>
    </w:p>
    <w:p>
      <w:pPr>
        <w:pStyle w:val="BodyText"/>
        <w:spacing w:line="360" w:lineRule="auto" w:before="1"/>
        <w:ind w:left="588" w:right="251"/>
        <w:jc w:val="both"/>
      </w:pPr>
      <w:r>
        <w:rPr/>
        <w:t>Bulanık-mantık yaklaşımı, Bir sistemdeki </w:t>
      </w:r>
      <w:r>
        <w:rPr>
          <w:spacing w:val="-3"/>
        </w:rPr>
        <w:t>ya </w:t>
      </w:r>
      <w:r>
        <w:rPr/>
        <w:t>da kavramdaki belirsizlik bulanıklık olarak</w:t>
      </w:r>
      <w:r>
        <w:rPr>
          <w:spacing w:val="-13"/>
        </w:rPr>
        <w:t> </w:t>
      </w:r>
      <w:r>
        <w:rPr/>
        <w:t>adlandırılır.</w:t>
      </w:r>
      <w:r>
        <w:rPr>
          <w:spacing w:val="-13"/>
        </w:rPr>
        <w:t> </w:t>
      </w:r>
      <w:r>
        <w:rPr/>
        <w:t>Belirsiz</w:t>
      </w:r>
      <w:r>
        <w:rPr>
          <w:spacing w:val="-12"/>
        </w:rPr>
        <w:t> </w:t>
      </w:r>
      <w:r>
        <w:rPr/>
        <w:t>ve</w:t>
      </w:r>
      <w:r>
        <w:rPr>
          <w:spacing w:val="-13"/>
        </w:rPr>
        <w:t> </w:t>
      </w:r>
      <w:r>
        <w:rPr/>
        <w:t>kesin</w:t>
      </w:r>
      <w:r>
        <w:rPr>
          <w:spacing w:val="-11"/>
        </w:rPr>
        <w:t> </w:t>
      </w:r>
      <w:r>
        <w:rPr/>
        <w:t>olmayan</w:t>
      </w:r>
      <w:r>
        <w:rPr>
          <w:spacing w:val="-13"/>
        </w:rPr>
        <w:t> </w:t>
      </w:r>
      <w:r>
        <w:rPr/>
        <w:t>bilgilere</w:t>
      </w:r>
      <w:r>
        <w:rPr>
          <w:spacing w:val="-14"/>
        </w:rPr>
        <w:t> </w:t>
      </w:r>
      <w:r>
        <w:rPr/>
        <w:t>dayanarak</w:t>
      </w:r>
      <w:r>
        <w:rPr>
          <w:spacing w:val="-13"/>
        </w:rPr>
        <w:t> </w:t>
      </w:r>
      <w:r>
        <w:rPr/>
        <w:t>etkili</w:t>
      </w:r>
      <w:r>
        <w:rPr>
          <w:spacing w:val="-12"/>
        </w:rPr>
        <w:t> </w:t>
      </w:r>
      <w:r>
        <w:rPr/>
        <w:t>sonuçlar</w:t>
      </w:r>
      <w:r>
        <w:rPr>
          <w:spacing w:val="-13"/>
        </w:rPr>
        <w:t> </w:t>
      </w:r>
      <w:r>
        <w:rPr/>
        <w:t>üreten bulanık mantık, kontrol modellerini kolaylıkla gerçekleştirme olanağı sağlar. Genel küme denklemi kısmi üyeliğe izin verirken ortaya bulanıklık çıkar. Geleneksel küme denklemi Denklem 4.1’de, bulanık küme teorisi ise Denklem 4.2’de verilmiştir [31,40]. Bu çalışmada performans karşılaştırması için ortalama gecikme, kuyruk uzunluğu sistem girdisi, yeşil ışık süresi de sistemin çıktısı olarak alınmıştır. Bulanık modelde</w:t>
      </w:r>
      <w:r>
        <w:rPr>
          <w:spacing w:val="-6"/>
        </w:rPr>
        <w:t> </w:t>
      </w:r>
      <w:r>
        <w:rPr/>
        <w:t>yeşil</w:t>
      </w:r>
      <w:r>
        <w:rPr>
          <w:spacing w:val="-6"/>
        </w:rPr>
        <w:t> </w:t>
      </w:r>
      <w:r>
        <w:rPr/>
        <w:t>ışık</w:t>
      </w:r>
      <w:r>
        <w:rPr>
          <w:spacing w:val="-7"/>
        </w:rPr>
        <w:t> </w:t>
      </w:r>
      <w:r>
        <w:rPr/>
        <w:t>süresini</w:t>
      </w:r>
      <w:r>
        <w:rPr>
          <w:spacing w:val="-6"/>
        </w:rPr>
        <w:t> </w:t>
      </w:r>
      <w:r>
        <w:rPr/>
        <w:t>belirleyebilmek</w:t>
      </w:r>
      <w:r>
        <w:rPr>
          <w:spacing w:val="-7"/>
        </w:rPr>
        <w:t> </w:t>
      </w:r>
      <w:r>
        <w:rPr/>
        <w:t>için</w:t>
      </w:r>
      <w:r>
        <w:rPr>
          <w:spacing w:val="-7"/>
        </w:rPr>
        <w:t> </w:t>
      </w:r>
      <w:r>
        <w:rPr/>
        <w:t>Mamdani</w:t>
      </w:r>
      <w:r>
        <w:rPr>
          <w:spacing w:val="-7"/>
        </w:rPr>
        <w:t> </w:t>
      </w:r>
      <w:r>
        <w:rPr/>
        <w:t>modeline</w:t>
      </w:r>
      <w:r>
        <w:rPr>
          <w:spacing w:val="-5"/>
        </w:rPr>
        <w:t> </w:t>
      </w:r>
      <w:r>
        <w:rPr/>
        <w:t>göre</w:t>
      </w:r>
      <w:r>
        <w:rPr>
          <w:spacing w:val="-9"/>
        </w:rPr>
        <w:t> </w:t>
      </w:r>
      <w:r>
        <w:rPr/>
        <w:t>25</w:t>
      </w:r>
      <w:r>
        <w:rPr>
          <w:spacing w:val="-4"/>
        </w:rPr>
        <w:t> </w:t>
      </w:r>
      <w:r>
        <w:rPr/>
        <w:t>adet</w:t>
      </w:r>
      <w:r>
        <w:rPr>
          <w:spacing w:val="-7"/>
        </w:rPr>
        <w:t> </w:t>
      </w:r>
      <w:r>
        <w:rPr/>
        <w:t>kural (her girdi 5 üyelik fonksiyonuna sahiptir)</w:t>
      </w:r>
      <w:r>
        <w:rPr>
          <w:spacing w:val="-10"/>
        </w:rPr>
        <w:t> </w:t>
      </w:r>
      <w:r>
        <w:rPr/>
        <w:t>kullanılmıştır.</w:t>
      </w:r>
    </w:p>
    <w:p>
      <w:pPr>
        <w:pStyle w:val="BodyText"/>
        <w:spacing w:before="3"/>
        <w:rPr>
          <w:sz w:val="27"/>
        </w:rPr>
      </w:pPr>
    </w:p>
    <w:p>
      <w:pPr>
        <w:spacing w:after="0"/>
        <w:rPr>
          <w:sz w:val="27"/>
        </w:rPr>
        <w:sectPr>
          <w:headerReference w:type="default" r:id="rId119"/>
          <w:pgSz w:w="11910" w:h="16840"/>
          <w:pgMar w:header="749" w:footer="0" w:top="960" w:bottom="280" w:left="1680" w:right="1160"/>
          <w:pgNumType w:start="8"/>
        </w:sectPr>
      </w:pPr>
    </w:p>
    <w:p>
      <w:pPr>
        <w:pStyle w:val="BodyText"/>
        <w:spacing w:before="99"/>
        <w:ind w:left="588"/>
        <w:rPr>
          <w:rFonts w:ascii="Cambria Math" w:hAnsi="Cambria Math" w:eastAsia="Cambria Math"/>
        </w:rPr>
      </w:pPr>
      <w:r>
        <w:rPr>
          <w:rFonts w:ascii="Cambria Math" w:hAnsi="Cambria Math" w:eastAsia="Cambria Math"/>
        </w:rPr>
        <w:t>𝜇</w:t>
      </w:r>
      <w:r>
        <w:rPr>
          <w:rFonts w:ascii="Cambria Math" w:hAnsi="Cambria Math" w:eastAsia="Cambria Math"/>
          <w:position w:val="-4"/>
          <w:sz w:val="17"/>
        </w:rPr>
        <w:t>𝐴</w:t>
      </w:r>
      <w:r>
        <w:rPr>
          <w:rFonts w:ascii="Cambria Math" w:hAnsi="Cambria Math" w:eastAsia="Cambria Math"/>
          <w:position w:val="1"/>
        </w:rPr>
        <w:t>(</w:t>
      </w:r>
      <w:r>
        <w:rPr>
          <w:rFonts w:ascii="Cambria Math" w:hAnsi="Cambria Math" w:eastAsia="Cambria Math"/>
        </w:rPr>
        <w:t>𝑥</w:t>
      </w:r>
      <w:r>
        <w:rPr>
          <w:rFonts w:ascii="Cambria Math" w:hAnsi="Cambria Math" w:eastAsia="Cambria Math"/>
          <w:position w:val="1"/>
        </w:rPr>
        <w:t>)</w:t>
      </w:r>
      <w:r>
        <w:rPr>
          <w:rFonts w:ascii="Cambria Math" w:hAnsi="Cambria Math" w:eastAsia="Cambria Math"/>
        </w:rPr>
        <w:t>: 𝑥 → </w:t>
      </w:r>
      <w:r>
        <w:rPr>
          <w:rFonts w:ascii="Cambria Math" w:hAnsi="Cambria Math" w:eastAsia="Cambria Math"/>
          <w:position w:val="1"/>
        </w:rPr>
        <w:t>{</w:t>
      </w:r>
      <w:r>
        <w:rPr>
          <w:rFonts w:ascii="Cambria Math" w:hAnsi="Cambria Math" w:eastAsia="Cambria Math"/>
        </w:rPr>
        <w:t>0,1</w:t>
      </w:r>
      <w:r>
        <w:rPr>
          <w:rFonts w:ascii="Cambria Math" w:hAnsi="Cambria Math" w:eastAsia="Cambria Math"/>
          <w:position w:val="1"/>
        </w:rPr>
        <w:t>}</w:t>
      </w:r>
    </w:p>
    <w:p>
      <w:pPr>
        <w:pStyle w:val="BodyText"/>
        <w:tabs>
          <w:tab w:pos="2837" w:val="left" w:leader="none"/>
        </w:tabs>
        <w:spacing w:line="351" w:lineRule="exact" w:before="71"/>
        <w:ind w:left="588"/>
        <w:rPr>
          <w:rFonts w:ascii="Cambria Math" w:hAnsi="Cambria Math" w:eastAsia="Cambria Math"/>
        </w:rPr>
      </w:pPr>
      <w:r>
        <w:rPr/>
        <w:pict>
          <v:shape style="position:absolute;margin-left:120.019997pt;margin-top:16.256681pt;width:5.65pt;height:10pt;mso-position-horizontal-relative:page;mso-position-vertical-relative:paragraph;z-index:-178672" type="#_x0000_t202" filled="false" stroked="false">
            <v:textbox inset="0,0,0,0">
              <w:txbxContent>
                <w:p>
                  <w:pPr>
                    <w:spacing w:before="0"/>
                    <w:ind w:left="0" w:right="0" w:firstLine="0"/>
                    <w:jc w:val="left"/>
                    <w:rPr>
                      <w:rFonts w:ascii="Cambria Math" w:eastAsia="Cambria Math"/>
                      <w:sz w:val="17"/>
                    </w:rPr>
                  </w:pPr>
                  <w:r>
                    <w:rPr>
                      <w:rFonts w:ascii="Cambria Math" w:eastAsia="Cambria Math"/>
                      <w:sz w:val="17"/>
                    </w:rPr>
                    <w:t>𝐴</w:t>
                  </w:r>
                </w:p>
              </w:txbxContent>
            </v:textbox>
            <w10:wrap type="none"/>
          </v:shape>
        </w:pict>
      </w:r>
      <w:r>
        <w:rPr>
          <w:rFonts w:ascii="Cambria Math" w:hAnsi="Cambria Math" w:eastAsia="Cambria Math"/>
        </w:rPr>
        <w:t>𝜇  </w:t>
      </w:r>
      <w:r>
        <w:rPr>
          <w:rFonts w:ascii="Cambria Math" w:hAnsi="Cambria Math" w:eastAsia="Cambria Math"/>
          <w:spacing w:val="2"/>
          <w:position w:val="1"/>
        </w:rPr>
        <w:t>(</w:t>
      </w:r>
      <w:r>
        <w:rPr>
          <w:rFonts w:ascii="Cambria Math" w:hAnsi="Cambria Math" w:eastAsia="Cambria Math"/>
          <w:spacing w:val="2"/>
        </w:rPr>
        <w:t>𝑥</w:t>
      </w:r>
      <w:r>
        <w:rPr>
          <w:rFonts w:ascii="Cambria Math" w:hAnsi="Cambria Math" w:eastAsia="Cambria Math"/>
          <w:spacing w:val="2"/>
          <w:position w:val="1"/>
        </w:rPr>
        <w:t>) </w:t>
      </w:r>
      <w:r>
        <w:rPr>
          <w:rFonts w:ascii="Cambria Math" w:hAnsi="Cambria Math" w:eastAsia="Cambria Math"/>
        </w:rPr>
        <w:t>= {  </w:t>
      </w:r>
      <w:r>
        <w:rPr>
          <w:rFonts w:ascii="Cambria Math" w:hAnsi="Cambria Math" w:eastAsia="Cambria Math"/>
          <w:position w:val="14"/>
        </w:rPr>
        <w:t>1   𝑥 </w:t>
      </w:r>
      <w:r>
        <w:rPr>
          <w:rFonts w:ascii="Cambria Math" w:hAnsi="Cambria Math" w:eastAsia="Cambria Math"/>
          <w:spacing w:val="18"/>
          <w:position w:val="14"/>
        </w:rPr>
        <w:t> </w:t>
      </w:r>
      <w:r>
        <w:rPr>
          <w:rFonts w:ascii="Cambria Math" w:hAnsi="Cambria Math" w:eastAsia="Cambria Math"/>
          <w:position w:val="14"/>
        </w:rPr>
        <w:t>∈</w:t>
      </w:r>
      <w:r>
        <w:rPr>
          <w:rFonts w:ascii="Cambria Math" w:hAnsi="Cambria Math" w:eastAsia="Cambria Math"/>
          <w:spacing w:val="13"/>
          <w:position w:val="14"/>
        </w:rPr>
        <w:t> </w:t>
      </w:r>
      <w:r>
        <w:rPr>
          <w:rFonts w:ascii="Cambria Math" w:hAnsi="Cambria Math" w:eastAsia="Cambria Math"/>
          <w:position w:val="14"/>
        </w:rPr>
        <w:t>𝑋</w:t>
        <w:tab/>
      </w:r>
      <w:r>
        <w:rPr>
          <w:rFonts w:ascii="Cambria Math" w:hAnsi="Cambria Math" w:eastAsia="Cambria Math"/>
        </w:rPr>
        <w:t>}</w:t>
      </w:r>
    </w:p>
    <w:p>
      <w:pPr>
        <w:pStyle w:val="BodyText"/>
        <w:tabs>
          <w:tab w:pos="2042" w:val="left" w:leader="none"/>
        </w:tabs>
        <w:spacing w:line="211" w:lineRule="exact"/>
        <w:ind w:left="1699"/>
        <w:rPr>
          <w:rFonts w:ascii="Cambria Math" w:hAnsi="Cambria Math" w:eastAsia="Cambria Math"/>
        </w:rPr>
      </w:pPr>
      <w:r>
        <w:rPr>
          <w:rFonts w:ascii="Cambria Math" w:hAnsi="Cambria Math" w:eastAsia="Cambria Math"/>
        </w:rPr>
        <w:t>0</w:t>
        <w:tab/>
        <w:t>𝑥  ∉</w:t>
      </w:r>
      <w:r>
        <w:rPr>
          <w:rFonts w:ascii="Cambria Math" w:hAnsi="Cambria Math" w:eastAsia="Cambria Math"/>
          <w:spacing w:val="34"/>
        </w:rPr>
        <w:t> </w:t>
      </w:r>
      <w:r>
        <w:rPr>
          <w:rFonts w:ascii="Cambria Math" w:hAnsi="Cambria Math" w:eastAsia="Cambria Math"/>
        </w:rPr>
        <w:t>𝑋</w:t>
      </w:r>
    </w:p>
    <w:p>
      <w:pPr>
        <w:pStyle w:val="BodyText"/>
        <w:spacing w:before="11"/>
        <w:rPr>
          <w:rFonts w:ascii="Cambria Math"/>
          <w:sz w:val="23"/>
        </w:rPr>
      </w:pPr>
      <w:r>
        <w:rPr/>
        <w:br w:type="column"/>
      </w:r>
      <w:r>
        <w:rPr>
          <w:rFonts w:ascii="Cambria Math"/>
          <w:sz w:val="23"/>
        </w:rPr>
      </w:r>
    </w:p>
    <w:p>
      <w:pPr>
        <w:spacing w:before="0"/>
        <w:ind w:left="588" w:right="0" w:firstLine="0"/>
        <w:jc w:val="left"/>
        <w:rPr>
          <w:sz w:val="22"/>
        </w:rPr>
      </w:pPr>
      <w:r>
        <w:rPr>
          <w:sz w:val="22"/>
        </w:rPr>
        <w:t>(4.1)</w:t>
      </w:r>
    </w:p>
    <w:p>
      <w:pPr>
        <w:spacing w:after="0"/>
        <w:jc w:val="left"/>
        <w:rPr>
          <w:sz w:val="22"/>
        </w:rPr>
        <w:sectPr>
          <w:type w:val="continuous"/>
          <w:pgSz w:w="11910" w:h="16840"/>
          <w:pgMar w:top="2560" w:bottom="280" w:left="1680" w:right="1160"/>
          <w:cols w:num="2" w:equalWidth="0">
            <w:col w:w="2940" w:space="5010"/>
            <w:col w:w="1120"/>
          </w:cols>
        </w:sectPr>
      </w:pPr>
    </w:p>
    <w:p>
      <w:pPr>
        <w:pStyle w:val="BodyText"/>
        <w:rPr>
          <w:sz w:val="20"/>
        </w:rPr>
      </w:pPr>
    </w:p>
    <w:p>
      <w:pPr>
        <w:pStyle w:val="BodyText"/>
        <w:rPr>
          <w:sz w:val="20"/>
        </w:rPr>
      </w:pPr>
    </w:p>
    <w:p>
      <w:pPr>
        <w:pStyle w:val="BodyText"/>
        <w:rPr>
          <w:sz w:val="20"/>
        </w:rPr>
      </w:pPr>
    </w:p>
    <w:p>
      <w:pPr>
        <w:pStyle w:val="BodyText"/>
        <w:spacing w:before="3"/>
        <w:rPr>
          <w:sz w:val="22"/>
        </w:rPr>
      </w:pPr>
    </w:p>
    <w:p>
      <w:pPr>
        <w:spacing w:after="0"/>
        <w:rPr>
          <w:sz w:val="22"/>
        </w:rPr>
        <w:sectPr>
          <w:pgSz w:w="11910" w:h="16840"/>
          <w:pgMar w:header="749" w:footer="0" w:top="960" w:bottom="280" w:left="1680" w:right="1240"/>
        </w:sectPr>
      </w:pPr>
    </w:p>
    <w:p>
      <w:pPr>
        <w:pStyle w:val="BodyText"/>
        <w:spacing w:before="99"/>
        <w:ind w:left="588"/>
        <w:rPr>
          <w:rFonts w:ascii="Cambria Math" w:hAnsi="Cambria Math" w:eastAsia="Cambria Math"/>
        </w:rPr>
      </w:pPr>
      <w:r>
        <w:rPr>
          <w:rFonts w:ascii="Cambria Math" w:hAnsi="Cambria Math" w:eastAsia="Cambria Math"/>
          <w:spacing w:val="-43"/>
        </w:rPr>
        <w:t>𝐴</w:t>
      </w:r>
      <w:r>
        <w:rPr>
          <w:rFonts w:ascii="Cambria Math" w:hAnsi="Cambria Math" w:eastAsia="Cambria Math"/>
          <w:spacing w:val="-43"/>
          <w:position w:val="5"/>
        </w:rPr>
        <w:t>̃        </w:t>
      </w:r>
      <w:r>
        <w:rPr>
          <w:rFonts w:ascii="Cambria Math" w:hAnsi="Cambria Math" w:eastAsia="Cambria Math"/>
        </w:rPr>
        <w:t>= {(𝑥, </w:t>
      </w:r>
      <w:r>
        <w:rPr>
          <w:rFonts w:ascii="Cambria Math" w:hAnsi="Cambria Math" w:eastAsia="Cambria Math"/>
          <w:spacing w:val="2"/>
        </w:rPr>
        <w:t>𝜇</w:t>
      </w:r>
      <w:r>
        <w:rPr>
          <w:rFonts w:ascii="Cambria Math" w:hAnsi="Cambria Math" w:eastAsia="Cambria Math"/>
          <w:spacing w:val="2"/>
          <w:position w:val="-4"/>
          <w:sz w:val="17"/>
        </w:rPr>
        <w:t>𝐴</w:t>
      </w:r>
      <w:r>
        <w:rPr>
          <w:rFonts w:ascii="Cambria Math" w:hAnsi="Cambria Math" w:eastAsia="Cambria Math"/>
          <w:spacing w:val="2"/>
          <w:position w:val="1"/>
        </w:rPr>
        <w:t>(</w:t>
      </w:r>
      <w:r>
        <w:rPr>
          <w:rFonts w:ascii="Cambria Math" w:hAnsi="Cambria Math" w:eastAsia="Cambria Math"/>
          <w:spacing w:val="2"/>
        </w:rPr>
        <w:t>𝑥</w:t>
      </w:r>
      <w:r>
        <w:rPr>
          <w:rFonts w:ascii="Cambria Math" w:hAnsi="Cambria Math" w:eastAsia="Cambria Math"/>
          <w:spacing w:val="2"/>
          <w:position w:val="1"/>
        </w:rPr>
        <w:t>)</w:t>
      </w:r>
      <w:r>
        <w:rPr>
          <w:rFonts w:ascii="Cambria Math" w:hAnsi="Cambria Math" w:eastAsia="Cambria Math"/>
          <w:spacing w:val="2"/>
        </w:rPr>
        <w:t>) </w:t>
      </w:r>
      <w:r>
        <w:rPr>
          <w:rFonts w:ascii="Cambria Math" w:hAnsi="Cambria Math" w:eastAsia="Cambria Math"/>
        </w:rPr>
        <w:t>∀ 𝑥  ∈  </w:t>
      </w:r>
      <w:r>
        <w:rPr>
          <w:rFonts w:ascii="Cambria Math" w:hAnsi="Cambria Math" w:eastAsia="Cambria Math"/>
          <w:spacing w:val="3"/>
        </w:rPr>
        <w:t>𝑋}</w:t>
      </w:r>
    </w:p>
    <w:p>
      <w:pPr>
        <w:pStyle w:val="BodyText"/>
        <w:spacing w:before="120"/>
        <w:ind w:left="588"/>
        <w:rPr>
          <w:rFonts w:ascii="Cambria Math" w:hAnsi="Cambria Math" w:eastAsia="Cambria Math"/>
        </w:rPr>
      </w:pPr>
      <w:r>
        <w:rPr>
          <w:rFonts w:ascii="Cambria Math" w:hAnsi="Cambria Math" w:eastAsia="Cambria Math"/>
        </w:rPr>
        <w:t>𝜇</w:t>
      </w:r>
      <w:r>
        <w:rPr>
          <w:rFonts w:ascii="Cambria Math" w:hAnsi="Cambria Math" w:eastAsia="Cambria Math"/>
          <w:position w:val="-4"/>
          <w:sz w:val="17"/>
        </w:rPr>
        <w:t>𝐴</w:t>
      </w:r>
      <w:r>
        <w:rPr>
          <w:rFonts w:ascii="Cambria Math" w:hAnsi="Cambria Math" w:eastAsia="Cambria Math"/>
          <w:position w:val="1"/>
        </w:rPr>
        <w:t>(</w:t>
      </w:r>
      <w:r>
        <w:rPr>
          <w:rFonts w:ascii="Cambria Math" w:hAnsi="Cambria Math" w:eastAsia="Cambria Math"/>
        </w:rPr>
        <w:t>𝑥</w:t>
      </w:r>
      <w:r>
        <w:rPr>
          <w:rFonts w:ascii="Cambria Math" w:hAnsi="Cambria Math" w:eastAsia="Cambria Math"/>
          <w:position w:val="1"/>
        </w:rPr>
        <w:t>)</w:t>
      </w:r>
      <w:r>
        <w:rPr>
          <w:rFonts w:ascii="Cambria Math" w:hAnsi="Cambria Math" w:eastAsia="Cambria Math"/>
        </w:rPr>
        <w:t>: 𝑋  →  </w:t>
      </w:r>
      <w:r>
        <w:rPr>
          <w:rFonts w:ascii="Cambria Math" w:hAnsi="Cambria Math" w:eastAsia="Cambria Math"/>
          <w:position w:val="1"/>
        </w:rPr>
        <w:t>[</w:t>
      </w:r>
      <w:r>
        <w:rPr>
          <w:rFonts w:ascii="Cambria Math" w:hAnsi="Cambria Math" w:eastAsia="Cambria Math"/>
        </w:rPr>
        <w:t>0,1</w:t>
      </w:r>
      <w:r>
        <w:rPr>
          <w:rFonts w:ascii="Cambria Math" w:hAnsi="Cambria Math" w:eastAsia="Cambria Math"/>
          <w:position w:val="1"/>
        </w:rPr>
        <w:t>]</w:t>
      </w:r>
    </w:p>
    <w:p>
      <w:pPr>
        <w:pStyle w:val="BodyText"/>
        <w:spacing w:before="10"/>
        <w:rPr>
          <w:rFonts w:ascii="Cambria Math"/>
          <w:sz w:val="34"/>
        </w:rPr>
      </w:pPr>
      <w:r>
        <w:rPr/>
        <w:br w:type="column"/>
      </w:r>
      <w:r>
        <w:rPr>
          <w:rFonts w:ascii="Cambria Math"/>
          <w:sz w:val="34"/>
        </w:rPr>
      </w:r>
    </w:p>
    <w:p>
      <w:pPr>
        <w:spacing w:before="0"/>
        <w:ind w:left="588" w:right="0" w:firstLine="0"/>
        <w:jc w:val="left"/>
        <w:rPr>
          <w:sz w:val="22"/>
        </w:rPr>
      </w:pPr>
      <w:r>
        <w:rPr>
          <w:sz w:val="22"/>
        </w:rPr>
        <w:t>(4.2)</w:t>
      </w:r>
    </w:p>
    <w:p>
      <w:pPr>
        <w:spacing w:after="0"/>
        <w:jc w:val="left"/>
        <w:rPr>
          <w:sz w:val="22"/>
        </w:rPr>
        <w:sectPr>
          <w:type w:val="continuous"/>
          <w:pgSz w:w="11910" w:h="16840"/>
          <w:pgMar w:top="2560" w:bottom="280" w:left="1680" w:right="1240"/>
          <w:cols w:num="2" w:equalWidth="0">
            <w:col w:w="3159" w:space="4698"/>
            <w:col w:w="1133"/>
          </w:cols>
        </w:sectPr>
      </w:pPr>
    </w:p>
    <w:p>
      <w:pPr>
        <w:pStyle w:val="BodyText"/>
        <w:rPr>
          <w:sz w:val="20"/>
        </w:rPr>
      </w:pPr>
    </w:p>
    <w:p>
      <w:pPr>
        <w:pStyle w:val="BodyText"/>
        <w:rPr>
          <w:sz w:val="20"/>
        </w:rPr>
      </w:pPr>
    </w:p>
    <w:p>
      <w:pPr>
        <w:pStyle w:val="BodyText"/>
        <w:rPr>
          <w:sz w:val="20"/>
        </w:rPr>
      </w:pPr>
    </w:p>
    <w:p>
      <w:pPr>
        <w:pStyle w:val="BodyText"/>
        <w:spacing w:before="9"/>
        <w:rPr>
          <w:sz w:val="22"/>
        </w:rPr>
      </w:pPr>
    </w:p>
    <w:p>
      <w:pPr>
        <w:pStyle w:val="BodyText"/>
        <w:spacing w:line="360" w:lineRule="auto"/>
        <w:ind w:left="588" w:right="172"/>
        <w:jc w:val="both"/>
      </w:pPr>
      <w:r>
        <w:rPr/>
        <w:t>Parçacık sürü optimizasyonu</w:t>
      </w:r>
      <w:r>
        <w:rPr>
          <w:b/>
          <w:i/>
        </w:rPr>
        <w:t>, </w:t>
      </w:r>
      <w:r>
        <w:rPr/>
        <w:t>1995 yılında Kennedy ve Eberhart tarafından balıkların ve böceklerin sürü şeklinde hareketlerinden esinlenerek tasarlanmış sezgisel bir optimizasyon tekniğidir. Sürüdeki her bir bireye parçacık denir. Parçacık sürü optimizasyonundaki</w:t>
      </w:r>
      <w:r>
        <w:rPr>
          <w:spacing w:val="-4"/>
        </w:rPr>
        <w:t> </w:t>
      </w:r>
      <w:r>
        <w:rPr/>
        <w:t>ana</w:t>
      </w:r>
      <w:r>
        <w:rPr>
          <w:spacing w:val="-4"/>
        </w:rPr>
        <w:t> </w:t>
      </w:r>
      <w:r>
        <w:rPr/>
        <w:t>amaç,</w:t>
      </w:r>
      <w:r>
        <w:rPr>
          <w:spacing w:val="-7"/>
        </w:rPr>
        <w:t> </w:t>
      </w:r>
      <w:r>
        <w:rPr/>
        <w:t>sürüdeki</w:t>
      </w:r>
      <w:r>
        <w:rPr>
          <w:spacing w:val="-7"/>
        </w:rPr>
        <w:t> </w:t>
      </w:r>
      <w:r>
        <w:rPr/>
        <w:t>her</w:t>
      </w:r>
      <w:r>
        <w:rPr>
          <w:spacing w:val="-5"/>
        </w:rPr>
        <w:t> </w:t>
      </w:r>
      <w:r>
        <w:rPr/>
        <w:t>bir</w:t>
      </w:r>
      <w:r>
        <w:rPr>
          <w:spacing w:val="-5"/>
        </w:rPr>
        <w:t> </w:t>
      </w:r>
      <w:r>
        <w:rPr/>
        <w:t>parçacığın</w:t>
      </w:r>
      <w:r>
        <w:rPr>
          <w:spacing w:val="-7"/>
        </w:rPr>
        <w:t> </w:t>
      </w:r>
      <w:r>
        <w:rPr/>
        <w:t>kendi</w:t>
      </w:r>
      <w:r>
        <w:rPr>
          <w:spacing w:val="-7"/>
        </w:rPr>
        <w:t> </w:t>
      </w:r>
      <w:r>
        <w:rPr/>
        <w:t>durum</w:t>
      </w:r>
      <w:r>
        <w:rPr>
          <w:spacing w:val="-5"/>
        </w:rPr>
        <w:t> </w:t>
      </w:r>
      <w:r>
        <w:rPr/>
        <w:t>ve</w:t>
      </w:r>
      <w:r>
        <w:rPr>
          <w:spacing w:val="-6"/>
        </w:rPr>
        <w:t> </w:t>
      </w:r>
      <w:r>
        <w:rPr/>
        <w:t>konumunu sürü içerisindeki en optimuma göre ayarlamasıdır. Algoritmanın trafik sinyalizasyonuna uyarlanmasında yeşil ışık süresinin başlangıcından süre sonuna kadarki olan zaman aralıkları sürüdeki parçacıklar olarak atanır </w:t>
      </w:r>
      <w:r>
        <w:rPr>
          <w:spacing w:val="2"/>
        </w:rPr>
        <w:t>ve </w:t>
      </w:r>
      <w:r>
        <w:rPr/>
        <w:t>sahadaki trafik bilgilerine göre en iyi süre bulunana kadar algoritma sezgisel olarak çalışır [31]. Algoritmanın sözde kodu şu şekildedir [57]:</w:t>
      </w:r>
    </w:p>
    <w:p>
      <w:pPr>
        <w:pStyle w:val="BodyText"/>
        <w:spacing w:line="360" w:lineRule="auto" w:before="167"/>
        <w:ind w:left="588" w:right="2103"/>
      </w:pPr>
      <w:r>
        <w:rPr/>
        <w:t>Başlangıç pozisyonları ve hızları ile başlangıç sürüsü oluşturulur. Döngü:</w:t>
      </w:r>
    </w:p>
    <w:p>
      <w:pPr>
        <w:pStyle w:val="BodyText"/>
        <w:spacing w:before="6"/>
        <w:ind w:left="1008"/>
      </w:pPr>
      <w:r>
        <w:rPr/>
        <w:t>Her parçacık için;</w:t>
      </w:r>
    </w:p>
    <w:p>
      <w:pPr>
        <w:pStyle w:val="BodyText"/>
        <w:spacing w:before="136"/>
        <w:ind w:left="1296"/>
      </w:pPr>
      <w:r>
        <w:rPr/>
        <w:t>Uygunluk değerlerini hesapla.</w:t>
      </w:r>
    </w:p>
    <w:p>
      <w:pPr>
        <w:pStyle w:val="BodyText"/>
        <w:spacing w:line="360" w:lineRule="auto" w:before="139"/>
        <w:ind w:left="1008" w:right="2928" w:firstLine="288"/>
      </w:pPr>
      <w:r>
        <w:rPr/>
        <w:t>Mevcut durumdan en iyi (pbest) yerel durum bul. Yerel en iyiler içerisinden küresel en iyi (gbest)seç. Her parçacık için;</w:t>
      </w:r>
    </w:p>
    <w:p>
      <w:pPr>
        <w:pStyle w:val="BodyText"/>
        <w:spacing w:before="6"/>
        <w:ind w:left="1296"/>
      </w:pPr>
      <w:r>
        <w:rPr/>
        <w:t>Hızı  Denklem 4.3’e, pozisyonu ise Denklem 4.4’e göre güncelle.</w:t>
      </w:r>
    </w:p>
    <w:p>
      <w:pPr>
        <w:pStyle w:val="BodyText"/>
        <w:spacing w:line="360" w:lineRule="auto" w:before="136"/>
        <w:ind w:left="1296" w:right="4309" w:hanging="348"/>
      </w:pPr>
      <w:r>
        <w:rPr/>
        <w:t>Eğer maksimum iterasyona ulaşıldıysa Döngüden çık</w:t>
      </w:r>
    </w:p>
    <w:p>
      <w:pPr>
        <w:pStyle w:val="BodyText"/>
        <w:spacing w:before="3"/>
        <w:ind w:left="1008"/>
      </w:pPr>
      <w:r>
        <w:rPr/>
        <w:t>Değilse devam et.</w:t>
      </w:r>
    </w:p>
    <w:p>
      <w:pPr>
        <w:pStyle w:val="BodyText"/>
        <w:rPr>
          <w:sz w:val="20"/>
        </w:rPr>
      </w:pPr>
    </w:p>
    <w:p>
      <w:pPr>
        <w:pStyle w:val="BodyText"/>
        <w:spacing w:before="4"/>
        <w:rPr>
          <w:sz w:val="20"/>
        </w:rPr>
      </w:pPr>
    </w:p>
    <w:p>
      <w:pPr>
        <w:spacing w:after="0"/>
        <w:rPr>
          <w:sz w:val="20"/>
        </w:rPr>
        <w:sectPr>
          <w:type w:val="continuous"/>
          <w:pgSz w:w="11910" w:h="16840"/>
          <w:pgMar w:top="2560" w:bottom="280" w:left="1680" w:right="1240"/>
        </w:sectPr>
      </w:pPr>
    </w:p>
    <w:p>
      <w:pPr>
        <w:spacing w:before="100"/>
        <w:ind w:left="588" w:right="0" w:firstLine="0"/>
        <w:jc w:val="left"/>
        <w:rPr>
          <w:rFonts w:ascii="Cambria Math" w:hAnsi="Cambria Math" w:eastAsia="Cambria Math"/>
          <w:sz w:val="24"/>
        </w:rPr>
      </w:pPr>
      <w:r>
        <w:rPr>
          <w:rFonts w:ascii="Cambria Math" w:hAnsi="Cambria Math" w:eastAsia="Cambria Math"/>
          <w:spacing w:val="-10"/>
          <w:sz w:val="24"/>
        </w:rPr>
        <w:t>𝑉</w:t>
      </w:r>
      <w:r>
        <w:rPr>
          <w:rFonts w:ascii="Cambria Math" w:hAnsi="Cambria Math" w:eastAsia="Cambria Math"/>
          <w:spacing w:val="-10"/>
          <w:position w:val="-4"/>
          <w:sz w:val="17"/>
        </w:rPr>
        <w:t>𝑖𝑑   </w:t>
      </w:r>
      <w:r>
        <w:rPr>
          <w:rFonts w:ascii="Cambria Math" w:hAnsi="Cambria Math" w:eastAsia="Cambria Math"/>
          <w:sz w:val="24"/>
        </w:rPr>
        <w:t>= 𝑊 ∗  </w:t>
      </w:r>
      <w:r>
        <w:rPr>
          <w:rFonts w:ascii="Cambria Math" w:hAnsi="Cambria Math" w:eastAsia="Cambria Math"/>
          <w:spacing w:val="-10"/>
          <w:sz w:val="24"/>
        </w:rPr>
        <w:t>𝑉</w:t>
      </w:r>
      <w:r>
        <w:rPr>
          <w:rFonts w:ascii="Cambria Math" w:hAnsi="Cambria Math" w:eastAsia="Cambria Math"/>
          <w:spacing w:val="-10"/>
          <w:position w:val="-4"/>
          <w:sz w:val="17"/>
        </w:rPr>
        <w:t>𝑖𝑑   </w:t>
      </w:r>
      <w:r>
        <w:rPr>
          <w:rFonts w:ascii="Cambria Math" w:hAnsi="Cambria Math" w:eastAsia="Cambria Math"/>
          <w:sz w:val="24"/>
        </w:rPr>
        <w:t>+  </w:t>
      </w:r>
      <w:r>
        <w:rPr>
          <w:rFonts w:ascii="Cambria Math" w:hAnsi="Cambria Math" w:eastAsia="Cambria Math"/>
          <w:spacing w:val="-5"/>
          <w:sz w:val="24"/>
        </w:rPr>
        <w:t>𝑐</w:t>
      </w:r>
      <w:r>
        <w:rPr>
          <w:rFonts w:ascii="Cambria Math" w:hAnsi="Cambria Math" w:eastAsia="Cambria Math"/>
          <w:spacing w:val="-5"/>
          <w:position w:val="-4"/>
          <w:sz w:val="17"/>
        </w:rPr>
        <w:t>1  </w:t>
      </w:r>
      <w:r>
        <w:rPr>
          <w:rFonts w:ascii="Cambria Math" w:hAnsi="Cambria Math" w:eastAsia="Cambria Math"/>
          <w:sz w:val="24"/>
        </w:rPr>
        <w:t>∗  𝑟𝑎𝑛𝑑</w:t>
      </w:r>
      <w:r>
        <w:rPr>
          <w:rFonts w:ascii="Cambria Math" w:hAnsi="Cambria Math" w:eastAsia="Cambria Math"/>
          <w:position w:val="-4"/>
          <w:sz w:val="17"/>
        </w:rPr>
        <w:t>1  </w:t>
      </w:r>
      <w:r>
        <w:rPr>
          <w:rFonts w:ascii="Cambria Math" w:hAnsi="Cambria Math" w:eastAsia="Cambria Math"/>
          <w:sz w:val="24"/>
        </w:rPr>
        <w:t>∗ </w:t>
      </w:r>
      <w:r>
        <w:rPr>
          <w:rFonts w:ascii="Cambria Math" w:hAnsi="Cambria Math" w:eastAsia="Cambria Math"/>
          <w:spacing w:val="-7"/>
          <w:position w:val="1"/>
          <w:sz w:val="24"/>
        </w:rPr>
        <w:t>(</w:t>
      </w:r>
      <w:r>
        <w:rPr>
          <w:rFonts w:ascii="Cambria Math" w:hAnsi="Cambria Math" w:eastAsia="Cambria Math"/>
          <w:spacing w:val="-7"/>
          <w:sz w:val="24"/>
        </w:rPr>
        <w:t>𝑃</w:t>
      </w:r>
      <w:r>
        <w:rPr>
          <w:rFonts w:ascii="Cambria Math" w:hAnsi="Cambria Math" w:eastAsia="Cambria Math"/>
          <w:spacing w:val="-7"/>
          <w:position w:val="-4"/>
          <w:sz w:val="17"/>
        </w:rPr>
        <w:t>𝑖𝑑  </w:t>
      </w:r>
      <w:r>
        <w:rPr>
          <w:rFonts w:ascii="Cambria Math" w:hAnsi="Cambria Math" w:eastAsia="Cambria Math"/>
          <w:sz w:val="24"/>
        </w:rPr>
        <w:t>− </w:t>
      </w:r>
      <w:r>
        <w:rPr>
          <w:rFonts w:ascii="Cambria Math" w:hAnsi="Cambria Math" w:eastAsia="Cambria Math"/>
          <w:spacing w:val="-3"/>
          <w:sz w:val="24"/>
        </w:rPr>
        <w:t>𝑋</w:t>
      </w:r>
      <w:r>
        <w:rPr>
          <w:rFonts w:ascii="Cambria Math" w:hAnsi="Cambria Math" w:eastAsia="Cambria Math"/>
          <w:spacing w:val="-3"/>
          <w:position w:val="-4"/>
          <w:sz w:val="17"/>
        </w:rPr>
        <w:t>𝑖𝑑  </w:t>
      </w:r>
      <w:r>
        <w:rPr>
          <w:rFonts w:ascii="Cambria Math" w:hAnsi="Cambria Math" w:eastAsia="Cambria Math"/>
          <w:position w:val="1"/>
          <w:sz w:val="24"/>
        </w:rPr>
        <w:t>) </w:t>
      </w:r>
      <w:r>
        <w:rPr>
          <w:rFonts w:ascii="Cambria Math" w:hAnsi="Cambria Math" w:eastAsia="Cambria Math"/>
          <w:sz w:val="24"/>
        </w:rPr>
        <w:t>+ </w:t>
      </w:r>
      <w:r>
        <w:rPr>
          <w:rFonts w:ascii="Cambria Math" w:hAnsi="Cambria Math" w:eastAsia="Cambria Math"/>
          <w:spacing w:val="-3"/>
          <w:sz w:val="24"/>
        </w:rPr>
        <w:t>𝑐</w:t>
      </w:r>
      <w:r>
        <w:rPr>
          <w:rFonts w:ascii="Cambria Math" w:hAnsi="Cambria Math" w:eastAsia="Cambria Math"/>
          <w:spacing w:val="-3"/>
          <w:position w:val="-4"/>
          <w:sz w:val="17"/>
        </w:rPr>
        <w:t>2  </w:t>
      </w:r>
      <w:r>
        <w:rPr>
          <w:rFonts w:ascii="Cambria Math" w:hAnsi="Cambria Math" w:eastAsia="Cambria Math"/>
          <w:sz w:val="24"/>
        </w:rPr>
        <w:t>∗  𝑟𝑎𝑛𝑑</w:t>
      </w:r>
      <w:r>
        <w:rPr>
          <w:rFonts w:ascii="Cambria Math" w:hAnsi="Cambria Math" w:eastAsia="Cambria Math"/>
          <w:position w:val="-4"/>
          <w:sz w:val="17"/>
        </w:rPr>
        <w:t>2  </w:t>
      </w:r>
      <w:r>
        <w:rPr>
          <w:rFonts w:ascii="Cambria Math" w:hAnsi="Cambria Math" w:eastAsia="Cambria Math"/>
          <w:sz w:val="24"/>
        </w:rPr>
        <w:t>∗ </w:t>
      </w:r>
      <w:r>
        <w:rPr>
          <w:rFonts w:ascii="Cambria Math" w:hAnsi="Cambria Math" w:eastAsia="Cambria Math"/>
          <w:spacing w:val="-9"/>
          <w:sz w:val="24"/>
        </w:rPr>
        <w:t>(𝑃</w:t>
      </w:r>
      <w:r>
        <w:rPr>
          <w:rFonts w:ascii="Cambria Math" w:hAnsi="Cambria Math" w:eastAsia="Cambria Math"/>
          <w:spacing w:val="-9"/>
          <w:position w:val="-4"/>
          <w:sz w:val="17"/>
        </w:rPr>
        <w:t>𝑔𝑑   </w:t>
      </w:r>
      <w:r>
        <w:rPr>
          <w:rFonts w:ascii="Cambria Math" w:hAnsi="Cambria Math" w:eastAsia="Cambria Math"/>
          <w:sz w:val="24"/>
        </w:rPr>
        <w:t>− </w:t>
      </w:r>
      <w:r>
        <w:rPr>
          <w:rFonts w:ascii="Cambria Math" w:hAnsi="Cambria Math" w:eastAsia="Cambria Math"/>
          <w:spacing w:val="-6"/>
          <w:sz w:val="24"/>
        </w:rPr>
        <w:t>𝑋</w:t>
      </w:r>
      <w:r>
        <w:rPr>
          <w:rFonts w:ascii="Cambria Math" w:hAnsi="Cambria Math" w:eastAsia="Cambria Math"/>
          <w:spacing w:val="-6"/>
          <w:position w:val="-4"/>
          <w:sz w:val="17"/>
        </w:rPr>
        <w:t>𝑔𝑑    </w:t>
      </w:r>
      <w:r>
        <w:rPr>
          <w:rFonts w:ascii="Cambria Math" w:hAnsi="Cambria Math" w:eastAsia="Cambria Math"/>
          <w:sz w:val="24"/>
        </w:rPr>
        <w:t>)</w:t>
      </w:r>
    </w:p>
    <w:p>
      <w:pPr>
        <w:pStyle w:val="BodyText"/>
        <w:spacing w:before="9"/>
        <w:rPr>
          <w:rFonts w:ascii="Cambria Math"/>
          <w:sz w:val="46"/>
        </w:rPr>
      </w:pPr>
    </w:p>
    <w:p>
      <w:pPr>
        <w:spacing w:before="0"/>
        <w:ind w:left="588" w:right="0" w:firstLine="0"/>
        <w:jc w:val="left"/>
        <w:rPr>
          <w:rFonts w:ascii="Cambria Math" w:eastAsia="Cambria Math"/>
          <w:sz w:val="17"/>
        </w:rPr>
      </w:pPr>
      <w:r>
        <w:rPr>
          <w:rFonts w:ascii="Cambria Math" w:eastAsia="Cambria Math"/>
          <w:w w:val="105"/>
          <w:position w:val="5"/>
          <w:sz w:val="24"/>
        </w:rPr>
        <w:t>𝑋</w:t>
      </w:r>
      <w:r>
        <w:rPr>
          <w:rFonts w:ascii="Cambria Math" w:eastAsia="Cambria Math"/>
          <w:w w:val="105"/>
          <w:sz w:val="17"/>
        </w:rPr>
        <w:t>𝑖𝑑  </w:t>
      </w:r>
      <w:r>
        <w:rPr>
          <w:rFonts w:ascii="Cambria Math" w:eastAsia="Cambria Math"/>
          <w:w w:val="105"/>
          <w:position w:val="5"/>
          <w:sz w:val="24"/>
        </w:rPr>
        <w:t>=  𝑋</w:t>
      </w:r>
      <w:r>
        <w:rPr>
          <w:rFonts w:ascii="Cambria Math" w:eastAsia="Cambria Math"/>
          <w:w w:val="105"/>
          <w:sz w:val="17"/>
        </w:rPr>
        <w:t>𝑖𝑑  </w:t>
      </w:r>
      <w:r>
        <w:rPr>
          <w:rFonts w:ascii="Cambria Math" w:eastAsia="Cambria Math"/>
          <w:w w:val="105"/>
          <w:position w:val="5"/>
          <w:sz w:val="24"/>
        </w:rPr>
        <w:t>+ 𝑉</w:t>
      </w:r>
      <w:r>
        <w:rPr>
          <w:rFonts w:ascii="Cambria Math" w:eastAsia="Cambria Math"/>
          <w:w w:val="105"/>
          <w:sz w:val="17"/>
        </w:rPr>
        <w:t>𝑖𝑑</w:t>
      </w:r>
    </w:p>
    <w:p>
      <w:pPr>
        <w:spacing w:before="185"/>
        <w:ind w:left="481" w:right="0" w:firstLine="0"/>
        <w:jc w:val="left"/>
        <w:rPr>
          <w:sz w:val="22"/>
        </w:rPr>
      </w:pPr>
      <w:r>
        <w:rPr/>
        <w:br w:type="column"/>
      </w:r>
      <w:r>
        <w:rPr>
          <w:sz w:val="22"/>
        </w:rPr>
        <w:t>(4.3)</w:t>
      </w:r>
    </w:p>
    <w:p>
      <w:pPr>
        <w:pStyle w:val="BodyText"/>
      </w:pPr>
    </w:p>
    <w:p>
      <w:pPr>
        <w:spacing w:before="200"/>
        <w:ind w:left="490" w:right="0" w:firstLine="0"/>
        <w:jc w:val="left"/>
        <w:rPr>
          <w:sz w:val="22"/>
        </w:rPr>
      </w:pPr>
      <w:r>
        <w:rPr>
          <w:sz w:val="22"/>
        </w:rPr>
        <w:t>(4.4)</w:t>
      </w:r>
    </w:p>
    <w:p>
      <w:pPr>
        <w:spacing w:after="0"/>
        <w:jc w:val="left"/>
        <w:rPr>
          <w:sz w:val="22"/>
        </w:rPr>
        <w:sectPr>
          <w:type w:val="continuous"/>
          <w:pgSz w:w="11910" w:h="16840"/>
          <w:pgMar w:top="2560" w:bottom="280" w:left="1680" w:right="1240"/>
          <w:cols w:num="2" w:equalWidth="0">
            <w:col w:w="7776" w:space="40"/>
            <w:col w:w="1174"/>
          </w:cols>
        </w:sectPr>
      </w:pPr>
    </w:p>
    <w:p>
      <w:pPr>
        <w:pStyle w:val="BodyText"/>
        <w:rPr>
          <w:sz w:val="20"/>
        </w:rPr>
      </w:pPr>
    </w:p>
    <w:p>
      <w:pPr>
        <w:pStyle w:val="BodyText"/>
        <w:rPr>
          <w:sz w:val="20"/>
        </w:rPr>
      </w:pPr>
    </w:p>
    <w:p>
      <w:pPr>
        <w:pStyle w:val="BodyText"/>
        <w:spacing w:before="1"/>
        <w:rPr>
          <w:sz w:val="23"/>
        </w:rPr>
      </w:pPr>
    </w:p>
    <w:p>
      <w:pPr>
        <w:pStyle w:val="BodyText"/>
        <w:spacing w:line="357" w:lineRule="auto"/>
        <w:ind w:left="588" w:right="114"/>
        <w:jc w:val="both"/>
      </w:pPr>
      <w:r>
        <w:rPr>
          <w:position w:val="2"/>
        </w:rPr>
        <w:t>Burada “X</w:t>
      </w:r>
      <w:r>
        <w:rPr>
          <w:sz w:val="16"/>
        </w:rPr>
        <w:t>id</w:t>
      </w:r>
      <w:r>
        <w:rPr>
          <w:position w:val="2"/>
        </w:rPr>
        <w:t>” pozisyon ve “V</w:t>
      </w:r>
      <w:r>
        <w:rPr>
          <w:sz w:val="16"/>
        </w:rPr>
        <w:t>id</w:t>
      </w:r>
      <w:r>
        <w:rPr>
          <w:position w:val="2"/>
        </w:rPr>
        <w:t>” hız değerlerini verirken, rand</w:t>
      </w:r>
      <w:r>
        <w:rPr>
          <w:sz w:val="16"/>
        </w:rPr>
        <w:t>1 </w:t>
      </w:r>
      <w:r>
        <w:rPr>
          <w:position w:val="2"/>
        </w:rPr>
        <w:t>ve rand</w:t>
      </w:r>
      <w:r>
        <w:rPr>
          <w:sz w:val="16"/>
        </w:rPr>
        <w:t>2 </w:t>
      </w:r>
      <w:r>
        <w:rPr>
          <w:position w:val="2"/>
        </w:rPr>
        <w:t>değerleri rasgele</w:t>
      </w:r>
      <w:r>
        <w:rPr>
          <w:spacing w:val="-12"/>
          <w:position w:val="2"/>
        </w:rPr>
        <w:t> </w:t>
      </w:r>
      <w:r>
        <w:rPr>
          <w:position w:val="2"/>
        </w:rPr>
        <w:t>üretilmiş</w:t>
      </w:r>
      <w:r>
        <w:rPr>
          <w:spacing w:val="-10"/>
          <w:position w:val="2"/>
        </w:rPr>
        <w:t> </w:t>
      </w:r>
      <w:r>
        <w:rPr>
          <w:position w:val="2"/>
        </w:rPr>
        <w:t>sayılardır.</w:t>
      </w:r>
      <w:r>
        <w:rPr>
          <w:spacing w:val="-11"/>
          <w:position w:val="2"/>
        </w:rPr>
        <w:t> </w:t>
      </w:r>
      <w:r>
        <w:rPr>
          <w:position w:val="2"/>
        </w:rPr>
        <w:t>“P</w:t>
      </w:r>
      <w:r>
        <w:rPr>
          <w:sz w:val="16"/>
        </w:rPr>
        <w:t>id</w:t>
      </w:r>
      <w:r>
        <w:rPr>
          <w:position w:val="2"/>
        </w:rPr>
        <w:t>”</w:t>
      </w:r>
      <w:r>
        <w:rPr>
          <w:spacing w:val="-29"/>
          <w:position w:val="2"/>
        </w:rPr>
        <w:t> </w:t>
      </w:r>
      <w:r>
        <w:rPr>
          <w:position w:val="2"/>
        </w:rPr>
        <w:t>ve</w:t>
      </w:r>
      <w:r>
        <w:rPr>
          <w:spacing w:val="-12"/>
          <w:position w:val="2"/>
        </w:rPr>
        <w:t> </w:t>
      </w:r>
      <w:r>
        <w:rPr>
          <w:position w:val="2"/>
        </w:rPr>
        <w:t>“P</w:t>
      </w:r>
      <w:r>
        <w:rPr>
          <w:sz w:val="16"/>
        </w:rPr>
        <w:t>gd</w:t>
      </w:r>
      <w:r>
        <w:rPr>
          <w:position w:val="2"/>
        </w:rPr>
        <w:t>”</w:t>
      </w:r>
      <w:r>
        <w:rPr>
          <w:spacing w:val="-12"/>
          <w:position w:val="2"/>
        </w:rPr>
        <w:t> </w:t>
      </w:r>
      <w:r>
        <w:rPr>
          <w:position w:val="2"/>
        </w:rPr>
        <w:t>ise</w:t>
      </w:r>
      <w:r>
        <w:rPr>
          <w:spacing w:val="-11"/>
          <w:position w:val="2"/>
        </w:rPr>
        <w:t> </w:t>
      </w:r>
      <w:r>
        <w:rPr>
          <w:position w:val="2"/>
        </w:rPr>
        <w:t>sürü</w:t>
      </w:r>
      <w:r>
        <w:rPr>
          <w:spacing w:val="-12"/>
          <w:position w:val="2"/>
        </w:rPr>
        <w:t> </w:t>
      </w:r>
      <w:r>
        <w:rPr>
          <w:position w:val="2"/>
        </w:rPr>
        <w:t>içindeki</w:t>
      </w:r>
      <w:r>
        <w:rPr>
          <w:spacing w:val="-11"/>
          <w:position w:val="2"/>
        </w:rPr>
        <w:t> </w:t>
      </w:r>
      <w:r>
        <w:rPr>
          <w:position w:val="2"/>
        </w:rPr>
        <w:t>en</w:t>
      </w:r>
      <w:r>
        <w:rPr>
          <w:spacing w:val="-11"/>
          <w:position w:val="2"/>
        </w:rPr>
        <w:t> </w:t>
      </w:r>
      <w:r>
        <w:rPr>
          <w:position w:val="2"/>
        </w:rPr>
        <w:t>iyi</w:t>
      </w:r>
      <w:r>
        <w:rPr>
          <w:spacing w:val="-11"/>
          <w:position w:val="2"/>
        </w:rPr>
        <w:t> </w:t>
      </w:r>
      <w:r>
        <w:rPr>
          <w:position w:val="2"/>
        </w:rPr>
        <w:t>konumları</w:t>
      </w:r>
      <w:r>
        <w:rPr>
          <w:spacing w:val="-11"/>
          <w:position w:val="2"/>
        </w:rPr>
        <w:t> </w:t>
      </w:r>
      <w:r>
        <w:rPr>
          <w:position w:val="2"/>
        </w:rPr>
        <w:t>ifade</w:t>
      </w:r>
      <w:r>
        <w:rPr>
          <w:spacing w:val="-10"/>
          <w:position w:val="2"/>
        </w:rPr>
        <w:t> </w:t>
      </w:r>
      <w:r>
        <w:rPr>
          <w:position w:val="2"/>
        </w:rPr>
        <w:t>eder. “W” atalet ağırlık değeri ve “c</w:t>
      </w:r>
      <w:r>
        <w:rPr>
          <w:sz w:val="16"/>
        </w:rPr>
        <w:t>1</w:t>
      </w:r>
      <w:r>
        <w:rPr>
          <w:position w:val="2"/>
        </w:rPr>
        <w:t>”, “c</w:t>
      </w:r>
      <w:r>
        <w:rPr>
          <w:sz w:val="16"/>
        </w:rPr>
        <w:t>2</w:t>
      </w:r>
      <w:r>
        <w:rPr>
          <w:position w:val="2"/>
        </w:rPr>
        <w:t>” ölçeklendirme</w:t>
      </w:r>
      <w:r>
        <w:rPr>
          <w:spacing w:val="-9"/>
          <w:position w:val="2"/>
        </w:rPr>
        <w:t> </w:t>
      </w:r>
      <w:r>
        <w:rPr>
          <w:position w:val="2"/>
        </w:rPr>
        <w:t>faktörleridir.</w:t>
      </w:r>
    </w:p>
    <w:p>
      <w:pPr>
        <w:pStyle w:val="BodyText"/>
        <w:spacing w:before="4"/>
        <w:rPr>
          <w:sz w:val="36"/>
        </w:rPr>
      </w:pPr>
    </w:p>
    <w:p>
      <w:pPr>
        <w:pStyle w:val="BodyText"/>
        <w:spacing w:line="360" w:lineRule="auto"/>
        <w:ind w:left="588" w:right="118"/>
        <w:jc w:val="both"/>
      </w:pPr>
      <w:r>
        <w:rPr/>
        <w:t>Karınca koloni algoritması, karıncaların çalışma yapılarından esinlenerek geliştirilmiştir.</w:t>
      </w:r>
      <w:r>
        <w:rPr>
          <w:spacing w:val="-13"/>
        </w:rPr>
        <w:t> </w:t>
      </w:r>
      <w:r>
        <w:rPr/>
        <w:t>Önlerine</w:t>
      </w:r>
      <w:r>
        <w:rPr>
          <w:spacing w:val="-13"/>
        </w:rPr>
        <w:t> </w:t>
      </w:r>
      <w:r>
        <w:rPr/>
        <w:t>bir</w:t>
      </w:r>
      <w:r>
        <w:rPr>
          <w:spacing w:val="-12"/>
        </w:rPr>
        <w:t> </w:t>
      </w:r>
      <w:r>
        <w:rPr/>
        <w:t>engel</w:t>
      </w:r>
      <w:r>
        <w:rPr>
          <w:spacing w:val="-12"/>
        </w:rPr>
        <w:t> </w:t>
      </w:r>
      <w:r>
        <w:rPr/>
        <w:t>konulduğunda</w:t>
      </w:r>
      <w:r>
        <w:rPr>
          <w:spacing w:val="-13"/>
        </w:rPr>
        <w:t> </w:t>
      </w:r>
      <w:r>
        <w:rPr/>
        <w:t>kendi</w:t>
      </w:r>
      <w:r>
        <w:rPr>
          <w:spacing w:val="-12"/>
        </w:rPr>
        <w:t> </w:t>
      </w:r>
      <w:r>
        <w:rPr/>
        <w:t>salgıladıkları</w:t>
      </w:r>
      <w:r>
        <w:rPr>
          <w:spacing w:val="-12"/>
        </w:rPr>
        <w:t> </w:t>
      </w:r>
      <w:r>
        <w:rPr/>
        <w:t>feromonları</w:t>
      </w:r>
      <w:r>
        <w:rPr>
          <w:spacing w:val="-12"/>
        </w:rPr>
        <w:t> </w:t>
      </w:r>
      <w:r>
        <w:rPr/>
        <w:t>takip edemediklerinden, karıncalar gidebilecekleri iki yoldan birini öncelikle rastsal olarak seçmektedirler. Kısa olan yoldan birim zamandaki geçiş daha fazla olacağından bırakılan</w:t>
      </w:r>
      <w:r>
        <w:rPr>
          <w:spacing w:val="-6"/>
        </w:rPr>
        <w:t> </w:t>
      </w:r>
      <w:r>
        <w:rPr/>
        <w:t>feromon</w:t>
      </w:r>
      <w:r>
        <w:rPr>
          <w:spacing w:val="-7"/>
        </w:rPr>
        <w:t> </w:t>
      </w:r>
      <w:r>
        <w:rPr/>
        <w:t>miktarı</w:t>
      </w:r>
      <w:r>
        <w:rPr>
          <w:spacing w:val="-6"/>
        </w:rPr>
        <w:t> </w:t>
      </w:r>
      <w:r>
        <w:rPr/>
        <w:t>da</w:t>
      </w:r>
      <w:r>
        <w:rPr>
          <w:spacing w:val="-7"/>
        </w:rPr>
        <w:t> </w:t>
      </w:r>
      <w:r>
        <w:rPr/>
        <w:t>daha</w:t>
      </w:r>
      <w:r>
        <w:rPr>
          <w:spacing w:val="-5"/>
        </w:rPr>
        <w:t> </w:t>
      </w:r>
      <w:r>
        <w:rPr/>
        <w:t>fazla</w:t>
      </w:r>
      <w:r>
        <w:rPr>
          <w:spacing w:val="-7"/>
        </w:rPr>
        <w:t> </w:t>
      </w:r>
      <w:r>
        <w:rPr/>
        <w:t>olur.</w:t>
      </w:r>
      <w:r>
        <w:rPr>
          <w:spacing w:val="-4"/>
        </w:rPr>
        <w:t> </w:t>
      </w:r>
      <w:r>
        <w:rPr/>
        <w:t>Buna</w:t>
      </w:r>
      <w:r>
        <w:rPr>
          <w:spacing w:val="-5"/>
        </w:rPr>
        <w:t> </w:t>
      </w:r>
      <w:r>
        <w:rPr/>
        <w:t>bağlı</w:t>
      </w:r>
      <w:r>
        <w:rPr>
          <w:spacing w:val="-6"/>
        </w:rPr>
        <w:t> </w:t>
      </w:r>
      <w:r>
        <w:rPr/>
        <w:t>olarak,</w:t>
      </w:r>
      <w:r>
        <w:rPr>
          <w:spacing w:val="-6"/>
        </w:rPr>
        <w:t> </w:t>
      </w:r>
      <w:r>
        <w:rPr/>
        <w:t>zaman</w:t>
      </w:r>
      <w:r>
        <w:rPr>
          <w:spacing w:val="-5"/>
        </w:rPr>
        <w:t> </w:t>
      </w:r>
      <w:r>
        <w:rPr/>
        <w:t>içerisinde</w:t>
      </w:r>
      <w:r>
        <w:rPr>
          <w:spacing w:val="-7"/>
        </w:rPr>
        <w:t> </w:t>
      </w:r>
      <w:r>
        <w:rPr/>
        <w:t>kısa olan yolu tercih eden karıncaların sayısında artış olur. Belli bir süre sonra tüm karıncalar bu kısa yolu tercih</w:t>
      </w:r>
      <w:r>
        <w:rPr>
          <w:spacing w:val="-8"/>
        </w:rPr>
        <w:t> </w:t>
      </w:r>
      <w:r>
        <w:rPr/>
        <w:t>ederler.</w:t>
      </w:r>
    </w:p>
    <w:p>
      <w:pPr>
        <w:pStyle w:val="BodyText"/>
        <w:rPr>
          <w:sz w:val="26"/>
        </w:rPr>
      </w:pPr>
    </w:p>
    <w:p>
      <w:pPr>
        <w:pStyle w:val="BodyText"/>
        <w:spacing w:line="360" w:lineRule="auto" w:before="156"/>
        <w:ind w:left="588" w:right="114"/>
        <w:jc w:val="both"/>
      </w:pPr>
      <w:r>
        <w:rPr/>
        <w:t>KKA’nın trafik sinyalizasyonuna uyarlanması işleminde ise bir faz süresi belli periyotlara ayrılır (1’er saniyelik dilimler) ve bu zaman dilimleri karıncaların hareket noktaları olarak atanır. Şekil 4.1.’de karıncaların sinyalizasyon problemlerindeki hareketleri modellenmiştir [57,58].</w:t>
      </w:r>
    </w:p>
    <w:p>
      <w:pPr>
        <w:pStyle w:val="BodyText"/>
        <w:spacing w:before="4"/>
        <w:rPr>
          <w:sz w:val="11"/>
        </w:rPr>
      </w:pPr>
      <w:r>
        <w:rPr/>
        <w:drawing>
          <wp:anchor distT="0" distB="0" distL="0" distR="0" allowOverlap="1" layoutInCell="1" locked="0" behindDoc="0" simplePos="0" relativeHeight="3784">
            <wp:simplePos x="0" y="0"/>
            <wp:positionH relativeFrom="page">
              <wp:posOffset>3066414</wp:posOffset>
            </wp:positionH>
            <wp:positionV relativeFrom="paragraph">
              <wp:posOffset>107663</wp:posOffset>
            </wp:positionV>
            <wp:extent cx="2113319" cy="2150268"/>
            <wp:effectExtent l="0" t="0" r="0" b="0"/>
            <wp:wrapTopAndBottom/>
            <wp:docPr id="93" name="image72.png" descr=""/>
            <wp:cNvGraphicFramePr>
              <a:graphicFrameLocks noChangeAspect="1"/>
            </wp:cNvGraphicFramePr>
            <a:graphic>
              <a:graphicData uri="http://schemas.openxmlformats.org/drawingml/2006/picture">
                <pic:pic>
                  <pic:nvPicPr>
                    <pic:cNvPr id="94" name="image72.png"/>
                    <pic:cNvPicPr/>
                  </pic:nvPicPr>
                  <pic:blipFill>
                    <a:blip r:embed="rId121" cstate="print"/>
                    <a:stretch>
                      <a:fillRect/>
                    </a:stretch>
                  </pic:blipFill>
                  <pic:spPr>
                    <a:xfrm>
                      <a:off x="0" y="0"/>
                      <a:ext cx="2113319" cy="2150268"/>
                    </a:xfrm>
                    <a:prstGeom prst="rect">
                      <a:avLst/>
                    </a:prstGeom>
                  </pic:spPr>
                </pic:pic>
              </a:graphicData>
            </a:graphic>
          </wp:anchor>
        </w:drawing>
      </w:r>
    </w:p>
    <w:p>
      <w:pPr>
        <w:pStyle w:val="BodyText"/>
        <w:spacing w:before="8"/>
        <w:rPr>
          <w:sz w:val="20"/>
        </w:rPr>
      </w:pPr>
    </w:p>
    <w:p>
      <w:pPr>
        <w:spacing w:before="0"/>
        <w:ind w:left="2170" w:right="0" w:firstLine="0"/>
        <w:jc w:val="left"/>
        <w:rPr>
          <w:sz w:val="18"/>
        </w:rPr>
      </w:pPr>
      <w:r>
        <w:rPr>
          <w:sz w:val="18"/>
        </w:rPr>
        <w:t>Şekil 4.1. Karıncaların sinyalizasyon optimizasyonundaki davranışları</w:t>
      </w:r>
    </w:p>
    <w:p>
      <w:pPr>
        <w:pStyle w:val="BodyText"/>
        <w:spacing w:before="8"/>
        <w:rPr>
          <w:sz w:val="22"/>
        </w:rPr>
      </w:pPr>
    </w:p>
    <w:p>
      <w:pPr>
        <w:pStyle w:val="BodyText"/>
        <w:spacing w:before="1"/>
        <w:ind w:left="588"/>
        <w:jc w:val="both"/>
      </w:pPr>
      <w:r>
        <w:rPr/>
        <w:t>Buna göre:</w:t>
      </w:r>
    </w:p>
    <w:p>
      <w:pPr>
        <w:pStyle w:val="BodyText"/>
        <w:spacing w:before="10"/>
        <w:rPr>
          <w:sz w:val="25"/>
        </w:rPr>
      </w:pPr>
    </w:p>
    <w:p>
      <w:pPr>
        <w:pStyle w:val="ListParagraph"/>
        <w:numPr>
          <w:ilvl w:val="0"/>
          <w:numId w:val="48"/>
        </w:numPr>
        <w:tabs>
          <w:tab w:pos="1308" w:val="left" w:leader="none"/>
          <w:tab w:pos="1309" w:val="left" w:leader="none"/>
        </w:tabs>
        <w:spacing w:line="240" w:lineRule="auto" w:before="0" w:after="0"/>
        <w:ind w:left="1308" w:right="0" w:hanging="360"/>
        <w:jc w:val="left"/>
        <w:rPr>
          <w:sz w:val="16"/>
        </w:rPr>
      </w:pPr>
      <w:r>
        <w:rPr>
          <w:position w:val="2"/>
          <w:sz w:val="24"/>
        </w:rPr>
        <w:t>Bir karınca t anında iken mümkün olan tüm düğümlere (t + t</w:t>
      </w:r>
      <w:r>
        <w:rPr>
          <w:sz w:val="16"/>
        </w:rPr>
        <w:t>min</w:t>
      </w:r>
      <w:r>
        <w:rPr>
          <w:position w:val="2"/>
          <w:sz w:val="24"/>
        </w:rPr>
        <w:t>, t +</w:t>
      </w:r>
      <w:r>
        <w:rPr>
          <w:spacing w:val="-6"/>
          <w:position w:val="2"/>
          <w:sz w:val="24"/>
        </w:rPr>
        <w:t> </w:t>
      </w:r>
      <w:r>
        <w:rPr>
          <w:position w:val="2"/>
          <w:sz w:val="24"/>
        </w:rPr>
        <w:t>t</w:t>
      </w:r>
      <w:r>
        <w:rPr>
          <w:sz w:val="16"/>
        </w:rPr>
        <w:t>min</w:t>
      </w:r>
    </w:p>
    <w:p>
      <w:pPr>
        <w:pStyle w:val="BodyText"/>
        <w:spacing w:before="137"/>
        <w:ind w:left="1308"/>
      </w:pPr>
      <w:r>
        <w:rPr/>
        <w:t>+1….., t + t</w:t>
      </w:r>
      <w:r>
        <w:rPr>
          <w:position w:val="-1"/>
          <w:sz w:val="16"/>
        </w:rPr>
        <w:t>max</w:t>
      </w:r>
      <w:r>
        <w:rPr/>
        <w:t>) gidebilir.</w:t>
      </w:r>
    </w:p>
    <w:p>
      <w:pPr>
        <w:pStyle w:val="ListParagraph"/>
        <w:numPr>
          <w:ilvl w:val="0"/>
          <w:numId w:val="48"/>
        </w:numPr>
        <w:tabs>
          <w:tab w:pos="1308" w:val="left" w:leader="none"/>
          <w:tab w:pos="1309" w:val="left" w:leader="none"/>
        </w:tabs>
        <w:spacing w:line="360" w:lineRule="auto" w:before="134" w:after="0"/>
        <w:ind w:left="1308" w:right="120" w:hanging="360"/>
        <w:jc w:val="left"/>
        <w:rPr>
          <w:sz w:val="24"/>
        </w:rPr>
      </w:pPr>
      <w:r>
        <w:rPr>
          <w:sz w:val="24"/>
        </w:rPr>
        <w:t>Tüm karıncalar aynı anda harekete başlarlar ve sağındaki düğümlere doğru hareket ederler. Sağ taraftaki bu düğümler bir sonraki sinyal çevrim  </w:t>
      </w:r>
      <w:r>
        <w:rPr>
          <w:spacing w:val="49"/>
          <w:sz w:val="24"/>
        </w:rPr>
        <w:t> </w:t>
      </w:r>
      <w:r>
        <w:rPr>
          <w:sz w:val="24"/>
        </w:rPr>
        <w:t>süresini</w:t>
      </w:r>
    </w:p>
    <w:p>
      <w:pPr>
        <w:spacing w:after="0" w:line="360" w:lineRule="auto"/>
        <w:jc w:val="left"/>
        <w:rPr>
          <w:sz w:val="24"/>
        </w:rPr>
        <w:sectPr>
          <w:headerReference w:type="default" r:id="rId120"/>
          <w:pgSz w:w="11910" w:h="16840"/>
          <w:pgMar w:header="749" w:footer="0" w:top="960" w:bottom="280" w:left="1680" w:right="1300"/>
          <w:pgNumType w:start="91"/>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1308" w:right="118"/>
        <w:jc w:val="both"/>
      </w:pPr>
      <w:r>
        <w:rPr/>
        <w:t>ifade eder. Böylece full çevrim süresini bulabilirler. Herhangi bir anda veya belirlenen zamanda, t1 sonraki çevrim zamanlarının (t2 ve t3) olası kombinasyonlarını içeren çözüm kümesi olmuş olur.</w:t>
      </w:r>
    </w:p>
    <w:p>
      <w:pPr>
        <w:pStyle w:val="BodyText"/>
        <w:spacing w:before="4"/>
        <w:rPr>
          <w:sz w:val="36"/>
        </w:rPr>
      </w:pPr>
    </w:p>
    <w:p>
      <w:pPr>
        <w:pStyle w:val="BodyText"/>
        <w:spacing w:line="360" w:lineRule="auto" w:before="1"/>
        <w:ind w:left="588" w:right="116"/>
        <w:jc w:val="both"/>
      </w:pPr>
      <w:r>
        <w:rPr/>
        <w:t>Literatürde bulanık mantık, parçacık sürü optimizasyonu, genetik algoritma, karınca koloni</w:t>
      </w:r>
      <w:r>
        <w:rPr>
          <w:spacing w:val="-7"/>
        </w:rPr>
        <w:t> </w:t>
      </w:r>
      <w:r>
        <w:rPr/>
        <w:t>algoritması</w:t>
      </w:r>
      <w:r>
        <w:rPr>
          <w:spacing w:val="-7"/>
        </w:rPr>
        <w:t> </w:t>
      </w:r>
      <w:r>
        <w:rPr/>
        <w:t>vb</w:t>
      </w:r>
      <w:r>
        <w:rPr>
          <w:spacing w:val="-5"/>
        </w:rPr>
        <w:t> </w:t>
      </w:r>
      <w:r>
        <w:rPr/>
        <w:t>optimizasyon</w:t>
      </w:r>
      <w:r>
        <w:rPr>
          <w:spacing w:val="-5"/>
        </w:rPr>
        <w:t> </w:t>
      </w:r>
      <w:r>
        <w:rPr/>
        <w:t>algoritmaları</w:t>
      </w:r>
      <w:r>
        <w:rPr>
          <w:spacing w:val="-4"/>
        </w:rPr>
        <w:t> </w:t>
      </w:r>
      <w:r>
        <w:rPr/>
        <w:t>ve</w:t>
      </w:r>
      <w:r>
        <w:rPr>
          <w:spacing w:val="-8"/>
        </w:rPr>
        <w:t> </w:t>
      </w:r>
      <w:r>
        <w:rPr/>
        <w:t>hesaplama</w:t>
      </w:r>
      <w:r>
        <w:rPr>
          <w:spacing w:val="-8"/>
        </w:rPr>
        <w:t> </w:t>
      </w:r>
      <w:r>
        <w:rPr/>
        <w:t>teknikleri</w:t>
      </w:r>
      <w:r>
        <w:rPr>
          <w:spacing w:val="-8"/>
        </w:rPr>
        <w:t> </w:t>
      </w:r>
      <w:r>
        <w:rPr/>
        <w:t>kullanılarak gerçekleştirilmiş bir çok sinyalizasyon uygulaması mevcuttur. Trafik yönetim sistemlerinin sinyalizasyon hesaplarında kullanılan tasarım parametrelerinin fazlağı, bu parametrelerin bağlantıları ve sinyalizasyon sistemlerin karmaşık yapılarından dolayı, ayrık kavşak yapıları için önerilen SDN temelli VANET mimarisinin sinyalizasyon uygulamasında karınca koloni algoritması tercih</w:t>
      </w:r>
      <w:r>
        <w:rPr>
          <w:spacing w:val="-12"/>
        </w:rPr>
        <w:t> </w:t>
      </w:r>
      <w:r>
        <w:rPr/>
        <w:t>edilmiştir.</w:t>
      </w:r>
    </w:p>
    <w:p>
      <w:pPr>
        <w:pStyle w:val="BodyText"/>
        <w:spacing w:before="10"/>
        <w:rPr>
          <w:sz w:val="36"/>
        </w:rPr>
      </w:pPr>
    </w:p>
    <w:p>
      <w:pPr>
        <w:pStyle w:val="Heading2"/>
        <w:numPr>
          <w:ilvl w:val="2"/>
          <w:numId w:val="47"/>
        </w:numPr>
        <w:tabs>
          <w:tab w:pos="1215" w:val="left" w:leader="none"/>
        </w:tabs>
        <w:spacing w:line="240" w:lineRule="auto" w:before="0" w:after="0"/>
        <w:ind w:left="1214" w:right="0" w:hanging="626"/>
        <w:jc w:val="both"/>
      </w:pPr>
      <w:r>
        <w:rPr/>
        <w:t>SDN temelli KKA’nın önerilen mimari üzerinde</w:t>
      </w:r>
      <w:r>
        <w:rPr>
          <w:spacing w:val="-15"/>
        </w:rPr>
        <w:t> </w:t>
      </w:r>
      <w:r>
        <w:rPr/>
        <w:t>uygulanışı</w:t>
      </w:r>
    </w:p>
    <w:p>
      <w:pPr>
        <w:pStyle w:val="BodyText"/>
        <w:rPr>
          <w:b/>
          <w:sz w:val="26"/>
        </w:rPr>
      </w:pPr>
    </w:p>
    <w:p>
      <w:pPr>
        <w:pStyle w:val="BodyText"/>
        <w:spacing w:before="6"/>
        <w:rPr>
          <w:b/>
          <w:sz w:val="21"/>
        </w:rPr>
      </w:pPr>
    </w:p>
    <w:p>
      <w:pPr>
        <w:pStyle w:val="BodyText"/>
        <w:spacing w:line="360" w:lineRule="auto"/>
        <w:ind w:left="588" w:right="116"/>
        <w:jc w:val="both"/>
      </w:pPr>
      <w:r>
        <w:rPr/>
        <w:t>Literatürdeki çalışmalar doğrultusunda, çalışmada da, kavşak içi ortalama araç gecikme sürelerinin düşürülmesi ve kavşaktan birim zaman içerisinde geçen araç sayısının arttırılması hedeflenmiştir. Bunun için Karınca kolonisi algoritmasına girdi olarak; mevcut trafik kuyruğu (iki faz için de) ve araç gecikme süreleri kullanılmıştır. Algoritma çıktı olarak ise ilgili faz için optimal yeşil ışık süresini ayarlamaktadır. Gerçek zamanlı veri işlemesi için KKA, SDN kontrolör içerisinde bir modül olarak geliştirilmiştir. Algoritmanın akış diyagramı Şekil 4.2.’de gösterilmiştir.</w:t>
      </w:r>
    </w:p>
    <w:p>
      <w:pPr>
        <w:pStyle w:val="BodyText"/>
        <w:rPr>
          <w:sz w:val="26"/>
        </w:rPr>
      </w:pPr>
    </w:p>
    <w:p>
      <w:pPr>
        <w:pStyle w:val="BodyText"/>
        <w:spacing w:before="4"/>
      </w:pPr>
    </w:p>
    <w:p>
      <w:pPr>
        <w:pStyle w:val="BodyText"/>
        <w:spacing w:line="360" w:lineRule="auto"/>
        <w:ind w:left="588" w:right="115"/>
        <w:jc w:val="both"/>
      </w:pPr>
      <w:r>
        <w:rPr/>
        <w:t>Buna göre SDN anahtar cihazları ve SDN etmenli RSU’lardan gelen trafik bilgileri paket_in mesajları içerisinde Floodlight kontrolörüne geldikten sonra, paketler parçalanarak gerekli bilgiler elde edilir ve kontrolörün ağdaki düğümleri yönetmekle sorumlu olan iki modülü olan “Hat Keşfi (Link discovery)” ve “Topoloji Yöneticisi (Topology Manager)”a gönderilir. Bu modüller sayesinde bir çevrim süresi içerisinde bir yoldaki kuyruk uzunluğu ve ortalama gecikme tespit edilerek, karınca koloni algoritmasının girdileri olarak işleme alınır. Girdiler elde edildikten sonra, o kavşak için yeni yeşil ışık sürelerinin hesaplanabilmesi için algoritmanın çözüm üretme adımında Denklem 4.5’deki formül kullanılmıştır [16].</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spacing w:after="0"/>
        <w:rPr>
          <w:sz w:val="20"/>
        </w:rPr>
        <w:sectPr>
          <w:pgSz w:w="11910" w:h="16840"/>
          <w:pgMar w:header="749" w:footer="0" w:top="960" w:bottom="280" w:left="1680" w:right="1300"/>
        </w:sectPr>
      </w:pPr>
    </w:p>
    <w:p>
      <w:pPr>
        <w:pStyle w:val="BodyText"/>
        <w:spacing w:before="10"/>
        <w:rPr>
          <w:sz w:val="29"/>
        </w:rPr>
      </w:pPr>
    </w:p>
    <w:p>
      <w:pPr>
        <w:spacing w:line="75" w:lineRule="exact" w:before="0"/>
        <w:ind w:left="0" w:right="0" w:firstLine="0"/>
        <w:jc w:val="right"/>
        <w:rPr>
          <w:rFonts w:ascii="Cambria Math" w:hAnsi="Cambria Math"/>
          <w:sz w:val="17"/>
        </w:rPr>
      </w:pPr>
      <w:r>
        <w:rPr/>
        <w:pict>
          <v:line style="position:absolute;mso-position-horizontal-relative:page;mso-position-vertical-relative:paragraph;z-index:-178600" from="195.289993pt,11.736652pt" to="236.569993pt,11.736652pt" stroked="true" strokeweight=".84pt" strokecolor="#000000">
            <v:stroke dashstyle="solid"/>
            <w10:wrap type="none"/>
          </v:line>
        </w:pict>
      </w:r>
      <w:r>
        <w:rPr>
          <w:rFonts w:ascii="Cambria Math" w:hAnsi="Cambria Math"/>
          <w:w w:val="105"/>
          <w:sz w:val="17"/>
        </w:rPr>
        <w:t>q(q−1)hw</w:t>
      </w:r>
    </w:p>
    <w:p>
      <w:pPr>
        <w:pStyle w:val="BodyText"/>
        <w:spacing w:before="2"/>
        <w:rPr>
          <w:rFonts w:ascii="Cambria Math"/>
          <w:sz w:val="31"/>
        </w:rPr>
      </w:pPr>
      <w:r>
        <w:rPr/>
        <w:br w:type="column"/>
      </w:r>
      <w:r>
        <w:rPr>
          <w:rFonts w:ascii="Cambria Math"/>
          <w:sz w:val="31"/>
        </w:rPr>
      </w:r>
    </w:p>
    <w:p>
      <w:pPr>
        <w:spacing w:line="53" w:lineRule="exact" w:before="0"/>
        <w:ind w:left="246" w:right="0" w:firstLine="0"/>
        <w:jc w:val="left"/>
        <w:rPr>
          <w:rFonts w:ascii="Cambria Math" w:hAnsi="Cambria Math" w:eastAsia="Cambria Math"/>
          <w:sz w:val="24"/>
        </w:rPr>
      </w:pPr>
      <w:r>
        <w:rPr>
          <w:rFonts w:ascii="Cambria Math" w:hAnsi="Cambria Math" w:eastAsia="Cambria Math"/>
          <w:w w:val="105"/>
          <w:sz w:val="24"/>
        </w:rPr>
        <w:t>∑</w:t>
      </w:r>
      <w:r>
        <w:rPr>
          <w:rFonts w:ascii="Cambria Math" w:hAnsi="Cambria Math" w:eastAsia="Cambria Math"/>
          <w:w w:val="105"/>
          <w:position w:val="11"/>
          <w:sz w:val="17"/>
        </w:rPr>
        <w:t>𝑞    </w:t>
      </w:r>
      <w:r>
        <w:rPr>
          <w:rFonts w:ascii="Cambria Math" w:hAnsi="Cambria Math" w:eastAsia="Cambria Math"/>
          <w:w w:val="105"/>
          <w:sz w:val="24"/>
        </w:rPr>
        <w:t>(</w:t>
      </w:r>
    </w:p>
    <w:p>
      <w:pPr>
        <w:tabs>
          <w:tab w:pos="1039" w:val="left" w:leader="none"/>
        </w:tabs>
        <w:spacing w:line="171" w:lineRule="exact" w:before="247"/>
        <w:ind w:left="541" w:right="0" w:firstLine="0"/>
        <w:jc w:val="left"/>
        <w:rPr>
          <w:rFonts w:ascii="Cambria Math" w:hAnsi="Cambria Math" w:eastAsia="Cambria Math"/>
          <w:sz w:val="14"/>
        </w:rPr>
      </w:pPr>
      <w:r>
        <w:rPr/>
        <w:br w:type="column"/>
      </w:r>
      <w:r>
        <w:rPr>
          <w:rFonts w:ascii="Cambria Math" w:hAnsi="Cambria Math" w:eastAsia="Cambria Math"/>
          <w:spacing w:val="5"/>
          <w:w w:val="105"/>
          <w:position w:val="-5"/>
          <w:sz w:val="17"/>
        </w:rPr>
        <w:t>1</w:t>
      </w:r>
      <w:r>
        <w:rPr>
          <w:rFonts w:ascii="Cambria Math" w:hAnsi="Cambria Math" w:eastAsia="Cambria Math"/>
          <w:spacing w:val="5"/>
          <w:w w:val="105"/>
          <w:position w:val="-13"/>
          <w:sz w:val="24"/>
        </w:rPr>
        <w:t>)</w:t>
        <w:tab/>
      </w:r>
      <w:r>
        <w:rPr>
          <w:rFonts w:ascii="Cambria Math" w:hAnsi="Cambria Math" w:eastAsia="Cambria Math"/>
          <w:w w:val="105"/>
          <w:sz w:val="17"/>
        </w:rPr>
        <w:t>λ(</w:t>
      </w:r>
      <w:r>
        <w:rPr>
          <w:rFonts w:ascii="Cambria Math" w:hAnsi="Cambria Math" w:eastAsia="Cambria Math"/>
          <w:w w:val="105"/>
          <w:position w:val="1"/>
          <w:sz w:val="17"/>
        </w:rPr>
        <w:t>(</w:t>
      </w:r>
      <w:r>
        <w:rPr>
          <w:rFonts w:ascii="Cambria Math" w:hAnsi="Cambria Math" w:eastAsia="Cambria Math"/>
          <w:w w:val="105"/>
          <w:sz w:val="17"/>
        </w:rPr>
        <w:t>𝑞−1</w:t>
      </w:r>
      <w:r>
        <w:rPr>
          <w:rFonts w:ascii="Cambria Math" w:hAnsi="Cambria Math" w:eastAsia="Cambria Math"/>
          <w:w w:val="105"/>
          <w:position w:val="1"/>
          <w:sz w:val="17"/>
        </w:rPr>
        <w:t>)</w:t>
      </w:r>
      <w:r>
        <w:rPr>
          <w:rFonts w:ascii="Cambria Math" w:hAnsi="Cambria Math" w:eastAsia="Cambria Math"/>
          <w:w w:val="105"/>
          <w:sz w:val="17"/>
        </w:rPr>
        <w:t>ℎ𝑤)</w:t>
      </w:r>
      <w:r>
        <w:rPr>
          <w:rFonts w:ascii="Cambria Math" w:hAnsi="Cambria Math" w:eastAsia="Cambria Math"/>
          <w:w w:val="105"/>
          <w:position w:val="12"/>
          <w:sz w:val="14"/>
        </w:rPr>
        <w:t>2</w:t>
      </w:r>
    </w:p>
    <w:p>
      <w:pPr>
        <w:pStyle w:val="BodyText"/>
        <w:spacing w:before="6"/>
        <w:rPr>
          <w:rFonts w:ascii="Cambria Math"/>
          <w:sz w:val="9"/>
        </w:rPr>
      </w:pPr>
      <w:r>
        <w:rPr/>
        <w:pict>
          <v:line style="position:absolute;mso-position-horizontal-relative:page;mso-position-vertical-relative:paragraph;z-index:3808;mso-wrap-distance-left:0;mso-wrap-distance-right:0" from="332.709991pt,7.96174pt" to="385.629991pt,7.96174pt" stroked="true" strokeweight=".84pt" strokecolor="#000000">
            <v:stroke dashstyle="solid"/>
            <w10:wrap type="topAndBottom"/>
          </v:line>
        </w:pict>
      </w:r>
    </w:p>
    <w:p>
      <w:pPr>
        <w:spacing w:after="0"/>
        <w:rPr>
          <w:rFonts w:ascii="Cambria Math"/>
          <w:sz w:val="9"/>
        </w:rPr>
        <w:sectPr>
          <w:type w:val="continuous"/>
          <w:pgSz w:w="11910" w:h="16840"/>
          <w:pgMar w:top="2560" w:bottom="280" w:left="1680" w:right="1300"/>
          <w:cols w:num="3" w:equalWidth="0">
            <w:col w:w="3053" w:space="40"/>
            <w:col w:w="803" w:space="40"/>
            <w:col w:w="4994"/>
          </w:cols>
        </w:sectPr>
      </w:pPr>
    </w:p>
    <w:p>
      <w:pPr>
        <w:spacing w:line="313" w:lineRule="exact" w:before="0"/>
        <w:ind w:left="588" w:right="0" w:firstLine="0"/>
        <w:jc w:val="left"/>
        <w:rPr>
          <w:rFonts w:ascii="Cambria Math" w:eastAsia="Cambria Math"/>
          <w:sz w:val="24"/>
        </w:rPr>
      </w:pPr>
      <w:r>
        <w:rPr>
          <w:rFonts w:ascii="Cambria Math" w:eastAsia="Cambria Math"/>
          <w:w w:val="105"/>
          <w:position w:val="5"/>
          <w:sz w:val="24"/>
        </w:rPr>
        <w:t>𝐽</w:t>
      </w:r>
      <w:r>
        <w:rPr>
          <w:rFonts w:ascii="Cambria Math" w:eastAsia="Cambria Math"/>
          <w:w w:val="105"/>
          <w:sz w:val="17"/>
        </w:rPr>
        <w:t>1𝑔𝑟𝑒𝑒𝑛</w:t>
      </w:r>
      <w:r>
        <w:rPr>
          <w:rFonts w:ascii="Cambria Math" w:eastAsia="Cambria Math"/>
          <w:w w:val="105"/>
          <w:position w:val="5"/>
          <w:sz w:val="24"/>
        </w:rPr>
        <w:t>(𝑡</w:t>
      </w:r>
      <w:r>
        <w:rPr>
          <w:rFonts w:ascii="Cambria Math" w:eastAsia="Cambria Math"/>
          <w:w w:val="105"/>
          <w:sz w:val="17"/>
        </w:rPr>
        <w:t>1,</w:t>
      </w:r>
      <w:r>
        <w:rPr>
          <w:rFonts w:ascii="Cambria Math" w:eastAsia="Cambria Math"/>
          <w:w w:val="105"/>
          <w:position w:val="5"/>
          <w:sz w:val="24"/>
        </w:rPr>
        <w:t>𝑡</w:t>
      </w:r>
      <w:r>
        <w:rPr>
          <w:rFonts w:ascii="Cambria Math" w:eastAsia="Cambria Math"/>
          <w:w w:val="105"/>
          <w:sz w:val="17"/>
        </w:rPr>
        <w:t>2</w:t>
      </w:r>
      <w:r>
        <w:rPr>
          <w:rFonts w:ascii="Cambria Math" w:eastAsia="Cambria Math"/>
          <w:w w:val="105"/>
          <w:position w:val="5"/>
          <w:sz w:val="24"/>
        </w:rPr>
        <w:t>) =</w:t>
      </w:r>
    </w:p>
    <w:p>
      <w:pPr>
        <w:tabs>
          <w:tab w:pos="906" w:val="left" w:leader="none"/>
          <w:tab w:pos="1310" w:val="left" w:leader="none"/>
          <w:tab w:pos="3254" w:val="left" w:leader="none"/>
          <w:tab w:pos="3885" w:val="left" w:leader="none"/>
        </w:tabs>
        <w:spacing w:line="385" w:lineRule="exact" w:before="0"/>
        <w:ind w:left="388" w:right="0" w:firstLine="0"/>
        <w:jc w:val="left"/>
        <w:rPr>
          <w:rFonts w:ascii="Cambria Math" w:hAnsi="Cambria Math" w:eastAsia="Cambria Math"/>
          <w:sz w:val="24"/>
        </w:rPr>
      </w:pPr>
      <w:r>
        <w:rPr/>
        <w:br w:type="column"/>
      </w:r>
      <w:r>
        <w:rPr>
          <w:rFonts w:ascii="Cambria Math" w:hAnsi="Cambria Math" w:eastAsia="Cambria Math"/>
          <w:w w:val="105"/>
          <w:position w:val="-11"/>
          <w:sz w:val="17"/>
        </w:rPr>
        <w:t>2</w:t>
        <w:tab/>
      </w:r>
      <w:r>
        <w:rPr>
          <w:rFonts w:ascii="Cambria Math" w:hAnsi="Cambria Math" w:eastAsia="Cambria Math"/>
          <w:w w:val="105"/>
          <w:sz w:val="24"/>
        </w:rPr>
        <w:t>+</w:t>
        <w:tab/>
      </w:r>
      <w:r>
        <w:rPr>
          <w:rFonts w:ascii="Cambria Math" w:hAnsi="Cambria Math" w:eastAsia="Cambria Math"/>
          <w:w w:val="105"/>
          <w:position w:val="-6"/>
          <w:sz w:val="17"/>
        </w:rPr>
        <w:t>𝑖=1  </w:t>
      </w:r>
      <w:r>
        <w:rPr>
          <w:rFonts w:ascii="Cambria Math" w:hAnsi="Cambria Math" w:eastAsia="Cambria Math"/>
          <w:spacing w:val="-5"/>
          <w:w w:val="105"/>
          <w:sz w:val="24"/>
        </w:rPr>
        <w:t>𝑡</w:t>
      </w:r>
      <w:r>
        <w:rPr>
          <w:rFonts w:ascii="Cambria Math" w:hAnsi="Cambria Math" w:eastAsia="Cambria Math"/>
          <w:spacing w:val="-5"/>
          <w:w w:val="105"/>
          <w:position w:val="-4"/>
          <w:sz w:val="17"/>
        </w:rPr>
        <w:t>1  </w:t>
      </w:r>
      <w:r>
        <w:rPr>
          <w:rFonts w:ascii="Cambria Math" w:hAnsi="Cambria Math" w:eastAsia="Cambria Math"/>
          <w:w w:val="105"/>
          <w:sz w:val="24"/>
        </w:rPr>
        <w:t>− 𝑡</w:t>
      </w:r>
      <w:r>
        <w:rPr>
          <w:rFonts w:ascii="Cambria Math" w:hAnsi="Cambria Math" w:eastAsia="Cambria Math"/>
          <w:w w:val="105"/>
          <w:position w:val="-4"/>
          <w:sz w:val="17"/>
        </w:rPr>
        <w:t>𝑎   </w:t>
      </w:r>
      <w:r>
        <w:rPr>
          <w:rFonts w:ascii="Cambria Math" w:hAnsi="Cambria Math" w:eastAsia="Cambria Math"/>
          <w:spacing w:val="2"/>
          <w:w w:val="105"/>
          <w:position w:val="-4"/>
          <w:sz w:val="17"/>
        </w:rPr>
        <w:t> </w:t>
      </w:r>
      <w:r>
        <w:rPr>
          <w:rFonts w:ascii="Cambria Math" w:hAnsi="Cambria Math" w:eastAsia="Cambria Math"/>
          <w:w w:val="105"/>
          <w:sz w:val="24"/>
        </w:rPr>
        <w:t>+</w:t>
        <w:tab/>
      </w:r>
      <w:r>
        <w:rPr>
          <w:rFonts w:ascii="Cambria Math" w:hAnsi="Cambria Math" w:eastAsia="Cambria Math"/>
          <w:w w:val="105"/>
          <w:position w:val="-11"/>
          <w:sz w:val="17"/>
        </w:rPr>
        <w:t>2</w:t>
        <w:tab/>
      </w:r>
      <w:r>
        <w:rPr>
          <w:rFonts w:ascii="Cambria Math" w:hAnsi="Cambria Math" w:eastAsia="Cambria Math"/>
          <w:sz w:val="24"/>
        </w:rPr>
        <w:t>+</w:t>
      </w:r>
    </w:p>
    <w:p>
      <w:pPr>
        <w:spacing w:before="15"/>
        <w:ind w:left="588" w:right="0" w:firstLine="0"/>
        <w:jc w:val="left"/>
        <w:rPr>
          <w:sz w:val="22"/>
        </w:rPr>
      </w:pPr>
      <w:r>
        <w:rPr/>
        <w:br w:type="column"/>
      </w:r>
      <w:r>
        <w:rPr>
          <w:sz w:val="22"/>
        </w:rPr>
        <w:t>(4.5)</w:t>
      </w:r>
    </w:p>
    <w:p>
      <w:pPr>
        <w:spacing w:after="0"/>
        <w:jc w:val="left"/>
        <w:rPr>
          <w:sz w:val="22"/>
        </w:rPr>
        <w:sectPr>
          <w:type w:val="continuous"/>
          <w:pgSz w:w="11910" w:h="16840"/>
          <w:pgMar w:top="2560" w:bottom="280" w:left="1680" w:right="1300"/>
          <w:cols w:num="3" w:equalWidth="0">
            <w:col w:w="2160" w:space="40"/>
            <w:col w:w="4065" w:space="1539"/>
            <w:col w:w="1126"/>
          </w:cols>
        </w:sectPr>
      </w:pPr>
    </w:p>
    <w:p>
      <w:pPr>
        <w:spacing w:line="321" w:lineRule="auto" w:before="119"/>
        <w:ind w:left="1802" w:right="5790" w:hanging="1215"/>
        <w:jc w:val="left"/>
        <w:rPr>
          <w:rFonts w:ascii="Cambria Math" w:hAnsi="Cambria Math" w:eastAsia="Cambria Math"/>
          <w:sz w:val="17"/>
        </w:rPr>
      </w:pPr>
      <w:r>
        <w:rPr/>
        <w:pict>
          <v:line style="position:absolute;mso-position-horizontal-relative:page;mso-position-vertical-relative:paragraph;z-index:-178576" from="113.419998pt,18.426634pt" to="239.919998pt,18.426634pt" stroked="true" strokeweight=".84pt" strokecolor="#000000">
            <v:stroke dashstyle="solid"/>
            <w10:wrap type="none"/>
          </v:line>
        </w:pict>
      </w:r>
      <w:r>
        <w:rPr>
          <w:rFonts w:ascii="Cambria Math" w:hAnsi="Cambria Math" w:eastAsia="Cambria Math"/>
          <w:w w:val="105"/>
          <w:sz w:val="17"/>
        </w:rPr>
        <w:t>λ(</w:t>
      </w:r>
      <w:r>
        <w:rPr>
          <w:rFonts w:ascii="Cambria Math" w:hAnsi="Cambria Math" w:eastAsia="Cambria Math"/>
          <w:w w:val="105"/>
          <w:position w:val="1"/>
          <w:sz w:val="17"/>
        </w:rPr>
        <w:t>(</w:t>
      </w:r>
      <w:r>
        <w:rPr>
          <w:rFonts w:ascii="Cambria Math" w:hAnsi="Cambria Math" w:eastAsia="Cambria Math"/>
          <w:w w:val="105"/>
          <w:sz w:val="17"/>
        </w:rPr>
        <w:t>𝑞−1</w:t>
      </w:r>
      <w:r>
        <w:rPr>
          <w:rFonts w:ascii="Cambria Math" w:hAnsi="Cambria Math" w:eastAsia="Cambria Math"/>
          <w:w w:val="105"/>
          <w:position w:val="1"/>
          <w:sz w:val="17"/>
        </w:rPr>
        <w:t>)</w:t>
      </w:r>
      <w:r>
        <w:rPr>
          <w:rFonts w:ascii="Cambria Math" w:hAnsi="Cambria Math" w:eastAsia="Cambria Math"/>
          <w:w w:val="105"/>
          <w:sz w:val="17"/>
        </w:rPr>
        <w:t>ℎ𝑤)[λ(</w:t>
      </w:r>
      <w:r>
        <w:rPr>
          <w:rFonts w:ascii="Cambria Math" w:hAnsi="Cambria Math" w:eastAsia="Cambria Math"/>
          <w:w w:val="105"/>
          <w:position w:val="1"/>
          <w:sz w:val="17"/>
        </w:rPr>
        <w:t>(</w:t>
      </w:r>
      <w:r>
        <w:rPr>
          <w:rFonts w:ascii="Cambria Math" w:hAnsi="Cambria Math" w:eastAsia="Cambria Math"/>
          <w:w w:val="105"/>
          <w:sz w:val="17"/>
        </w:rPr>
        <w:t>𝑞−1</w:t>
      </w:r>
      <w:r>
        <w:rPr>
          <w:rFonts w:ascii="Cambria Math" w:hAnsi="Cambria Math" w:eastAsia="Cambria Math"/>
          <w:w w:val="105"/>
          <w:position w:val="1"/>
          <w:sz w:val="17"/>
        </w:rPr>
        <w:t>)</w:t>
      </w:r>
      <w:r>
        <w:rPr>
          <w:rFonts w:ascii="Cambria Math" w:hAnsi="Cambria Math" w:eastAsia="Cambria Math"/>
          <w:w w:val="105"/>
          <w:sz w:val="17"/>
        </w:rPr>
        <w:t>ℎ𝑤)−1]ℎ𝑤 2</w:t>
      </w:r>
    </w:p>
    <w:p>
      <w:pPr>
        <w:pStyle w:val="BodyText"/>
        <w:rPr>
          <w:rFonts w:ascii="Cambria Math"/>
          <w:sz w:val="20"/>
        </w:rPr>
      </w:pPr>
    </w:p>
    <w:p>
      <w:pPr>
        <w:pStyle w:val="BodyText"/>
        <w:spacing w:before="10"/>
        <w:rPr>
          <w:rFonts w:ascii="Cambria Math"/>
        </w:rPr>
      </w:pPr>
    </w:p>
    <w:p>
      <w:pPr>
        <w:pStyle w:val="BodyText"/>
        <w:spacing w:line="360" w:lineRule="auto" w:before="89"/>
        <w:ind w:left="588" w:right="117"/>
        <w:jc w:val="both"/>
      </w:pPr>
      <w:r>
        <w:rPr>
          <w:position w:val="2"/>
        </w:rPr>
        <w:t>“t</w:t>
      </w:r>
      <w:r>
        <w:rPr>
          <w:sz w:val="16"/>
        </w:rPr>
        <w:t>1</w:t>
      </w:r>
      <w:r>
        <w:rPr>
          <w:position w:val="2"/>
        </w:rPr>
        <w:t>”</w:t>
      </w:r>
      <w:r>
        <w:rPr>
          <w:spacing w:val="-7"/>
          <w:position w:val="2"/>
        </w:rPr>
        <w:t> </w:t>
      </w:r>
      <w:r>
        <w:rPr>
          <w:position w:val="2"/>
        </w:rPr>
        <w:t>başlangıç</w:t>
      </w:r>
      <w:r>
        <w:rPr>
          <w:spacing w:val="-7"/>
          <w:position w:val="2"/>
        </w:rPr>
        <w:t> </w:t>
      </w:r>
      <w:r>
        <w:rPr>
          <w:position w:val="2"/>
        </w:rPr>
        <w:t>zamanını</w:t>
      </w:r>
      <w:r>
        <w:rPr>
          <w:spacing w:val="-6"/>
          <w:position w:val="2"/>
        </w:rPr>
        <w:t> </w:t>
      </w:r>
      <w:r>
        <w:rPr>
          <w:position w:val="2"/>
        </w:rPr>
        <w:t>ifade</w:t>
      </w:r>
      <w:r>
        <w:rPr>
          <w:spacing w:val="-5"/>
          <w:position w:val="2"/>
        </w:rPr>
        <w:t> </w:t>
      </w:r>
      <w:r>
        <w:rPr>
          <w:position w:val="2"/>
        </w:rPr>
        <w:t>ederken,</w:t>
      </w:r>
      <w:r>
        <w:rPr>
          <w:spacing w:val="-4"/>
          <w:position w:val="2"/>
        </w:rPr>
        <w:t> </w:t>
      </w:r>
      <w:r>
        <w:rPr>
          <w:position w:val="2"/>
        </w:rPr>
        <w:t>“t</w:t>
      </w:r>
      <w:r>
        <w:rPr>
          <w:sz w:val="16"/>
        </w:rPr>
        <w:t>2</w:t>
      </w:r>
      <w:r>
        <w:rPr>
          <w:position w:val="2"/>
        </w:rPr>
        <w:t>”</w:t>
      </w:r>
      <w:r>
        <w:rPr>
          <w:spacing w:val="-7"/>
          <w:position w:val="2"/>
        </w:rPr>
        <w:t> </w:t>
      </w:r>
      <w:r>
        <w:rPr>
          <w:position w:val="2"/>
        </w:rPr>
        <w:t>o</w:t>
      </w:r>
      <w:r>
        <w:rPr>
          <w:spacing w:val="-6"/>
          <w:position w:val="2"/>
        </w:rPr>
        <w:t> </w:t>
      </w:r>
      <w:r>
        <w:rPr>
          <w:position w:val="2"/>
        </w:rPr>
        <w:t>kavşaktaki</w:t>
      </w:r>
      <w:r>
        <w:rPr>
          <w:spacing w:val="-6"/>
          <w:position w:val="2"/>
        </w:rPr>
        <w:t> </w:t>
      </w:r>
      <w:r>
        <w:rPr>
          <w:position w:val="2"/>
        </w:rPr>
        <w:t>herhangi</w:t>
      </w:r>
      <w:r>
        <w:rPr>
          <w:spacing w:val="-6"/>
          <w:position w:val="2"/>
        </w:rPr>
        <w:t> </w:t>
      </w:r>
      <w:r>
        <w:rPr>
          <w:position w:val="2"/>
        </w:rPr>
        <w:t>bir</w:t>
      </w:r>
      <w:r>
        <w:rPr>
          <w:spacing w:val="-4"/>
          <w:position w:val="2"/>
        </w:rPr>
        <w:t> </w:t>
      </w:r>
      <w:r>
        <w:rPr>
          <w:position w:val="2"/>
        </w:rPr>
        <w:t>çevrim</w:t>
      </w:r>
      <w:r>
        <w:rPr>
          <w:spacing w:val="-6"/>
          <w:position w:val="2"/>
        </w:rPr>
        <w:t> </w:t>
      </w:r>
      <w:r>
        <w:rPr>
          <w:position w:val="2"/>
        </w:rPr>
        <w:t>zamanını </w:t>
      </w:r>
      <w:r>
        <w:rPr/>
        <w:t>ifade eder. Bu iki zaman arasında kavşaktan geçen araçların oluşturduğu kuyruk “q” ile ifade edilir. “hw” ise araçlar arasındaki boşluk zamanını ifade eder. Bu formül karınca</w:t>
      </w:r>
      <w:r>
        <w:rPr>
          <w:spacing w:val="-16"/>
        </w:rPr>
        <w:t> </w:t>
      </w:r>
      <w:r>
        <w:rPr/>
        <w:t>hareketlerine</w:t>
      </w:r>
      <w:r>
        <w:rPr>
          <w:spacing w:val="-18"/>
        </w:rPr>
        <w:t> </w:t>
      </w:r>
      <w:r>
        <w:rPr/>
        <w:t>bağlı</w:t>
      </w:r>
      <w:r>
        <w:rPr>
          <w:spacing w:val="-16"/>
        </w:rPr>
        <w:t> </w:t>
      </w:r>
      <w:r>
        <w:rPr/>
        <w:t>olarak</w:t>
      </w:r>
      <w:r>
        <w:rPr>
          <w:spacing w:val="-17"/>
        </w:rPr>
        <w:t> </w:t>
      </w:r>
      <w:r>
        <w:rPr/>
        <w:t>her</w:t>
      </w:r>
      <w:r>
        <w:rPr>
          <w:spacing w:val="-18"/>
        </w:rPr>
        <w:t> </w:t>
      </w:r>
      <w:r>
        <w:rPr/>
        <w:t>iterasyonda</w:t>
      </w:r>
      <w:r>
        <w:rPr>
          <w:spacing w:val="-18"/>
        </w:rPr>
        <w:t> </w:t>
      </w:r>
      <w:r>
        <w:rPr/>
        <w:t>tekrar</w:t>
      </w:r>
      <w:r>
        <w:rPr>
          <w:spacing w:val="-15"/>
        </w:rPr>
        <w:t> </w:t>
      </w:r>
      <w:r>
        <w:rPr/>
        <w:t>edilir.</w:t>
      </w:r>
      <w:r>
        <w:rPr>
          <w:spacing w:val="-15"/>
        </w:rPr>
        <w:t> </w:t>
      </w:r>
      <w:r>
        <w:rPr/>
        <w:t>İterasyonlar</w:t>
      </w:r>
      <w:r>
        <w:rPr>
          <w:spacing w:val="-15"/>
        </w:rPr>
        <w:t> </w:t>
      </w:r>
      <w:r>
        <w:rPr/>
        <w:t>neticesinde benzer</w:t>
      </w:r>
      <w:r>
        <w:rPr>
          <w:spacing w:val="-9"/>
        </w:rPr>
        <w:t> </w:t>
      </w:r>
      <w:r>
        <w:rPr/>
        <w:t>değerlerin</w:t>
      </w:r>
      <w:r>
        <w:rPr>
          <w:spacing w:val="-9"/>
        </w:rPr>
        <w:t> </w:t>
      </w:r>
      <w:r>
        <w:rPr/>
        <w:t>bulunmasıyla,</w:t>
      </w:r>
      <w:r>
        <w:rPr>
          <w:spacing w:val="-9"/>
        </w:rPr>
        <w:t> </w:t>
      </w:r>
      <w:r>
        <w:rPr/>
        <w:t>algoritma</w:t>
      </w:r>
      <w:r>
        <w:rPr>
          <w:spacing w:val="-7"/>
        </w:rPr>
        <w:t> </w:t>
      </w:r>
      <w:r>
        <w:rPr/>
        <w:t>sonlandırılır.</w:t>
      </w:r>
      <w:r>
        <w:rPr>
          <w:spacing w:val="-9"/>
        </w:rPr>
        <w:t> </w:t>
      </w:r>
      <w:r>
        <w:rPr/>
        <w:t>Bu</w:t>
      </w:r>
      <w:r>
        <w:rPr>
          <w:spacing w:val="-8"/>
        </w:rPr>
        <w:t> </w:t>
      </w:r>
      <w:r>
        <w:rPr/>
        <w:t>değerlere</w:t>
      </w:r>
      <w:r>
        <w:rPr>
          <w:spacing w:val="-7"/>
        </w:rPr>
        <w:t> </w:t>
      </w:r>
      <w:r>
        <w:rPr/>
        <w:t>göre</w:t>
      </w:r>
      <w:r>
        <w:rPr>
          <w:spacing w:val="-10"/>
        </w:rPr>
        <w:t> </w:t>
      </w:r>
      <w:r>
        <w:rPr/>
        <w:t>hesaplanan yeşil ışık süresi o kavşağın bir sonraki çevrim zamanı olarak atanır ve ilgili kavşağa gönderilir.</w:t>
      </w:r>
    </w:p>
    <w:p>
      <w:pPr>
        <w:spacing w:after="0" w:line="360" w:lineRule="auto"/>
        <w:jc w:val="both"/>
        <w:sectPr>
          <w:type w:val="continuous"/>
          <w:pgSz w:w="11910" w:h="16840"/>
          <w:pgMar w:top="2560" w:bottom="280" w:left="1680" w:right="1300"/>
        </w:sectPr>
      </w:pPr>
    </w:p>
    <w:p>
      <w:pPr>
        <w:spacing w:before="38"/>
        <w:ind w:left="0" w:right="115" w:firstLine="0"/>
        <w:jc w:val="right"/>
        <w:rPr>
          <w:rFonts w:ascii="Calibri"/>
          <w:b/>
          <w:sz w:val="22"/>
        </w:rPr>
      </w:pPr>
      <w:r>
        <w:rPr>
          <w:rFonts w:ascii="Calibri"/>
          <w:b/>
          <w:sz w:val="22"/>
        </w:rPr>
        <w:t>94</w:t>
      </w: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2"/>
        </w:rPr>
      </w:pPr>
      <w:r>
        <w:rPr/>
        <w:drawing>
          <wp:anchor distT="0" distB="0" distL="0" distR="0" allowOverlap="1" layoutInCell="1" locked="0" behindDoc="0" simplePos="0" relativeHeight="3880">
            <wp:simplePos x="0" y="0"/>
            <wp:positionH relativeFrom="page">
              <wp:posOffset>2021839</wp:posOffset>
            </wp:positionH>
            <wp:positionV relativeFrom="paragraph">
              <wp:posOffset>201566</wp:posOffset>
            </wp:positionV>
            <wp:extent cx="6628614" cy="4681728"/>
            <wp:effectExtent l="0" t="0" r="0" b="0"/>
            <wp:wrapTopAndBottom/>
            <wp:docPr id="95" name="image73.jpeg" descr=""/>
            <wp:cNvGraphicFramePr>
              <a:graphicFrameLocks noChangeAspect="1"/>
            </wp:cNvGraphicFramePr>
            <a:graphic>
              <a:graphicData uri="http://schemas.openxmlformats.org/drawingml/2006/picture">
                <pic:pic>
                  <pic:nvPicPr>
                    <pic:cNvPr id="96" name="image73.jpeg"/>
                    <pic:cNvPicPr/>
                  </pic:nvPicPr>
                  <pic:blipFill>
                    <a:blip r:embed="rId123" cstate="print"/>
                    <a:stretch>
                      <a:fillRect/>
                    </a:stretch>
                  </pic:blipFill>
                  <pic:spPr>
                    <a:xfrm>
                      <a:off x="0" y="0"/>
                      <a:ext cx="6628614" cy="4681728"/>
                    </a:xfrm>
                    <a:prstGeom prst="rect">
                      <a:avLst/>
                    </a:prstGeom>
                  </pic:spPr>
                </pic:pic>
              </a:graphicData>
            </a:graphic>
          </wp:anchor>
        </w:drawing>
      </w:r>
    </w:p>
    <w:p>
      <w:pPr>
        <w:spacing w:before="85"/>
        <w:ind w:left="4290" w:right="5129" w:firstLine="0"/>
        <w:jc w:val="center"/>
        <w:rPr>
          <w:sz w:val="18"/>
        </w:rPr>
      </w:pPr>
      <w:r>
        <w:rPr>
          <w:sz w:val="18"/>
        </w:rPr>
        <w:t>Şekil 4.2. SDN temelli KKA’nın akış diagramı</w:t>
      </w:r>
    </w:p>
    <w:p>
      <w:pPr>
        <w:spacing w:after="0"/>
        <w:jc w:val="center"/>
        <w:rPr>
          <w:sz w:val="18"/>
        </w:rPr>
        <w:sectPr>
          <w:headerReference w:type="default" r:id="rId122"/>
          <w:pgSz w:w="16840" w:h="11910" w:orient="landscape"/>
          <w:pgMar w:header="0" w:footer="0" w:top="660" w:bottom="280" w:left="2420" w:right="1580"/>
        </w:sectPr>
      </w:pPr>
    </w:p>
    <w:p>
      <w:pPr>
        <w:pStyle w:val="BodyText"/>
        <w:rPr>
          <w:sz w:val="20"/>
        </w:rPr>
      </w:pPr>
    </w:p>
    <w:p>
      <w:pPr>
        <w:pStyle w:val="BodyText"/>
        <w:rPr>
          <w:sz w:val="20"/>
        </w:rPr>
      </w:pPr>
    </w:p>
    <w:p>
      <w:pPr>
        <w:pStyle w:val="BodyText"/>
        <w:spacing w:before="9"/>
        <w:rPr>
          <w:sz w:val="15"/>
        </w:rPr>
      </w:pPr>
    </w:p>
    <w:p>
      <w:pPr>
        <w:pStyle w:val="Heading2"/>
        <w:numPr>
          <w:ilvl w:val="2"/>
          <w:numId w:val="47"/>
        </w:numPr>
        <w:tabs>
          <w:tab w:pos="1215" w:val="left" w:leader="none"/>
        </w:tabs>
        <w:spacing w:line="240" w:lineRule="auto" w:before="90" w:after="0"/>
        <w:ind w:left="1214" w:right="0" w:hanging="626"/>
        <w:jc w:val="both"/>
      </w:pPr>
      <w:r>
        <w:rPr/>
        <w:t>Performans testlerinden elde edilen sonuçların</w:t>
      </w:r>
      <w:r>
        <w:rPr>
          <w:spacing w:val="-17"/>
        </w:rPr>
        <w:t> </w:t>
      </w:r>
      <w:r>
        <w:rPr/>
        <w:t>değerlendirilmesi</w:t>
      </w:r>
    </w:p>
    <w:p>
      <w:pPr>
        <w:pStyle w:val="BodyText"/>
        <w:rPr>
          <w:b/>
          <w:sz w:val="26"/>
        </w:rPr>
      </w:pPr>
    </w:p>
    <w:p>
      <w:pPr>
        <w:pStyle w:val="BodyText"/>
        <w:spacing w:before="6"/>
        <w:rPr>
          <w:b/>
          <w:sz w:val="21"/>
        </w:rPr>
      </w:pPr>
    </w:p>
    <w:p>
      <w:pPr>
        <w:pStyle w:val="BodyText"/>
        <w:spacing w:line="360" w:lineRule="auto"/>
        <w:ind w:left="588" w:right="114"/>
        <w:jc w:val="both"/>
      </w:pPr>
      <w:r>
        <w:rPr/>
        <w:t>Şehir içi ayrık kavşak yapıları için önerilen SDN temelli VANET mimarisinin işlevselliğini ölçmek için farklı trafik senaryoları üzerinde performans ölçümleri yapılmıştır. Şekil 3.2.’deki 2 fazlı izole bir kavşak yapısı üzerinde 100 araçtan (az yoğun trafik) 500 araca (yoğun trafik) kadar olan birçok senaryo sırasıyla gerçeklenmiştir. Trafik yoğunlukları uniform dağılım ile oluşturulmuştur. Ayrıca 500 araçtan oluşan araçların yön ve zaman bilgilerinin binom dağılımla üretilerek simülasyon esnasında dinamik olarak değişkenlik gösteren senaryolar da oluşturulmuştur. Tüm senaryolar için sabit olarak atanan başlangıç trafik değerleri Tablo 4.1.’de gösterilmiştir.</w:t>
      </w:r>
    </w:p>
    <w:p>
      <w:pPr>
        <w:pStyle w:val="BodyText"/>
        <w:rPr>
          <w:sz w:val="26"/>
        </w:rPr>
      </w:pPr>
    </w:p>
    <w:p>
      <w:pPr>
        <w:pStyle w:val="BodyText"/>
        <w:spacing w:before="2"/>
      </w:pPr>
    </w:p>
    <w:p>
      <w:pPr>
        <w:spacing w:before="0"/>
        <w:ind w:left="2638" w:right="0" w:firstLine="0"/>
        <w:jc w:val="left"/>
        <w:rPr>
          <w:sz w:val="18"/>
        </w:rPr>
      </w:pPr>
      <w:r>
        <w:rPr>
          <w:sz w:val="18"/>
        </w:rPr>
        <w:t>Tablo 4.1. Trafik senaryolari için başlangıç parametreleri</w:t>
      </w:r>
    </w:p>
    <w:p>
      <w:pPr>
        <w:pStyle w:val="BodyText"/>
        <w:spacing w:before="5"/>
        <w:rPr>
          <w:sz w:val="9"/>
        </w:rPr>
      </w:pPr>
    </w:p>
    <w:tbl>
      <w:tblPr>
        <w:tblW w:w="0" w:type="auto"/>
        <w:jc w:val="left"/>
        <w:tblInd w:w="1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04"/>
        <w:gridCol w:w="3545"/>
        <w:gridCol w:w="1561"/>
      </w:tblGrid>
      <w:tr>
        <w:trPr>
          <w:trHeight w:val="396" w:hRule="exact"/>
        </w:trPr>
        <w:tc>
          <w:tcPr>
            <w:tcW w:w="704" w:type="dxa"/>
          </w:tcPr>
          <w:p>
            <w:pPr>
              <w:pStyle w:val="TableParagraph"/>
              <w:spacing w:line="223" w:lineRule="exact"/>
              <w:ind w:left="146" w:right="146"/>
              <w:jc w:val="center"/>
              <w:rPr>
                <w:sz w:val="20"/>
              </w:rPr>
            </w:pPr>
            <w:r>
              <w:rPr>
                <w:sz w:val="20"/>
              </w:rPr>
              <w:t>S.nu</w:t>
            </w:r>
          </w:p>
        </w:tc>
        <w:tc>
          <w:tcPr>
            <w:tcW w:w="3545" w:type="dxa"/>
          </w:tcPr>
          <w:p>
            <w:pPr>
              <w:pStyle w:val="TableParagraph"/>
              <w:spacing w:before="15"/>
              <w:ind w:left="103"/>
              <w:rPr>
                <w:sz w:val="20"/>
              </w:rPr>
            </w:pPr>
            <w:r>
              <w:rPr>
                <w:sz w:val="20"/>
              </w:rPr>
              <w:t>Trafik parametreleri</w:t>
            </w:r>
          </w:p>
        </w:tc>
        <w:tc>
          <w:tcPr>
            <w:tcW w:w="1561" w:type="dxa"/>
          </w:tcPr>
          <w:p>
            <w:pPr>
              <w:pStyle w:val="TableParagraph"/>
              <w:spacing w:before="15"/>
              <w:ind w:left="103"/>
              <w:rPr>
                <w:sz w:val="20"/>
              </w:rPr>
            </w:pPr>
            <w:r>
              <w:rPr>
                <w:sz w:val="20"/>
              </w:rPr>
              <w:t>Değerler (sn)</w:t>
            </w:r>
          </w:p>
        </w:tc>
      </w:tr>
      <w:tr>
        <w:trPr>
          <w:trHeight w:val="516" w:hRule="exact"/>
        </w:trPr>
        <w:tc>
          <w:tcPr>
            <w:tcW w:w="704" w:type="dxa"/>
          </w:tcPr>
          <w:p>
            <w:pPr>
              <w:pStyle w:val="TableParagraph"/>
              <w:spacing w:line="223" w:lineRule="exact"/>
              <w:ind w:right="2"/>
              <w:jc w:val="center"/>
              <w:rPr>
                <w:sz w:val="20"/>
              </w:rPr>
            </w:pPr>
            <w:r>
              <w:rPr>
                <w:w w:val="99"/>
                <w:sz w:val="20"/>
              </w:rPr>
              <w:t>1</w:t>
            </w:r>
          </w:p>
        </w:tc>
        <w:tc>
          <w:tcPr>
            <w:tcW w:w="3545" w:type="dxa"/>
          </w:tcPr>
          <w:p>
            <w:pPr>
              <w:pStyle w:val="TableParagraph"/>
              <w:spacing w:line="223" w:lineRule="exact"/>
              <w:ind w:left="103"/>
              <w:rPr>
                <w:sz w:val="20"/>
              </w:rPr>
            </w:pPr>
            <w:r>
              <w:rPr>
                <w:sz w:val="20"/>
              </w:rPr>
              <w:t>minunum yeşil süresi</w:t>
            </w:r>
          </w:p>
        </w:tc>
        <w:tc>
          <w:tcPr>
            <w:tcW w:w="1561" w:type="dxa"/>
          </w:tcPr>
          <w:p>
            <w:pPr>
              <w:pStyle w:val="TableParagraph"/>
              <w:spacing w:line="223" w:lineRule="exact"/>
              <w:ind w:right="1"/>
              <w:jc w:val="center"/>
              <w:rPr>
                <w:sz w:val="20"/>
              </w:rPr>
            </w:pPr>
            <w:r>
              <w:rPr>
                <w:w w:val="99"/>
                <w:sz w:val="20"/>
              </w:rPr>
              <w:t>5</w:t>
            </w:r>
          </w:p>
        </w:tc>
      </w:tr>
      <w:tr>
        <w:trPr>
          <w:trHeight w:val="514" w:hRule="exact"/>
        </w:trPr>
        <w:tc>
          <w:tcPr>
            <w:tcW w:w="704" w:type="dxa"/>
          </w:tcPr>
          <w:p>
            <w:pPr>
              <w:pStyle w:val="TableParagraph"/>
              <w:spacing w:line="223" w:lineRule="exact"/>
              <w:ind w:right="2"/>
              <w:jc w:val="center"/>
              <w:rPr>
                <w:sz w:val="20"/>
              </w:rPr>
            </w:pPr>
            <w:r>
              <w:rPr>
                <w:w w:val="99"/>
                <w:sz w:val="20"/>
              </w:rPr>
              <w:t>2</w:t>
            </w:r>
          </w:p>
        </w:tc>
        <w:tc>
          <w:tcPr>
            <w:tcW w:w="3545" w:type="dxa"/>
          </w:tcPr>
          <w:p>
            <w:pPr>
              <w:pStyle w:val="TableParagraph"/>
              <w:spacing w:line="223" w:lineRule="exact"/>
              <w:ind w:left="103"/>
              <w:rPr>
                <w:sz w:val="20"/>
              </w:rPr>
            </w:pPr>
            <w:r>
              <w:rPr>
                <w:sz w:val="20"/>
              </w:rPr>
              <w:t>maximum yeşil süresi</w:t>
            </w:r>
          </w:p>
        </w:tc>
        <w:tc>
          <w:tcPr>
            <w:tcW w:w="1561" w:type="dxa"/>
          </w:tcPr>
          <w:p>
            <w:pPr>
              <w:pStyle w:val="TableParagraph"/>
              <w:spacing w:line="223" w:lineRule="exact"/>
              <w:ind w:left="655" w:right="655"/>
              <w:jc w:val="center"/>
              <w:rPr>
                <w:sz w:val="20"/>
              </w:rPr>
            </w:pPr>
            <w:r>
              <w:rPr>
                <w:sz w:val="20"/>
              </w:rPr>
              <w:t>30</w:t>
            </w:r>
          </w:p>
        </w:tc>
      </w:tr>
      <w:tr>
        <w:trPr>
          <w:trHeight w:val="516" w:hRule="exact"/>
        </w:trPr>
        <w:tc>
          <w:tcPr>
            <w:tcW w:w="704" w:type="dxa"/>
          </w:tcPr>
          <w:p>
            <w:pPr>
              <w:pStyle w:val="TableParagraph"/>
              <w:spacing w:line="223" w:lineRule="exact"/>
              <w:ind w:right="2"/>
              <w:jc w:val="center"/>
              <w:rPr>
                <w:sz w:val="20"/>
              </w:rPr>
            </w:pPr>
            <w:r>
              <w:rPr>
                <w:w w:val="99"/>
                <w:sz w:val="20"/>
              </w:rPr>
              <w:t>3</w:t>
            </w:r>
          </w:p>
        </w:tc>
        <w:tc>
          <w:tcPr>
            <w:tcW w:w="3545" w:type="dxa"/>
          </w:tcPr>
          <w:p>
            <w:pPr>
              <w:pStyle w:val="TableParagraph"/>
              <w:spacing w:line="223" w:lineRule="exact"/>
              <w:ind w:left="103"/>
              <w:rPr>
                <w:sz w:val="20"/>
              </w:rPr>
            </w:pPr>
            <w:r>
              <w:rPr>
                <w:sz w:val="20"/>
              </w:rPr>
              <w:t>kırmızı süresi</w:t>
            </w:r>
          </w:p>
        </w:tc>
        <w:tc>
          <w:tcPr>
            <w:tcW w:w="1561" w:type="dxa"/>
          </w:tcPr>
          <w:p>
            <w:pPr>
              <w:pStyle w:val="TableParagraph"/>
              <w:spacing w:line="223" w:lineRule="exact"/>
              <w:ind w:right="1"/>
              <w:jc w:val="center"/>
              <w:rPr>
                <w:sz w:val="20"/>
              </w:rPr>
            </w:pPr>
            <w:r>
              <w:rPr>
                <w:w w:val="99"/>
                <w:sz w:val="20"/>
              </w:rPr>
              <w:t>2</w:t>
            </w:r>
          </w:p>
        </w:tc>
      </w:tr>
      <w:tr>
        <w:trPr>
          <w:trHeight w:val="514" w:hRule="exact"/>
        </w:trPr>
        <w:tc>
          <w:tcPr>
            <w:tcW w:w="704" w:type="dxa"/>
          </w:tcPr>
          <w:p>
            <w:pPr>
              <w:pStyle w:val="TableParagraph"/>
              <w:spacing w:line="223" w:lineRule="exact"/>
              <w:ind w:right="2"/>
              <w:jc w:val="center"/>
              <w:rPr>
                <w:sz w:val="20"/>
              </w:rPr>
            </w:pPr>
            <w:r>
              <w:rPr>
                <w:w w:val="99"/>
                <w:sz w:val="20"/>
              </w:rPr>
              <w:t>4</w:t>
            </w:r>
          </w:p>
        </w:tc>
        <w:tc>
          <w:tcPr>
            <w:tcW w:w="3545" w:type="dxa"/>
          </w:tcPr>
          <w:p>
            <w:pPr>
              <w:pStyle w:val="TableParagraph"/>
              <w:spacing w:line="223" w:lineRule="exact"/>
              <w:ind w:left="103"/>
              <w:rPr>
                <w:sz w:val="20"/>
              </w:rPr>
            </w:pPr>
            <w:r>
              <w:rPr>
                <w:sz w:val="20"/>
              </w:rPr>
              <w:t>araçlar arası boşluk süresi</w:t>
            </w:r>
          </w:p>
        </w:tc>
        <w:tc>
          <w:tcPr>
            <w:tcW w:w="1561" w:type="dxa"/>
          </w:tcPr>
          <w:p>
            <w:pPr>
              <w:pStyle w:val="TableParagraph"/>
              <w:spacing w:line="223" w:lineRule="exact"/>
              <w:ind w:right="1"/>
              <w:jc w:val="center"/>
              <w:rPr>
                <w:sz w:val="20"/>
              </w:rPr>
            </w:pPr>
            <w:r>
              <w:rPr>
                <w:w w:val="99"/>
                <w:sz w:val="20"/>
              </w:rPr>
              <w:t>2</w:t>
            </w:r>
          </w:p>
        </w:tc>
      </w:tr>
      <w:tr>
        <w:trPr>
          <w:trHeight w:val="516" w:hRule="exact"/>
        </w:trPr>
        <w:tc>
          <w:tcPr>
            <w:tcW w:w="704" w:type="dxa"/>
          </w:tcPr>
          <w:p>
            <w:pPr>
              <w:pStyle w:val="TableParagraph"/>
              <w:spacing w:line="223" w:lineRule="exact"/>
              <w:ind w:right="2"/>
              <w:jc w:val="center"/>
              <w:rPr>
                <w:sz w:val="20"/>
              </w:rPr>
            </w:pPr>
            <w:r>
              <w:rPr>
                <w:w w:val="99"/>
                <w:sz w:val="20"/>
              </w:rPr>
              <w:t>5</w:t>
            </w:r>
          </w:p>
        </w:tc>
        <w:tc>
          <w:tcPr>
            <w:tcW w:w="3545" w:type="dxa"/>
          </w:tcPr>
          <w:p>
            <w:pPr>
              <w:pStyle w:val="TableParagraph"/>
              <w:spacing w:line="223" w:lineRule="exact"/>
              <w:ind w:left="103"/>
              <w:rPr>
                <w:sz w:val="20"/>
              </w:rPr>
            </w:pPr>
            <w:r>
              <w:rPr>
                <w:sz w:val="20"/>
              </w:rPr>
              <w:t>periyodik LLDP ve BDDP mesajları</w:t>
            </w:r>
          </w:p>
        </w:tc>
        <w:tc>
          <w:tcPr>
            <w:tcW w:w="1561" w:type="dxa"/>
          </w:tcPr>
          <w:p>
            <w:pPr>
              <w:pStyle w:val="TableParagraph"/>
              <w:spacing w:line="223" w:lineRule="exact"/>
              <w:ind w:right="1"/>
              <w:jc w:val="center"/>
              <w:rPr>
                <w:sz w:val="20"/>
              </w:rPr>
            </w:pPr>
            <w:r>
              <w:rPr>
                <w:w w:val="99"/>
                <w:sz w:val="20"/>
              </w:rPr>
              <w:t>3</w:t>
            </w:r>
          </w:p>
        </w:tc>
      </w:tr>
    </w:tbl>
    <w:p>
      <w:pPr>
        <w:pStyle w:val="BodyText"/>
        <w:rPr>
          <w:sz w:val="20"/>
        </w:rPr>
      </w:pPr>
    </w:p>
    <w:p>
      <w:pPr>
        <w:pStyle w:val="BodyText"/>
        <w:spacing w:before="4"/>
        <w:rPr>
          <w:sz w:val="29"/>
        </w:rPr>
      </w:pPr>
    </w:p>
    <w:p>
      <w:pPr>
        <w:pStyle w:val="BodyText"/>
        <w:spacing w:line="360" w:lineRule="auto"/>
        <w:ind w:left="588" w:right="114"/>
        <w:jc w:val="both"/>
      </w:pPr>
      <w:r>
        <w:rPr/>
        <w:t>Ayrık kavşak yapıları için önerilen mimari üzerinde çalıştırılan SDN temelli KKA, geleneksel mimarilerde kullanılan sabit zamanlı sinyalizasyon, webster eşitliği, geleneksel</w:t>
      </w:r>
      <w:r>
        <w:rPr>
          <w:spacing w:val="-7"/>
        </w:rPr>
        <w:t> </w:t>
      </w:r>
      <w:r>
        <w:rPr/>
        <w:t>karınca</w:t>
      </w:r>
      <w:r>
        <w:rPr>
          <w:spacing w:val="-8"/>
        </w:rPr>
        <w:t> </w:t>
      </w:r>
      <w:r>
        <w:rPr/>
        <w:t>koloni</w:t>
      </w:r>
      <w:r>
        <w:rPr>
          <w:spacing w:val="-4"/>
        </w:rPr>
        <w:t> </w:t>
      </w:r>
      <w:r>
        <w:rPr/>
        <w:t>algoritması,</w:t>
      </w:r>
      <w:r>
        <w:rPr>
          <w:spacing w:val="-7"/>
        </w:rPr>
        <w:t> </w:t>
      </w:r>
      <w:r>
        <w:rPr/>
        <w:t>parçacık</w:t>
      </w:r>
      <w:r>
        <w:rPr>
          <w:spacing w:val="-7"/>
        </w:rPr>
        <w:t> </w:t>
      </w:r>
      <w:r>
        <w:rPr/>
        <w:t>sürü</w:t>
      </w:r>
      <w:r>
        <w:rPr>
          <w:spacing w:val="-7"/>
        </w:rPr>
        <w:t> </w:t>
      </w:r>
      <w:r>
        <w:rPr/>
        <w:t>optimizasyonu</w:t>
      </w:r>
      <w:r>
        <w:rPr>
          <w:spacing w:val="-7"/>
        </w:rPr>
        <w:t> </w:t>
      </w:r>
      <w:r>
        <w:rPr/>
        <w:t>ve</w:t>
      </w:r>
      <w:r>
        <w:rPr>
          <w:spacing w:val="-8"/>
        </w:rPr>
        <w:t> </w:t>
      </w:r>
      <w:r>
        <w:rPr/>
        <w:t>bulanık</w:t>
      </w:r>
      <w:r>
        <w:rPr>
          <w:spacing w:val="-7"/>
        </w:rPr>
        <w:t> </w:t>
      </w:r>
      <w:r>
        <w:rPr/>
        <w:t>mantık yaklaşımı ile karşılaştırılmıştır. Karınca koloni algoritmalarında karınca sayısının artırılması</w:t>
      </w:r>
      <w:r>
        <w:rPr>
          <w:spacing w:val="-9"/>
        </w:rPr>
        <w:t> </w:t>
      </w:r>
      <w:r>
        <w:rPr/>
        <w:t>daha</w:t>
      </w:r>
      <w:r>
        <w:rPr>
          <w:spacing w:val="-9"/>
        </w:rPr>
        <w:t> </w:t>
      </w:r>
      <w:r>
        <w:rPr/>
        <w:t>kesin</w:t>
      </w:r>
      <w:r>
        <w:rPr>
          <w:spacing w:val="-9"/>
        </w:rPr>
        <w:t> </w:t>
      </w:r>
      <w:r>
        <w:rPr/>
        <w:t>sonuçlar</w:t>
      </w:r>
      <w:r>
        <w:rPr>
          <w:spacing w:val="-11"/>
        </w:rPr>
        <w:t> </w:t>
      </w:r>
      <w:r>
        <w:rPr/>
        <w:t>vereceği</w:t>
      </w:r>
      <w:r>
        <w:rPr>
          <w:spacing w:val="-10"/>
        </w:rPr>
        <w:t> </w:t>
      </w:r>
      <w:r>
        <w:rPr/>
        <w:t>için</w:t>
      </w:r>
      <w:r>
        <w:rPr>
          <w:spacing w:val="-10"/>
        </w:rPr>
        <w:t> </w:t>
      </w:r>
      <w:r>
        <w:rPr/>
        <w:t>çalışmada</w:t>
      </w:r>
      <w:r>
        <w:rPr>
          <w:spacing w:val="-11"/>
        </w:rPr>
        <w:t> </w:t>
      </w:r>
      <w:r>
        <w:rPr/>
        <w:t>her</w:t>
      </w:r>
      <w:r>
        <w:rPr>
          <w:spacing w:val="-11"/>
        </w:rPr>
        <w:t> </w:t>
      </w:r>
      <w:r>
        <w:rPr/>
        <w:t>bir</w:t>
      </w:r>
      <w:r>
        <w:rPr>
          <w:spacing w:val="-8"/>
        </w:rPr>
        <w:t> </w:t>
      </w:r>
      <w:r>
        <w:rPr/>
        <w:t>trafik</w:t>
      </w:r>
      <w:r>
        <w:rPr>
          <w:spacing w:val="-10"/>
        </w:rPr>
        <w:t> </w:t>
      </w:r>
      <w:r>
        <w:rPr/>
        <w:t>senaryosu</w:t>
      </w:r>
      <w:r>
        <w:rPr>
          <w:spacing w:val="-10"/>
        </w:rPr>
        <w:t> </w:t>
      </w:r>
      <w:r>
        <w:rPr/>
        <w:t>için</w:t>
      </w:r>
      <w:r>
        <w:rPr>
          <w:spacing w:val="-10"/>
        </w:rPr>
        <w:t> </w:t>
      </w:r>
      <w:r>
        <w:rPr/>
        <w:t>10,</w:t>
      </w:r>
    </w:p>
    <w:p>
      <w:pPr>
        <w:pStyle w:val="BodyText"/>
        <w:spacing w:line="360" w:lineRule="auto" w:before="6"/>
        <w:ind w:left="588" w:right="120"/>
        <w:jc w:val="both"/>
      </w:pPr>
      <w:r>
        <w:rPr/>
        <w:t>25 ve 50 adet karıncadan oluşan yapılar kullanılmıştır. Çalışmada performans karşılaştırması için 5 parametre belirlenmiştir;</w:t>
      </w:r>
    </w:p>
    <w:p>
      <w:pPr>
        <w:pStyle w:val="ListParagraph"/>
        <w:numPr>
          <w:ilvl w:val="0"/>
          <w:numId w:val="49"/>
        </w:numPr>
        <w:tabs>
          <w:tab w:pos="1533" w:val="left" w:leader="none"/>
          <w:tab w:pos="1534" w:val="left" w:leader="none"/>
        </w:tabs>
        <w:spacing w:line="360" w:lineRule="auto" w:before="165" w:after="0"/>
        <w:ind w:left="1534" w:right="118" w:hanging="360"/>
        <w:jc w:val="left"/>
        <w:rPr>
          <w:sz w:val="24"/>
        </w:rPr>
      </w:pPr>
      <w:r>
        <w:rPr>
          <w:sz w:val="24"/>
        </w:rPr>
        <w:t>Ortalama</w:t>
      </w:r>
      <w:r>
        <w:rPr>
          <w:spacing w:val="-15"/>
          <w:sz w:val="24"/>
        </w:rPr>
        <w:t> </w:t>
      </w:r>
      <w:r>
        <w:rPr>
          <w:sz w:val="24"/>
        </w:rPr>
        <w:t>araç</w:t>
      </w:r>
      <w:r>
        <w:rPr>
          <w:spacing w:val="-15"/>
          <w:sz w:val="24"/>
        </w:rPr>
        <w:t> </w:t>
      </w:r>
      <w:r>
        <w:rPr>
          <w:sz w:val="24"/>
        </w:rPr>
        <w:t>gecikmesi;</w:t>
      </w:r>
      <w:r>
        <w:rPr>
          <w:spacing w:val="-15"/>
          <w:sz w:val="24"/>
        </w:rPr>
        <w:t> </w:t>
      </w:r>
      <w:r>
        <w:rPr>
          <w:sz w:val="24"/>
        </w:rPr>
        <w:t>araçların</w:t>
      </w:r>
      <w:r>
        <w:rPr>
          <w:spacing w:val="-15"/>
          <w:sz w:val="24"/>
        </w:rPr>
        <w:t> </w:t>
      </w:r>
      <w:r>
        <w:rPr>
          <w:sz w:val="24"/>
        </w:rPr>
        <w:t>kavşak</w:t>
      </w:r>
      <w:r>
        <w:rPr>
          <w:spacing w:val="-16"/>
          <w:sz w:val="24"/>
        </w:rPr>
        <w:t> </w:t>
      </w:r>
      <w:r>
        <w:rPr>
          <w:sz w:val="24"/>
        </w:rPr>
        <w:t>içerisinde</w:t>
      </w:r>
      <w:r>
        <w:rPr>
          <w:spacing w:val="-17"/>
          <w:sz w:val="24"/>
        </w:rPr>
        <w:t> </w:t>
      </w:r>
      <w:r>
        <w:rPr>
          <w:sz w:val="24"/>
        </w:rPr>
        <w:t>kaybettiği</w:t>
      </w:r>
      <w:r>
        <w:rPr>
          <w:spacing w:val="-15"/>
          <w:sz w:val="24"/>
        </w:rPr>
        <w:t> </w:t>
      </w:r>
      <w:r>
        <w:rPr>
          <w:sz w:val="24"/>
        </w:rPr>
        <w:t>zamanı</w:t>
      </w:r>
      <w:r>
        <w:rPr>
          <w:spacing w:val="-16"/>
          <w:sz w:val="24"/>
        </w:rPr>
        <w:t> </w:t>
      </w:r>
      <w:r>
        <w:rPr>
          <w:sz w:val="24"/>
        </w:rPr>
        <w:t>ifade eder.</w:t>
      </w:r>
    </w:p>
    <w:p>
      <w:pPr>
        <w:spacing w:after="0" w:line="360" w:lineRule="auto"/>
        <w:jc w:val="left"/>
        <w:rPr>
          <w:sz w:val="24"/>
        </w:rPr>
        <w:sectPr>
          <w:headerReference w:type="default" r:id="rId124"/>
          <w:pgSz w:w="11910" w:h="16840"/>
          <w:pgMar w:header="749" w:footer="0" w:top="960" w:bottom="280" w:left="1680" w:right="1300"/>
          <w:pgNumType w:start="95"/>
        </w:sectPr>
      </w:pPr>
    </w:p>
    <w:p>
      <w:pPr>
        <w:pStyle w:val="BodyText"/>
        <w:rPr>
          <w:sz w:val="20"/>
        </w:rPr>
      </w:pPr>
    </w:p>
    <w:p>
      <w:pPr>
        <w:pStyle w:val="BodyText"/>
        <w:rPr>
          <w:sz w:val="20"/>
        </w:rPr>
      </w:pPr>
    </w:p>
    <w:p>
      <w:pPr>
        <w:pStyle w:val="BodyText"/>
        <w:spacing w:before="2"/>
        <w:rPr>
          <w:sz w:val="23"/>
        </w:rPr>
      </w:pPr>
    </w:p>
    <w:p>
      <w:pPr>
        <w:pStyle w:val="ListParagraph"/>
        <w:numPr>
          <w:ilvl w:val="0"/>
          <w:numId w:val="49"/>
        </w:numPr>
        <w:tabs>
          <w:tab w:pos="1534" w:val="left" w:leader="none"/>
        </w:tabs>
        <w:spacing w:line="360" w:lineRule="auto" w:before="0" w:after="0"/>
        <w:ind w:left="1534" w:right="118" w:hanging="360"/>
        <w:jc w:val="both"/>
        <w:rPr>
          <w:sz w:val="24"/>
        </w:rPr>
      </w:pPr>
      <w:r>
        <w:rPr>
          <w:sz w:val="24"/>
        </w:rPr>
        <w:t>Kuyruk uzunluğu; bir yeşil ışık çevrim süresi içerisinde geçen araç sayısını ifade</w:t>
      </w:r>
      <w:r>
        <w:rPr>
          <w:spacing w:val="-3"/>
          <w:sz w:val="24"/>
        </w:rPr>
        <w:t> </w:t>
      </w:r>
      <w:r>
        <w:rPr>
          <w:sz w:val="24"/>
        </w:rPr>
        <w:t>eder.</w:t>
      </w:r>
    </w:p>
    <w:p>
      <w:pPr>
        <w:pStyle w:val="ListParagraph"/>
        <w:numPr>
          <w:ilvl w:val="0"/>
          <w:numId w:val="49"/>
        </w:numPr>
        <w:tabs>
          <w:tab w:pos="1534" w:val="left" w:leader="none"/>
        </w:tabs>
        <w:spacing w:line="360" w:lineRule="auto" w:before="6" w:after="0"/>
        <w:ind w:left="1534" w:right="120" w:hanging="360"/>
        <w:jc w:val="both"/>
        <w:rPr>
          <w:sz w:val="24"/>
        </w:rPr>
      </w:pPr>
      <w:r>
        <w:rPr>
          <w:sz w:val="24"/>
        </w:rPr>
        <w:t>İşlem süresi; Sinyalizasyon işleminin ne kadar sürede tamamlandığını ifade eder.</w:t>
      </w:r>
    </w:p>
    <w:p>
      <w:pPr>
        <w:pStyle w:val="ListParagraph"/>
        <w:numPr>
          <w:ilvl w:val="0"/>
          <w:numId w:val="49"/>
        </w:numPr>
        <w:tabs>
          <w:tab w:pos="1534" w:val="left" w:leader="none"/>
        </w:tabs>
        <w:spacing w:line="360" w:lineRule="auto" w:before="6" w:after="0"/>
        <w:ind w:left="1534" w:right="120" w:hanging="360"/>
        <w:jc w:val="both"/>
        <w:rPr>
          <w:sz w:val="24"/>
        </w:rPr>
      </w:pPr>
      <w:r>
        <w:rPr>
          <w:sz w:val="24"/>
        </w:rPr>
        <w:t>Simulasyon süresi; Her bir senaryodaki tüm araçların yolculuklarının tamamladığı toplam zamanı ifade</w:t>
      </w:r>
      <w:r>
        <w:rPr>
          <w:spacing w:val="-7"/>
          <w:sz w:val="24"/>
        </w:rPr>
        <w:t> </w:t>
      </w:r>
      <w:r>
        <w:rPr>
          <w:sz w:val="24"/>
        </w:rPr>
        <w:t>eder.</w:t>
      </w:r>
    </w:p>
    <w:p>
      <w:pPr>
        <w:pStyle w:val="ListParagraph"/>
        <w:numPr>
          <w:ilvl w:val="0"/>
          <w:numId w:val="49"/>
        </w:numPr>
        <w:tabs>
          <w:tab w:pos="1534" w:val="left" w:leader="none"/>
        </w:tabs>
        <w:spacing w:line="360" w:lineRule="auto" w:before="6" w:after="0"/>
        <w:ind w:left="1534" w:right="120" w:hanging="360"/>
        <w:jc w:val="both"/>
        <w:rPr>
          <w:sz w:val="24"/>
        </w:rPr>
      </w:pPr>
      <w:r>
        <w:rPr>
          <w:sz w:val="24"/>
        </w:rPr>
        <w:t>Uçtan-uca gecikme; SDN etmen araçtan çıkan paketlerin merkezdeki sinyalizasyon hesabından sonra tekrar SDN etmen araca geri dönmesine kadar geçen süreyi ifade</w:t>
      </w:r>
      <w:r>
        <w:rPr>
          <w:spacing w:val="-7"/>
          <w:sz w:val="24"/>
        </w:rPr>
        <w:t> </w:t>
      </w:r>
      <w:r>
        <w:rPr>
          <w:sz w:val="24"/>
        </w:rPr>
        <w:t>eder.</w:t>
      </w:r>
    </w:p>
    <w:p>
      <w:pPr>
        <w:pStyle w:val="BodyText"/>
        <w:rPr>
          <w:sz w:val="26"/>
        </w:rPr>
      </w:pPr>
    </w:p>
    <w:p>
      <w:pPr>
        <w:pStyle w:val="BodyText"/>
        <w:spacing w:before="3"/>
      </w:pPr>
    </w:p>
    <w:p>
      <w:pPr>
        <w:pStyle w:val="BodyText"/>
        <w:spacing w:line="360" w:lineRule="auto"/>
        <w:ind w:left="588" w:right="116"/>
        <w:jc w:val="both"/>
      </w:pPr>
      <w:r>
        <w:rPr/>
        <w:t>Şekil</w:t>
      </w:r>
      <w:r>
        <w:rPr>
          <w:spacing w:val="-11"/>
        </w:rPr>
        <w:t> </w:t>
      </w:r>
      <w:r>
        <w:rPr/>
        <w:t>4.3.’de</w:t>
      </w:r>
      <w:r>
        <w:rPr>
          <w:spacing w:val="-11"/>
        </w:rPr>
        <w:t> </w:t>
      </w:r>
      <w:r>
        <w:rPr/>
        <w:t>yapılan</w:t>
      </w:r>
      <w:r>
        <w:rPr>
          <w:spacing w:val="-12"/>
        </w:rPr>
        <w:t> </w:t>
      </w:r>
      <w:r>
        <w:rPr/>
        <w:t>her</w:t>
      </w:r>
      <w:r>
        <w:rPr>
          <w:spacing w:val="-10"/>
        </w:rPr>
        <w:t> </w:t>
      </w:r>
      <w:r>
        <w:rPr/>
        <w:t>bir</w:t>
      </w:r>
      <w:r>
        <w:rPr>
          <w:spacing w:val="-12"/>
        </w:rPr>
        <w:t> </w:t>
      </w:r>
      <w:r>
        <w:rPr/>
        <w:t>farklı</w:t>
      </w:r>
      <w:r>
        <w:rPr>
          <w:spacing w:val="-12"/>
        </w:rPr>
        <w:t> </w:t>
      </w:r>
      <w:r>
        <w:rPr/>
        <w:t>senaryoda</w:t>
      </w:r>
      <w:r>
        <w:rPr>
          <w:spacing w:val="-13"/>
        </w:rPr>
        <w:t> </w:t>
      </w:r>
      <w:r>
        <w:rPr/>
        <w:t>kavşak</w:t>
      </w:r>
      <w:r>
        <w:rPr>
          <w:spacing w:val="-12"/>
        </w:rPr>
        <w:t> </w:t>
      </w:r>
      <w:r>
        <w:rPr/>
        <w:t>içlerindeki</w:t>
      </w:r>
      <w:r>
        <w:rPr>
          <w:spacing w:val="-9"/>
        </w:rPr>
        <w:t> </w:t>
      </w:r>
      <w:r>
        <w:rPr/>
        <w:t>araçların</w:t>
      </w:r>
      <w:r>
        <w:rPr>
          <w:spacing w:val="-12"/>
        </w:rPr>
        <w:t> </w:t>
      </w:r>
      <w:r>
        <w:rPr/>
        <w:t>kavşağa</w:t>
      </w:r>
      <w:r>
        <w:rPr>
          <w:spacing w:val="-11"/>
        </w:rPr>
        <w:t> </w:t>
      </w:r>
      <w:r>
        <w:rPr/>
        <w:t>giriş ve çıkışları arasındaki zamanda normal yolculuk süreleri haricinde kırmızı ışık ve trafik sıkışıklığından dolayı yaşamış oldukları ortalama gecikme süreleri (sn) hesaplanmıştır. Buna göre araç sayısının az olduğu senaryolarda yani kavşağın az yoğun (100-200 araç) olduğu durumlarda karınca koloni algoritması kullanılarak yapılan</w:t>
      </w:r>
      <w:r>
        <w:rPr>
          <w:spacing w:val="-15"/>
        </w:rPr>
        <w:t> </w:t>
      </w:r>
      <w:r>
        <w:rPr/>
        <w:t>testlerde</w:t>
      </w:r>
      <w:r>
        <w:rPr>
          <w:spacing w:val="-16"/>
        </w:rPr>
        <w:t> </w:t>
      </w:r>
      <w:r>
        <w:rPr/>
        <w:t>Webster</w:t>
      </w:r>
      <w:r>
        <w:rPr>
          <w:spacing w:val="-16"/>
        </w:rPr>
        <w:t> </w:t>
      </w:r>
      <w:r>
        <w:rPr/>
        <w:t>ve</w:t>
      </w:r>
      <w:r>
        <w:rPr>
          <w:spacing w:val="-18"/>
        </w:rPr>
        <w:t> </w:t>
      </w:r>
      <w:r>
        <w:rPr/>
        <w:t>sabit</w:t>
      </w:r>
      <w:r>
        <w:rPr>
          <w:spacing w:val="-16"/>
        </w:rPr>
        <w:t> </w:t>
      </w:r>
      <w:r>
        <w:rPr/>
        <w:t>zamanlı</w:t>
      </w:r>
      <w:r>
        <w:rPr>
          <w:spacing w:val="-16"/>
        </w:rPr>
        <w:t> </w:t>
      </w:r>
      <w:r>
        <w:rPr/>
        <w:t>hesaplamaya</w:t>
      </w:r>
      <w:r>
        <w:rPr>
          <w:spacing w:val="-13"/>
        </w:rPr>
        <w:t> </w:t>
      </w:r>
      <w:r>
        <w:rPr/>
        <w:t>göre</w:t>
      </w:r>
      <w:r>
        <w:rPr>
          <w:spacing w:val="-15"/>
        </w:rPr>
        <w:t> </w:t>
      </w:r>
      <w:r>
        <w:rPr/>
        <w:t>gecikme</w:t>
      </w:r>
      <w:r>
        <w:rPr>
          <w:spacing w:val="-18"/>
        </w:rPr>
        <w:t> </w:t>
      </w:r>
      <w:r>
        <w:rPr/>
        <w:t>süreleri</w:t>
      </w:r>
      <w:r>
        <w:rPr>
          <w:spacing w:val="-16"/>
        </w:rPr>
        <w:t> </w:t>
      </w:r>
      <w:r>
        <w:rPr/>
        <w:t>arasında</w:t>
      </w:r>
    </w:p>
    <w:p>
      <w:pPr>
        <w:pStyle w:val="BodyText"/>
        <w:spacing w:line="360" w:lineRule="auto" w:before="3"/>
        <w:ind w:left="588" w:right="120"/>
        <w:jc w:val="both"/>
      </w:pPr>
      <w:r>
        <w:rPr/>
        <w:t>%5-10 arasında iyileşme söz konusu iken özellikle doygun trafik senaryolarında (500 ve dinamik 500 araç) bu iyileşmenin %20-25 arasında olduğu gözlemlenmiştir.</w:t>
      </w:r>
    </w:p>
    <w:p>
      <w:pPr>
        <w:pStyle w:val="BodyText"/>
        <w:spacing w:before="4"/>
        <w:rPr>
          <w:sz w:val="36"/>
        </w:rPr>
      </w:pPr>
    </w:p>
    <w:p>
      <w:pPr>
        <w:pStyle w:val="BodyText"/>
        <w:spacing w:line="360" w:lineRule="auto"/>
        <w:ind w:left="588" w:right="114"/>
        <w:jc w:val="both"/>
      </w:pPr>
      <w:r>
        <w:rPr/>
        <w:t>Parçacık sürü optimizasyonu ve bulanık mantık modeline göre bu iyileşme %8-11 arasında daha iyi sonuç vermektedir. Geleneksel karınca algoritması ile SDN temelli KKA arasında ise özellikle karınca sayısı arttığı zaman %5-12 aralığında bir iyileşme söz</w:t>
      </w:r>
      <w:r>
        <w:rPr>
          <w:spacing w:val="-13"/>
        </w:rPr>
        <w:t> </w:t>
      </w:r>
      <w:r>
        <w:rPr/>
        <w:t>konusudur.</w:t>
      </w:r>
      <w:r>
        <w:rPr>
          <w:spacing w:val="-15"/>
        </w:rPr>
        <w:t> </w:t>
      </w:r>
      <w:r>
        <w:rPr/>
        <w:t>Bu</w:t>
      </w:r>
      <w:r>
        <w:rPr>
          <w:spacing w:val="-14"/>
        </w:rPr>
        <w:t> </w:t>
      </w:r>
      <w:r>
        <w:rPr/>
        <w:t>iyileşme,</w:t>
      </w:r>
      <w:r>
        <w:rPr>
          <w:spacing w:val="-15"/>
        </w:rPr>
        <w:t> </w:t>
      </w:r>
      <w:r>
        <w:rPr/>
        <w:t>SDN’nin</w:t>
      </w:r>
      <w:r>
        <w:rPr>
          <w:spacing w:val="-15"/>
        </w:rPr>
        <w:t> </w:t>
      </w:r>
      <w:r>
        <w:rPr/>
        <w:t>ağdaki</w:t>
      </w:r>
      <w:r>
        <w:rPr>
          <w:spacing w:val="-14"/>
        </w:rPr>
        <w:t> </w:t>
      </w:r>
      <w:r>
        <w:rPr/>
        <w:t>tüm</w:t>
      </w:r>
      <w:r>
        <w:rPr>
          <w:spacing w:val="-14"/>
        </w:rPr>
        <w:t> </w:t>
      </w:r>
      <w:r>
        <w:rPr/>
        <w:t>cihazlara</w:t>
      </w:r>
      <w:r>
        <w:rPr>
          <w:spacing w:val="-15"/>
        </w:rPr>
        <w:t> </w:t>
      </w:r>
      <w:r>
        <w:rPr/>
        <w:t>ve</w:t>
      </w:r>
      <w:r>
        <w:rPr>
          <w:spacing w:val="-15"/>
        </w:rPr>
        <w:t> </w:t>
      </w:r>
      <w:r>
        <w:rPr/>
        <w:t>düğümlere</w:t>
      </w:r>
      <w:r>
        <w:rPr>
          <w:spacing w:val="-16"/>
        </w:rPr>
        <w:t> </w:t>
      </w:r>
      <w:r>
        <w:rPr/>
        <w:t>direk</w:t>
      </w:r>
      <w:r>
        <w:rPr>
          <w:spacing w:val="-14"/>
        </w:rPr>
        <w:t> </w:t>
      </w:r>
      <w:r>
        <w:rPr/>
        <w:t>erişimi ve kontrolü, modüler yapısı ve de merkezi yönetim özellikleri sayesinde</w:t>
      </w:r>
      <w:r>
        <w:rPr>
          <w:spacing w:val="-18"/>
        </w:rPr>
        <w:t> </w:t>
      </w:r>
      <w:r>
        <w:rPr/>
        <w:t>sağlanmıştır.</w:t>
      </w:r>
    </w:p>
    <w:p>
      <w:pPr>
        <w:spacing w:after="0" w:line="360" w:lineRule="auto"/>
        <w:jc w:val="both"/>
        <w:sectPr>
          <w:pgSz w:w="11910" w:h="16840"/>
          <w:pgMar w:header="749" w:footer="0" w:top="960" w:bottom="280" w:left="1680" w:right="1300"/>
        </w:sectPr>
      </w:pPr>
    </w:p>
    <w:p>
      <w:pPr>
        <w:spacing w:before="38"/>
        <w:ind w:left="0" w:right="115" w:firstLine="0"/>
        <w:jc w:val="right"/>
        <w:rPr>
          <w:rFonts w:ascii="Calibri"/>
          <w:b/>
          <w:sz w:val="22"/>
        </w:rPr>
      </w:pPr>
      <w:r>
        <w:rPr>
          <w:rFonts w:ascii="Calibri"/>
          <w:b/>
          <w:sz w:val="22"/>
        </w:rPr>
        <w:t>97</w:t>
      </w: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2"/>
        </w:rPr>
      </w:pPr>
      <w:r>
        <w:rPr/>
        <w:drawing>
          <wp:anchor distT="0" distB="0" distL="0" distR="0" allowOverlap="1" layoutInCell="1" locked="0" behindDoc="0" simplePos="0" relativeHeight="3904">
            <wp:simplePos x="0" y="0"/>
            <wp:positionH relativeFrom="page">
              <wp:posOffset>1080135</wp:posOffset>
            </wp:positionH>
            <wp:positionV relativeFrom="paragraph">
              <wp:posOffset>201566</wp:posOffset>
            </wp:positionV>
            <wp:extent cx="8471598" cy="1865376"/>
            <wp:effectExtent l="0" t="0" r="0" b="0"/>
            <wp:wrapTopAndBottom/>
            <wp:docPr id="97" name="image74.jpeg" descr=""/>
            <wp:cNvGraphicFramePr>
              <a:graphicFrameLocks noChangeAspect="1"/>
            </wp:cNvGraphicFramePr>
            <a:graphic>
              <a:graphicData uri="http://schemas.openxmlformats.org/drawingml/2006/picture">
                <pic:pic>
                  <pic:nvPicPr>
                    <pic:cNvPr id="98" name="image74.jpeg"/>
                    <pic:cNvPicPr/>
                  </pic:nvPicPr>
                  <pic:blipFill>
                    <a:blip r:embed="rId126" cstate="print"/>
                    <a:stretch>
                      <a:fillRect/>
                    </a:stretch>
                  </pic:blipFill>
                  <pic:spPr>
                    <a:xfrm>
                      <a:off x="0" y="0"/>
                      <a:ext cx="8471598" cy="1865376"/>
                    </a:xfrm>
                    <a:prstGeom prst="rect">
                      <a:avLst/>
                    </a:prstGeom>
                  </pic:spPr>
                </pic:pic>
              </a:graphicData>
            </a:graphic>
          </wp:anchor>
        </w:drawing>
      </w:r>
    </w:p>
    <w:p>
      <w:pPr>
        <w:pStyle w:val="BodyText"/>
        <w:rPr>
          <w:rFonts w:ascii="Calibri"/>
          <w:b/>
          <w:sz w:val="20"/>
        </w:rPr>
      </w:pPr>
    </w:p>
    <w:p>
      <w:pPr>
        <w:pStyle w:val="BodyText"/>
        <w:spacing w:before="10"/>
        <w:rPr>
          <w:rFonts w:ascii="Calibri"/>
          <w:b/>
          <w:sz w:val="19"/>
        </w:rPr>
      </w:pPr>
      <w:r>
        <w:rPr/>
        <w:drawing>
          <wp:anchor distT="0" distB="0" distL="0" distR="0" allowOverlap="1" layoutInCell="1" locked="0" behindDoc="0" simplePos="0" relativeHeight="3928">
            <wp:simplePos x="0" y="0"/>
            <wp:positionH relativeFrom="page">
              <wp:posOffset>1080135</wp:posOffset>
            </wp:positionH>
            <wp:positionV relativeFrom="paragraph">
              <wp:posOffset>178599</wp:posOffset>
            </wp:positionV>
            <wp:extent cx="8554936" cy="1718500"/>
            <wp:effectExtent l="0" t="0" r="0" b="0"/>
            <wp:wrapTopAndBottom/>
            <wp:docPr id="99" name="image75.jpeg" descr=""/>
            <wp:cNvGraphicFramePr>
              <a:graphicFrameLocks noChangeAspect="1"/>
            </wp:cNvGraphicFramePr>
            <a:graphic>
              <a:graphicData uri="http://schemas.openxmlformats.org/drawingml/2006/picture">
                <pic:pic>
                  <pic:nvPicPr>
                    <pic:cNvPr id="100" name="image75.jpeg"/>
                    <pic:cNvPicPr/>
                  </pic:nvPicPr>
                  <pic:blipFill>
                    <a:blip r:embed="rId127" cstate="print"/>
                    <a:stretch>
                      <a:fillRect/>
                    </a:stretch>
                  </pic:blipFill>
                  <pic:spPr>
                    <a:xfrm>
                      <a:off x="0" y="0"/>
                      <a:ext cx="8554936" cy="1718500"/>
                    </a:xfrm>
                    <a:prstGeom prst="rect">
                      <a:avLst/>
                    </a:prstGeom>
                  </pic:spPr>
                </pic:pic>
              </a:graphicData>
            </a:graphic>
          </wp:anchor>
        </w:drawing>
      </w:r>
    </w:p>
    <w:p>
      <w:pPr>
        <w:spacing w:before="98"/>
        <w:ind w:left="3884" w:right="3899" w:firstLine="0"/>
        <w:jc w:val="center"/>
        <w:rPr>
          <w:sz w:val="18"/>
        </w:rPr>
      </w:pPr>
      <w:r>
        <w:rPr>
          <w:sz w:val="18"/>
        </w:rPr>
        <w:t>Şekil 4.3. Ortalama gecikme performans sonuçları</w:t>
      </w:r>
    </w:p>
    <w:p>
      <w:pPr>
        <w:spacing w:after="0"/>
        <w:jc w:val="center"/>
        <w:rPr>
          <w:sz w:val="18"/>
        </w:rPr>
        <w:sectPr>
          <w:headerReference w:type="default" r:id="rId125"/>
          <w:pgSz w:w="16840" w:h="11910" w:orient="landscape"/>
          <w:pgMar w:header="0" w:footer="0" w:top="660" w:bottom="280" w:left="1600" w:right="1580"/>
        </w:sectPr>
      </w:pPr>
    </w:p>
    <w:p>
      <w:pPr>
        <w:spacing w:before="26"/>
        <w:ind w:left="0" w:right="112" w:firstLine="0"/>
        <w:jc w:val="right"/>
        <w:rPr>
          <w:rFonts w:ascii="Calibri"/>
          <w:b/>
          <w:sz w:val="22"/>
        </w:rPr>
      </w:pPr>
      <w:r>
        <w:rPr>
          <w:rFonts w:ascii="Calibri"/>
          <w:b/>
          <w:sz w:val="22"/>
        </w:rPr>
        <w:t>98</w:t>
      </w:r>
    </w:p>
    <w:p>
      <w:pPr>
        <w:pStyle w:val="BodyText"/>
        <w:rPr>
          <w:rFonts w:ascii="Calibri"/>
          <w:b/>
          <w:sz w:val="22"/>
        </w:rPr>
      </w:pPr>
    </w:p>
    <w:p>
      <w:pPr>
        <w:pStyle w:val="BodyText"/>
        <w:rPr>
          <w:rFonts w:ascii="Calibri"/>
          <w:b/>
          <w:sz w:val="22"/>
        </w:rPr>
      </w:pPr>
    </w:p>
    <w:p>
      <w:pPr>
        <w:pStyle w:val="BodyText"/>
        <w:spacing w:line="360" w:lineRule="auto" w:before="185"/>
        <w:ind w:left="588" w:right="117"/>
        <w:jc w:val="both"/>
      </w:pPr>
      <w:r>
        <w:rPr/>
        <w:t>2 farklı yeşil fazın toplamı olan bir faz çevrim süresi içerisinde kavşaktan geçen araçların sayılarına oranın bulunduğu bu kuyruk uzunluğu performans testlerinin sonuçları</w:t>
      </w:r>
      <w:r>
        <w:rPr>
          <w:spacing w:val="-9"/>
        </w:rPr>
        <w:t> </w:t>
      </w:r>
      <w:r>
        <w:rPr/>
        <w:t>Şekil</w:t>
      </w:r>
      <w:r>
        <w:rPr>
          <w:spacing w:val="-8"/>
        </w:rPr>
        <w:t> </w:t>
      </w:r>
      <w:r>
        <w:rPr/>
        <w:t>4.4.’de</w:t>
      </w:r>
      <w:r>
        <w:rPr>
          <w:spacing w:val="-11"/>
        </w:rPr>
        <w:t> </w:t>
      </w:r>
      <w:r>
        <w:rPr/>
        <w:t>gösterilmiştir.</w:t>
      </w:r>
      <w:r>
        <w:rPr>
          <w:spacing w:val="-10"/>
        </w:rPr>
        <w:t> </w:t>
      </w:r>
      <w:r>
        <w:rPr/>
        <w:t>Sabit</w:t>
      </w:r>
      <w:r>
        <w:rPr>
          <w:spacing w:val="-11"/>
        </w:rPr>
        <w:t> </w:t>
      </w:r>
      <w:r>
        <w:rPr/>
        <w:t>zamanlı</w:t>
      </w:r>
      <w:r>
        <w:rPr>
          <w:spacing w:val="-9"/>
        </w:rPr>
        <w:t> </w:t>
      </w:r>
      <w:r>
        <w:rPr/>
        <w:t>sistemlerde</w:t>
      </w:r>
      <w:r>
        <w:rPr>
          <w:spacing w:val="-11"/>
        </w:rPr>
        <w:t> </w:t>
      </w:r>
      <w:r>
        <w:rPr/>
        <w:t>80</w:t>
      </w:r>
      <w:r>
        <w:rPr>
          <w:spacing w:val="-10"/>
        </w:rPr>
        <w:t> </w:t>
      </w:r>
      <w:r>
        <w:rPr/>
        <w:t>sn</w:t>
      </w:r>
      <w:r>
        <w:rPr>
          <w:spacing w:val="-9"/>
        </w:rPr>
        <w:t> </w:t>
      </w:r>
      <w:r>
        <w:rPr/>
        <w:t>olarak</w:t>
      </w:r>
      <w:r>
        <w:rPr>
          <w:spacing w:val="-10"/>
        </w:rPr>
        <w:t> </w:t>
      </w:r>
      <w:r>
        <w:rPr/>
        <w:t>atanan</w:t>
      </w:r>
      <w:r>
        <w:rPr>
          <w:spacing w:val="-10"/>
        </w:rPr>
        <w:t> </w:t>
      </w:r>
      <w:r>
        <w:rPr/>
        <w:t>bu çevrim süresi, diğer hesaplama tekniklerinde her senaryoya göre farklılık gösterdiğinden sonuçlar bir çevrim süresinde geçen araç sayısı oranı olarak hesaplanmıştır. Az yoğun senaryolarda oranlar birbirine yakın olsa da kavşaktaki</w:t>
      </w:r>
      <w:r>
        <w:rPr>
          <w:spacing w:val="-39"/>
        </w:rPr>
        <w:t> </w:t>
      </w:r>
      <w:r>
        <w:rPr/>
        <w:t>araç yoğunluğu</w:t>
      </w:r>
      <w:r>
        <w:rPr>
          <w:spacing w:val="-14"/>
        </w:rPr>
        <w:t> </w:t>
      </w:r>
      <w:r>
        <w:rPr/>
        <w:t>arttıkça</w:t>
      </w:r>
      <w:r>
        <w:rPr>
          <w:spacing w:val="-16"/>
        </w:rPr>
        <w:t> </w:t>
      </w:r>
      <w:r>
        <w:rPr/>
        <w:t>SDN</w:t>
      </w:r>
      <w:r>
        <w:rPr>
          <w:spacing w:val="-15"/>
        </w:rPr>
        <w:t> </w:t>
      </w:r>
      <w:r>
        <w:rPr/>
        <w:t>temelli</w:t>
      </w:r>
      <w:r>
        <w:rPr>
          <w:spacing w:val="-14"/>
        </w:rPr>
        <w:t> </w:t>
      </w:r>
      <w:r>
        <w:rPr/>
        <w:t>KKA’nın</w:t>
      </w:r>
      <w:r>
        <w:rPr>
          <w:spacing w:val="-14"/>
        </w:rPr>
        <w:t> </w:t>
      </w:r>
      <w:r>
        <w:rPr/>
        <w:t>bir</w:t>
      </w:r>
      <w:r>
        <w:rPr>
          <w:spacing w:val="-15"/>
        </w:rPr>
        <w:t> </w:t>
      </w:r>
      <w:r>
        <w:rPr/>
        <w:t>çevrim</w:t>
      </w:r>
      <w:r>
        <w:rPr>
          <w:spacing w:val="-14"/>
        </w:rPr>
        <w:t> </w:t>
      </w:r>
      <w:r>
        <w:rPr/>
        <w:t>süresi</w:t>
      </w:r>
      <w:r>
        <w:rPr>
          <w:spacing w:val="-14"/>
        </w:rPr>
        <w:t> </w:t>
      </w:r>
      <w:r>
        <w:rPr/>
        <w:t>içerisinde</w:t>
      </w:r>
      <w:r>
        <w:rPr>
          <w:spacing w:val="-15"/>
        </w:rPr>
        <w:t> </w:t>
      </w:r>
      <w:r>
        <w:rPr/>
        <w:t>kavşaktan</w:t>
      </w:r>
      <w:r>
        <w:rPr>
          <w:spacing w:val="-15"/>
        </w:rPr>
        <w:t> </w:t>
      </w:r>
      <w:r>
        <w:rPr/>
        <w:t>geçen araç sayısında artış olduğu görülebilmektedir. Örneğin 100 araçlık senaryoda geleneksel</w:t>
      </w:r>
      <w:r>
        <w:rPr>
          <w:spacing w:val="-6"/>
        </w:rPr>
        <w:t> </w:t>
      </w:r>
      <w:r>
        <w:rPr/>
        <w:t>karınca</w:t>
      </w:r>
      <w:r>
        <w:rPr>
          <w:spacing w:val="-7"/>
        </w:rPr>
        <w:t> </w:t>
      </w:r>
      <w:r>
        <w:rPr/>
        <w:t>algoritması</w:t>
      </w:r>
      <w:r>
        <w:rPr>
          <w:spacing w:val="-6"/>
        </w:rPr>
        <w:t> </w:t>
      </w:r>
      <w:r>
        <w:rPr/>
        <w:t>ile</w:t>
      </w:r>
      <w:r>
        <w:rPr>
          <w:spacing w:val="-7"/>
        </w:rPr>
        <w:t> </w:t>
      </w:r>
      <w:r>
        <w:rPr/>
        <w:t>SDN</w:t>
      </w:r>
      <w:r>
        <w:rPr>
          <w:spacing w:val="-7"/>
        </w:rPr>
        <w:t> </w:t>
      </w:r>
      <w:r>
        <w:rPr/>
        <w:t>temelli</w:t>
      </w:r>
      <w:r>
        <w:rPr>
          <w:spacing w:val="-6"/>
        </w:rPr>
        <w:t> </w:t>
      </w:r>
      <w:r>
        <w:rPr/>
        <w:t>KKA</w:t>
      </w:r>
      <w:r>
        <w:rPr>
          <w:spacing w:val="-7"/>
        </w:rPr>
        <w:t> </w:t>
      </w:r>
      <w:r>
        <w:rPr/>
        <w:t>arasında</w:t>
      </w:r>
      <w:r>
        <w:rPr>
          <w:spacing w:val="-7"/>
        </w:rPr>
        <w:t> </w:t>
      </w:r>
      <w:r>
        <w:rPr/>
        <w:t>%0,02</w:t>
      </w:r>
      <w:r>
        <w:rPr>
          <w:spacing w:val="-6"/>
        </w:rPr>
        <w:t> </w:t>
      </w:r>
      <w:r>
        <w:rPr/>
        <w:t>oranında</w:t>
      </w:r>
      <w:r>
        <w:rPr>
          <w:spacing w:val="-7"/>
        </w:rPr>
        <w:t> </w:t>
      </w:r>
      <w:r>
        <w:rPr/>
        <w:t>bir</w:t>
      </w:r>
      <w:r>
        <w:rPr>
          <w:spacing w:val="-7"/>
        </w:rPr>
        <w:t> </w:t>
      </w:r>
      <w:r>
        <w:rPr/>
        <w:t>fark (bir</w:t>
      </w:r>
      <w:r>
        <w:rPr>
          <w:spacing w:val="19"/>
        </w:rPr>
        <w:t> </w:t>
      </w:r>
      <w:r>
        <w:rPr/>
        <w:t>çevrimde</w:t>
      </w:r>
      <w:r>
        <w:rPr>
          <w:spacing w:val="19"/>
        </w:rPr>
        <w:t> </w:t>
      </w:r>
      <w:r>
        <w:rPr/>
        <w:t>3-4</w:t>
      </w:r>
      <w:r>
        <w:rPr>
          <w:spacing w:val="22"/>
        </w:rPr>
        <w:t> </w:t>
      </w:r>
      <w:r>
        <w:rPr/>
        <w:t>araç)</w:t>
      </w:r>
      <w:r>
        <w:rPr>
          <w:spacing w:val="24"/>
        </w:rPr>
        <w:t> </w:t>
      </w:r>
      <w:r>
        <w:rPr/>
        <w:t>söz</w:t>
      </w:r>
      <w:r>
        <w:rPr>
          <w:spacing w:val="21"/>
        </w:rPr>
        <w:t> </w:t>
      </w:r>
      <w:r>
        <w:rPr/>
        <w:t>konusu</w:t>
      </w:r>
      <w:r>
        <w:rPr>
          <w:spacing w:val="20"/>
        </w:rPr>
        <w:t> </w:t>
      </w:r>
      <w:r>
        <w:rPr/>
        <w:t>iken,</w:t>
      </w:r>
      <w:r>
        <w:rPr>
          <w:spacing w:val="19"/>
        </w:rPr>
        <w:t> </w:t>
      </w:r>
      <w:r>
        <w:rPr/>
        <w:t>bu</w:t>
      </w:r>
      <w:r>
        <w:rPr>
          <w:spacing w:val="20"/>
        </w:rPr>
        <w:t> </w:t>
      </w:r>
      <w:r>
        <w:rPr/>
        <w:t>fark</w:t>
      </w:r>
      <w:r>
        <w:rPr>
          <w:spacing w:val="21"/>
        </w:rPr>
        <w:t> </w:t>
      </w:r>
      <w:r>
        <w:rPr/>
        <w:t>500</w:t>
      </w:r>
      <w:r>
        <w:rPr>
          <w:spacing w:val="20"/>
        </w:rPr>
        <w:t> </w:t>
      </w:r>
      <w:r>
        <w:rPr/>
        <w:t>araçlık</w:t>
      </w:r>
      <w:r>
        <w:rPr>
          <w:spacing w:val="20"/>
        </w:rPr>
        <w:t> </w:t>
      </w:r>
      <w:r>
        <w:rPr/>
        <w:t>ve</w:t>
      </w:r>
      <w:r>
        <w:rPr>
          <w:spacing w:val="21"/>
        </w:rPr>
        <w:t> </w:t>
      </w:r>
      <w:r>
        <w:rPr/>
        <w:t>dinamik</w:t>
      </w:r>
      <w:r>
        <w:rPr>
          <w:spacing w:val="23"/>
        </w:rPr>
        <w:t> </w:t>
      </w:r>
      <w:r>
        <w:rPr/>
        <w:t>senaryoda</w:t>
      </w:r>
    </w:p>
    <w:p>
      <w:pPr>
        <w:pStyle w:val="BodyText"/>
        <w:spacing w:before="6"/>
        <w:ind w:left="588"/>
        <w:jc w:val="both"/>
      </w:pPr>
      <w:r>
        <w:rPr/>
        <w:t>%1,5 oranına (bir çevrimde 7-8 araç) ulaşmaktadır.</w:t>
      </w:r>
    </w:p>
    <w:p>
      <w:pPr>
        <w:pStyle w:val="BodyText"/>
        <w:rPr>
          <w:sz w:val="26"/>
        </w:rPr>
      </w:pPr>
    </w:p>
    <w:p>
      <w:pPr>
        <w:pStyle w:val="BodyText"/>
        <w:spacing w:before="10"/>
        <w:rPr>
          <w:sz w:val="21"/>
        </w:rPr>
      </w:pPr>
    </w:p>
    <w:p>
      <w:pPr>
        <w:pStyle w:val="BodyText"/>
        <w:spacing w:line="360" w:lineRule="auto" w:before="1"/>
        <w:ind w:left="588" w:right="114"/>
        <w:jc w:val="both"/>
      </w:pPr>
      <w:r>
        <w:rPr/>
        <w:t>Şekil 4.5.’de trafik sinyalizasyonu ile ilgili performans kriterlerinin haricinde kavşak yönetim sistemlerinin merkezlerindeki sunucuların performans karşılaştırılması için sinyalizasyon hesaplamaları için gereken süreler de hesaplanmıştır. Bu performans karşılaştırılmalarında geleneksel sistemler de SDN temelli sistemler de aynı fiziksel özelliklere sahip cihazlardan oluşmaktadırlar. Sunucu performans karşılaştırmaları neticesinde, sabit zamanlı ve Webster eşitliği gibi temel matematiksel denklemlere oturtulan metotların hesaplamalı tekniklere göre daha kısa sürede çözüm sunduğu görülmüştür.</w:t>
      </w:r>
    </w:p>
    <w:p>
      <w:pPr>
        <w:pStyle w:val="BodyText"/>
        <w:spacing w:before="5"/>
        <w:rPr>
          <w:sz w:val="36"/>
        </w:rPr>
      </w:pPr>
    </w:p>
    <w:p>
      <w:pPr>
        <w:pStyle w:val="BodyText"/>
        <w:spacing w:line="360" w:lineRule="auto"/>
        <w:ind w:left="588" w:right="114"/>
        <w:jc w:val="both"/>
      </w:pPr>
      <w:r>
        <w:rPr/>
        <w:t>Fakat günümüz gelişen kavşak/trafik yönetim sistemlerinin çok bileşenli komplex yapılardan oluştuğu düşünülürse hesaplama tekniklerin sinyalizasyon sistemlerinde kullanımı</w:t>
      </w:r>
      <w:r>
        <w:rPr>
          <w:spacing w:val="-6"/>
        </w:rPr>
        <w:t> </w:t>
      </w:r>
      <w:r>
        <w:rPr/>
        <w:t>artık</w:t>
      </w:r>
      <w:r>
        <w:rPr>
          <w:spacing w:val="-6"/>
        </w:rPr>
        <w:t> </w:t>
      </w:r>
      <w:r>
        <w:rPr/>
        <w:t>zorunlu</w:t>
      </w:r>
      <w:r>
        <w:rPr>
          <w:spacing w:val="-7"/>
        </w:rPr>
        <w:t> </w:t>
      </w:r>
      <w:r>
        <w:rPr/>
        <w:t>hale</w:t>
      </w:r>
      <w:r>
        <w:rPr>
          <w:spacing w:val="-4"/>
        </w:rPr>
        <w:t> </w:t>
      </w:r>
      <w:r>
        <w:rPr/>
        <w:t>gelmiştir.</w:t>
      </w:r>
      <w:r>
        <w:rPr>
          <w:spacing w:val="-7"/>
        </w:rPr>
        <w:t> </w:t>
      </w:r>
      <w:r>
        <w:rPr/>
        <w:t>Burada</w:t>
      </w:r>
      <w:r>
        <w:rPr>
          <w:spacing w:val="-7"/>
        </w:rPr>
        <w:t> </w:t>
      </w:r>
      <w:r>
        <w:rPr/>
        <w:t>da</w:t>
      </w:r>
      <w:r>
        <w:rPr>
          <w:spacing w:val="-3"/>
        </w:rPr>
        <w:t> </w:t>
      </w:r>
      <w:r>
        <w:rPr/>
        <w:t>özellikle</w:t>
      </w:r>
      <w:r>
        <w:rPr>
          <w:spacing w:val="-7"/>
        </w:rPr>
        <w:t> </w:t>
      </w:r>
      <w:r>
        <w:rPr/>
        <w:t>karınca</w:t>
      </w:r>
      <w:r>
        <w:rPr>
          <w:spacing w:val="-7"/>
        </w:rPr>
        <w:t> </w:t>
      </w:r>
      <w:r>
        <w:rPr/>
        <w:t>sayısı</w:t>
      </w:r>
      <w:r>
        <w:rPr>
          <w:spacing w:val="-3"/>
        </w:rPr>
        <w:t> </w:t>
      </w:r>
      <w:r>
        <w:rPr/>
        <w:t>arttığı</w:t>
      </w:r>
      <w:r>
        <w:rPr>
          <w:spacing w:val="-6"/>
        </w:rPr>
        <w:t> </w:t>
      </w:r>
      <w:r>
        <w:rPr/>
        <w:t>zaman SDN temelli KKA’nın diğer hesaplamalı tekniklere göre %16 ila %20 arasında avantajı söz</w:t>
      </w:r>
      <w:r>
        <w:rPr>
          <w:spacing w:val="-1"/>
        </w:rPr>
        <w:t> </w:t>
      </w:r>
      <w:r>
        <w:rPr/>
        <w:t>konusudur.</w:t>
      </w:r>
    </w:p>
    <w:p>
      <w:pPr>
        <w:spacing w:after="0" w:line="360" w:lineRule="auto"/>
        <w:jc w:val="both"/>
        <w:sectPr>
          <w:headerReference w:type="default" r:id="rId128"/>
          <w:pgSz w:w="11910" w:h="16840"/>
          <w:pgMar w:header="0" w:footer="0" w:top="6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1"/>
        <w:rPr>
          <w:sz w:val="20"/>
        </w:rPr>
      </w:pPr>
      <w:r>
        <w:rPr>
          <w:sz w:val="20"/>
        </w:rPr>
        <w:drawing>
          <wp:inline distT="0" distB="0" distL="0" distR="0">
            <wp:extent cx="8543102" cy="1886902"/>
            <wp:effectExtent l="0" t="0" r="0" b="0"/>
            <wp:docPr id="101" name="image76.jpeg" descr=""/>
            <wp:cNvGraphicFramePr>
              <a:graphicFrameLocks noChangeAspect="1"/>
            </wp:cNvGraphicFramePr>
            <a:graphic>
              <a:graphicData uri="http://schemas.openxmlformats.org/drawingml/2006/picture">
                <pic:pic>
                  <pic:nvPicPr>
                    <pic:cNvPr id="102" name="image76.jpeg"/>
                    <pic:cNvPicPr/>
                  </pic:nvPicPr>
                  <pic:blipFill>
                    <a:blip r:embed="rId130" cstate="print"/>
                    <a:stretch>
                      <a:fillRect/>
                    </a:stretch>
                  </pic:blipFill>
                  <pic:spPr>
                    <a:xfrm>
                      <a:off x="0" y="0"/>
                      <a:ext cx="8543102" cy="1886902"/>
                    </a:xfrm>
                    <a:prstGeom prst="rect">
                      <a:avLst/>
                    </a:prstGeom>
                  </pic:spPr>
                </pic:pic>
              </a:graphicData>
            </a:graphic>
          </wp:inline>
        </w:drawing>
      </w:r>
      <w:r>
        <w:rPr>
          <w:sz w:val="20"/>
        </w:rPr>
      </w:r>
    </w:p>
    <w:p>
      <w:pPr>
        <w:pStyle w:val="BodyText"/>
        <w:rPr>
          <w:sz w:val="20"/>
        </w:rPr>
      </w:pPr>
    </w:p>
    <w:p>
      <w:pPr>
        <w:pStyle w:val="BodyText"/>
        <w:spacing w:before="5"/>
      </w:pPr>
      <w:r>
        <w:rPr/>
        <w:drawing>
          <wp:anchor distT="0" distB="0" distL="0" distR="0" allowOverlap="1" layoutInCell="1" locked="0" behindDoc="0" simplePos="0" relativeHeight="3952">
            <wp:simplePos x="0" y="0"/>
            <wp:positionH relativeFrom="page">
              <wp:posOffset>1080135</wp:posOffset>
            </wp:positionH>
            <wp:positionV relativeFrom="paragraph">
              <wp:posOffset>203212</wp:posOffset>
            </wp:positionV>
            <wp:extent cx="8573697" cy="1789271"/>
            <wp:effectExtent l="0" t="0" r="0" b="0"/>
            <wp:wrapTopAndBottom/>
            <wp:docPr id="103" name="image77.jpeg" descr=""/>
            <wp:cNvGraphicFramePr>
              <a:graphicFrameLocks noChangeAspect="1"/>
            </wp:cNvGraphicFramePr>
            <a:graphic>
              <a:graphicData uri="http://schemas.openxmlformats.org/drawingml/2006/picture">
                <pic:pic>
                  <pic:nvPicPr>
                    <pic:cNvPr id="104" name="image77.jpeg"/>
                    <pic:cNvPicPr/>
                  </pic:nvPicPr>
                  <pic:blipFill>
                    <a:blip r:embed="rId131" cstate="print"/>
                    <a:stretch>
                      <a:fillRect/>
                    </a:stretch>
                  </pic:blipFill>
                  <pic:spPr>
                    <a:xfrm>
                      <a:off x="0" y="0"/>
                      <a:ext cx="8573697" cy="1789271"/>
                    </a:xfrm>
                    <a:prstGeom prst="rect">
                      <a:avLst/>
                    </a:prstGeom>
                  </pic:spPr>
                </pic:pic>
              </a:graphicData>
            </a:graphic>
          </wp:anchor>
        </w:drawing>
      </w:r>
    </w:p>
    <w:p>
      <w:pPr>
        <w:spacing w:before="91"/>
        <w:ind w:left="3884" w:right="3901" w:firstLine="0"/>
        <w:jc w:val="center"/>
        <w:rPr>
          <w:sz w:val="18"/>
        </w:rPr>
      </w:pPr>
      <w:r>
        <w:rPr>
          <w:sz w:val="18"/>
        </w:rPr>
        <w:t>Şekil 4.4.Kuyruk uzunluğu performans sonuçları</w:t>
      </w:r>
    </w:p>
    <w:p>
      <w:pPr>
        <w:spacing w:after="0"/>
        <w:jc w:val="center"/>
        <w:rPr>
          <w:sz w:val="18"/>
        </w:rPr>
        <w:sectPr>
          <w:headerReference w:type="default" r:id="rId129"/>
          <w:pgSz w:w="16840" w:h="11910" w:orient="landscape"/>
          <w:pgMar w:header="749" w:footer="0" w:top="960" w:bottom="280" w:left="1600" w:right="1580"/>
          <w:pgNumType w:start="99"/>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1"/>
        <w:rPr>
          <w:sz w:val="20"/>
        </w:rPr>
      </w:pPr>
      <w:r>
        <w:rPr>
          <w:sz w:val="20"/>
        </w:rPr>
        <w:drawing>
          <wp:inline distT="0" distB="0" distL="0" distR="0">
            <wp:extent cx="8556034" cy="1905952"/>
            <wp:effectExtent l="0" t="0" r="0" b="0"/>
            <wp:docPr id="105" name="image78.png" descr=""/>
            <wp:cNvGraphicFramePr>
              <a:graphicFrameLocks noChangeAspect="1"/>
            </wp:cNvGraphicFramePr>
            <a:graphic>
              <a:graphicData uri="http://schemas.openxmlformats.org/drawingml/2006/picture">
                <pic:pic>
                  <pic:nvPicPr>
                    <pic:cNvPr id="106" name="image78.png"/>
                    <pic:cNvPicPr/>
                  </pic:nvPicPr>
                  <pic:blipFill>
                    <a:blip r:embed="rId133" cstate="print"/>
                    <a:stretch>
                      <a:fillRect/>
                    </a:stretch>
                  </pic:blipFill>
                  <pic:spPr>
                    <a:xfrm>
                      <a:off x="0" y="0"/>
                      <a:ext cx="8556034" cy="1905952"/>
                    </a:xfrm>
                    <a:prstGeom prst="rect">
                      <a:avLst/>
                    </a:prstGeom>
                  </pic:spPr>
                </pic:pic>
              </a:graphicData>
            </a:graphic>
          </wp:inline>
        </w:drawing>
      </w:r>
      <w:r>
        <w:rPr>
          <w:sz w:val="20"/>
        </w:rPr>
      </w:r>
    </w:p>
    <w:p>
      <w:pPr>
        <w:pStyle w:val="BodyText"/>
        <w:rPr>
          <w:sz w:val="20"/>
        </w:rPr>
      </w:pPr>
    </w:p>
    <w:p>
      <w:pPr>
        <w:pStyle w:val="BodyText"/>
        <w:rPr>
          <w:sz w:val="20"/>
        </w:rPr>
      </w:pPr>
    </w:p>
    <w:p>
      <w:pPr>
        <w:pStyle w:val="BodyText"/>
        <w:rPr>
          <w:sz w:val="20"/>
        </w:rPr>
      </w:pPr>
    </w:p>
    <w:p>
      <w:pPr>
        <w:pStyle w:val="BodyText"/>
        <w:spacing w:before="4"/>
        <w:rPr>
          <w:sz w:val="11"/>
        </w:rPr>
      </w:pPr>
      <w:r>
        <w:rPr/>
        <w:drawing>
          <wp:anchor distT="0" distB="0" distL="0" distR="0" allowOverlap="1" layoutInCell="1" locked="0" behindDoc="0" simplePos="0" relativeHeight="3976">
            <wp:simplePos x="0" y="0"/>
            <wp:positionH relativeFrom="page">
              <wp:posOffset>1080135</wp:posOffset>
            </wp:positionH>
            <wp:positionV relativeFrom="paragraph">
              <wp:posOffset>107733</wp:posOffset>
            </wp:positionV>
            <wp:extent cx="8548743" cy="1736217"/>
            <wp:effectExtent l="0" t="0" r="0" b="0"/>
            <wp:wrapTopAndBottom/>
            <wp:docPr id="107" name="image79.png" descr=""/>
            <wp:cNvGraphicFramePr>
              <a:graphicFrameLocks noChangeAspect="1"/>
            </wp:cNvGraphicFramePr>
            <a:graphic>
              <a:graphicData uri="http://schemas.openxmlformats.org/drawingml/2006/picture">
                <pic:pic>
                  <pic:nvPicPr>
                    <pic:cNvPr id="108" name="image79.png"/>
                    <pic:cNvPicPr/>
                  </pic:nvPicPr>
                  <pic:blipFill>
                    <a:blip r:embed="rId134" cstate="print"/>
                    <a:stretch>
                      <a:fillRect/>
                    </a:stretch>
                  </pic:blipFill>
                  <pic:spPr>
                    <a:xfrm>
                      <a:off x="0" y="0"/>
                      <a:ext cx="8548743" cy="1736217"/>
                    </a:xfrm>
                    <a:prstGeom prst="rect">
                      <a:avLst/>
                    </a:prstGeom>
                  </pic:spPr>
                </pic:pic>
              </a:graphicData>
            </a:graphic>
          </wp:anchor>
        </w:drawing>
      </w:r>
    </w:p>
    <w:p>
      <w:pPr>
        <w:pStyle w:val="BodyText"/>
        <w:spacing w:before="7"/>
        <w:rPr>
          <w:sz w:val="14"/>
        </w:rPr>
      </w:pPr>
    </w:p>
    <w:p>
      <w:pPr>
        <w:spacing w:before="92"/>
        <w:ind w:left="3884" w:right="3899" w:firstLine="0"/>
        <w:jc w:val="center"/>
        <w:rPr>
          <w:sz w:val="18"/>
        </w:rPr>
      </w:pPr>
      <w:r>
        <w:rPr>
          <w:sz w:val="18"/>
        </w:rPr>
        <w:t>Şekil 4.5. İşlem süresi performans sonuçları</w:t>
      </w:r>
    </w:p>
    <w:p>
      <w:pPr>
        <w:spacing w:after="0"/>
        <w:jc w:val="center"/>
        <w:rPr>
          <w:sz w:val="18"/>
        </w:rPr>
        <w:sectPr>
          <w:headerReference w:type="default" r:id="rId132"/>
          <w:pgSz w:w="16840" w:h="11910" w:orient="landscape"/>
          <w:pgMar w:header="749" w:footer="0" w:top="960" w:bottom="280" w:left="1600" w:right="1580"/>
          <w:pgNumType w:start="100"/>
        </w:sectPr>
      </w:pPr>
    </w:p>
    <w:p>
      <w:pPr>
        <w:spacing w:before="26"/>
        <w:ind w:left="0" w:right="113" w:firstLine="0"/>
        <w:jc w:val="right"/>
        <w:rPr>
          <w:rFonts w:ascii="Calibri"/>
          <w:b/>
          <w:sz w:val="22"/>
        </w:rPr>
      </w:pPr>
      <w:r>
        <w:rPr>
          <w:rFonts w:ascii="Calibri"/>
          <w:b/>
          <w:sz w:val="22"/>
        </w:rPr>
        <w:t>101</w:t>
      </w:r>
    </w:p>
    <w:p>
      <w:pPr>
        <w:pStyle w:val="BodyText"/>
        <w:rPr>
          <w:rFonts w:ascii="Calibri"/>
          <w:b/>
          <w:sz w:val="22"/>
        </w:rPr>
      </w:pPr>
    </w:p>
    <w:p>
      <w:pPr>
        <w:pStyle w:val="BodyText"/>
        <w:rPr>
          <w:rFonts w:ascii="Calibri"/>
          <w:b/>
          <w:sz w:val="22"/>
        </w:rPr>
      </w:pPr>
    </w:p>
    <w:p>
      <w:pPr>
        <w:pStyle w:val="BodyText"/>
        <w:spacing w:line="360" w:lineRule="auto" w:before="185"/>
        <w:ind w:left="588" w:right="112"/>
        <w:jc w:val="both"/>
      </w:pPr>
      <w:r>
        <w:rPr/>
        <w:t>Şekil 4.6.’da, kavşaktaki araçların üretmiş oldukları yayın paketlerinin önce SDN etmen RSU’ya daha sonra ise merkezdeki sunucuya gelmesi, sunucudaki sinyalizasyon</w:t>
      </w:r>
      <w:r>
        <w:rPr>
          <w:spacing w:val="-10"/>
        </w:rPr>
        <w:t> </w:t>
      </w:r>
      <w:r>
        <w:rPr/>
        <w:t>hesaplaması</w:t>
      </w:r>
      <w:r>
        <w:rPr>
          <w:spacing w:val="-9"/>
        </w:rPr>
        <w:t> </w:t>
      </w:r>
      <w:r>
        <w:rPr/>
        <w:t>neticesinde</w:t>
      </w:r>
      <w:r>
        <w:rPr>
          <w:spacing w:val="-10"/>
        </w:rPr>
        <w:t> </w:t>
      </w:r>
      <w:r>
        <w:rPr/>
        <w:t>ise</w:t>
      </w:r>
      <w:r>
        <w:rPr>
          <w:spacing w:val="-10"/>
        </w:rPr>
        <w:t> </w:t>
      </w:r>
      <w:r>
        <w:rPr/>
        <w:t>elde</w:t>
      </w:r>
      <w:r>
        <w:rPr>
          <w:spacing w:val="-8"/>
        </w:rPr>
        <w:t> </w:t>
      </w:r>
      <w:r>
        <w:rPr/>
        <w:t>edilen</w:t>
      </w:r>
      <w:r>
        <w:rPr>
          <w:spacing w:val="-8"/>
        </w:rPr>
        <w:t> </w:t>
      </w:r>
      <w:r>
        <w:rPr/>
        <w:t>yeni</w:t>
      </w:r>
      <w:r>
        <w:rPr>
          <w:spacing w:val="-9"/>
        </w:rPr>
        <w:t> </w:t>
      </w:r>
      <w:r>
        <w:rPr/>
        <w:t>trafik</w:t>
      </w:r>
      <w:r>
        <w:rPr>
          <w:spacing w:val="-7"/>
        </w:rPr>
        <w:t> </w:t>
      </w:r>
      <w:r>
        <w:rPr/>
        <w:t>bilgilerinin</w:t>
      </w:r>
      <w:r>
        <w:rPr>
          <w:spacing w:val="-9"/>
        </w:rPr>
        <w:t> </w:t>
      </w:r>
      <w:r>
        <w:rPr/>
        <w:t>(yeşil</w:t>
      </w:r>
      <w:r>
        <w:rPr>
          <w:spacing w:val="-9"/>
        </w:rPr>
        <w:t> </w:t>
      </w:r>
      <w:r>
        <w:rPr/>
        <w:t>ışık süresi, faz düzeni, akış bilgisi vb.) tekrar kavşak içlerindeki araçlara döndürülmesine kadar geçen süre olarak tanımlanan uçtan-uca gecikme performans sonuçları gösterilmiştir. Uçtan-uca gecikme performans karşılaştırması neticesinde, özellikle zeki optimizasyon algoritmalarında SDN iletim altyapısı sağlamış olduğu dinamiklik ve akış kontrolü ile geleneksel ağ yapılarına oranla %17-22 arasında bir iyileşme sunmaktadır. Uçtan-uca performans karşılaştırmasında Webster ve sabit zamanlı sistemlerin</w:t>
      </w:r>
      <w:r>
        <w:rPr>
          <w:spacing w:val="-9"/>
        </w:rPr>
        <w:t> </w:t>
      </w:r>
      <w:r>
        <w:rPr/>
        <w:t>gecikme</w:t>
      </w:r>
      <w:r>
        <w:rPr>
          <w:spacing w:val="-11"/>
        </w:rPr>
        <w:t> </w:t>
      </w:r>
      <w:r>
        <w:rPr/>
        <w:t>sürelerinin</w:t>
      </w:r>
      <w:r>
        <w:rPr>
          <w:spacing w:val="-9"/>
        </w:rPr>
        <w:t> </w:t>
      </w:r>
      <w:r>
        <w:rPr/>
        <w:t>optimizasyon</w:t>
      </w:r>
      <w:r>
        <w:rPr>
          <w:spacing w:val="-7"/>
        </w:rPr>
        <w:t> </w:t>
      </w:r>
      <w:r>
        <w:rPr/>
        <w:t>algoritmalarına</w:t>
      </w:r>
      <w:r>
        <w:rPr>
          <w:spacing w:val="-11"/>
        </w:rPr>
        <w:t> </w:t>
      </w:r>
      <w:r>
        <w:rPr/>
        <w:t>göre</w:t>
      </w:r>
      <w:r>
        <w:rPr>
          <w:spacing w:val="-11"/>
        </w:rPr>
        <w:t> </w:t>
      </w:r>
      <w:r>
        <w:rPr/>
        <w:t>daha</w:t>
      </w:r>
      <w:r>
        <w:rPr>
          <w:spacing w:val="-11"/>
        </w:rPr>
        <w:t> </w:t>
      </w:r>
      <w:r>
        <w:rPr/>
        <w:t>az</w:t>
      </w:r>
      <w:r>
        <w:rPr>
          <w:spacing w:val="-8"/>
        </w:rPr>
        <w:t> </w:t>
      </w:r>
      <w:r>
        <w:rPr/>
        <w:t>çıkmasının ana sebebi bir önceki şekilde gösterildiği üzere işlem sürelerinin kısa olmasından kaynaklıdır.</w:t>
      </w:r>
    </w:p>
    <w:p>
      <w:pPr>
        <w:pStyle w:val="BodyText"/>
        <w:rPr>
          <w:sz w:val="26"/>
        </w:rPr>
      </w:pPr>
    </w:p>
    <w:p>
      <w:pPr>
        <w:pStyle w:val="BodyText"/>
        <w:spacing w:before="6"/>
        <w:rPr>
          <w:sz w:val="27"/>
        </w:rPr>
      </w:pPr>
    </w:p>
    <w:p>
      <w:pPr>
        <w:pStyle w:val="BodyText"/>
        <w:spacing w:line="360" w:lineRule="auto"/>
        <w:ind w:left="588" w:right="113"/>
        <w:jc w:val="both"/>
      </w:pPr>
      <w:r>
        <w:rPr/>
        <w:t>Son olarak Şekil 4.7.’de ise her bir senaryodaki araçların yolculuk süreleri için geçen toplam SUMO simülasyon süreleri gözlemlenmiştir. Gerek araçların kavşak içlerindeki gecikme sürelerindeki azalma gerekse de faz süresindeki kuyruk sayılarındaki artış bu seyahat sürelerinin azalmasındaki (simülasyon zamanı) en önemli etkendir. Her bir senaryodaki araçların kavşağı terk etmelerine kadar geçen süreler</w:t>
      </w:r>
      <w:r>
        <w:rPr>
          <w:spacing w:val="-11"/>
        </w:rPr>
        <w:t> </w:t>
      </w:r>
      <w:r>
        <w:rPr/>
        <w:t>dikkate</w:t>
      </w:r>
      <w:r>
        <w:rPr>
          <w:spacing w:val="-11"/>
        </w:rPr>
        <w:t> </w:t>
      </w:r>
      <w:r>
        <w:rPr/>
        <w:t>alınmıştır.</w:t>
      </w:r>
      <w:r>
        <w:rPr>
          <w:spacing w:val="-11"/>
        </w:rPr>
        <w:t> </w:t>
      </w:r>
      <w:r>
        <w:rPr/>
        <w:t>Düşük</w:t>
      </w:r>
      <w:r>
        <w:rPr>
          <w:spacing w:val="-11"/>
        </w:rPr>
        <w:t> </w:t>
      </w:r>
      <w:r>
        <w:rPr/>
        <w:t>araç</w:t>
      </w:r>
      <w:r>
        <w:rPr>
          <w:spacing w:val="-7"/>
        </w:rPr>
        <w:t> </w:t>
      </w:r>
      <w:r>
        <w:rPr/>
        <w:t>yoğunlukları</w:t>
      </w:r>
      <w:r>
        <w:rPr>
          <w:spacing w:val="-9"/>
        </w:rPr>
        <w:t> </w:t>
      </w:r>
      <w:r>
        <w:rPr/>
        <w:t>için</w:t>
      </w:r>
      <w:r>
        <w:rPr>
          <w:spacing w:val="-11"/>
        </w:rPr>
        <w:t> </w:t>
      </w:r>
      <w:r>
        <w:rPr/>
        <w:t>(örneğin</w:t>
      </w:r>
      <w:r>
        <w:rPr>
          <w:spacing w:val="-10"/>
        </w:rPr>
        <w:t> </w:t>
      </w:r>
      <w:r>
        <w:rPr/>
        <w:t>100</w:t>
      </w:r>
      <w:r>
        <w:rPr>
          <w:spacing w:val="-11"/>
        </w:rPr>
        <w:t> </w:t>
      </w:r>
      <w:r>
        <w:rPr/>
        <w:t>araç)</w:t>
      </w:r>
      <w:r>
        <w:rPr>
          <w:spacing w:val="-11"/>
        </w:rPr>
        <w:t> </w:t>
      </w:r>
      <w:r>
        <w:rPr/>
        <w:t>simülasyon zamanında zeki sistemler, sabit zamanlı ve Webster eşitliğine göre olan</w:t>
      </w:r>
      <w:r>
        <w:rPr>
          <w:spacing w:val="-20"/>
        </w:rPr>
        <w:t> </w:t>
      </w:r>
      <w:r>
        <w:rPr/>
        <w:t>uygulamalara göre %9-10 arasında bir iyileşme göstermekteyken, trafik yoğunluğunun arttığı senaryolarda bu değer %25-30 aralığına kadar çıkmaktadır. Ayrıca yoğun trafik ve değişken trafik senaryolarında SDN temelli KKA ve diğer hesaplamalı teknikler arasında da %8’lik bir iyileşme</w:t>
      </w:r>
      <w:r>
        <w:rPr>
          <w:spacing w:val="-11"/>
        </w:rPr>
        <w:t> </w:t>
      </w:r>
      <w:r>
        <w:rPr/>
        <w:t>gözlenmektedir.</w:t>
      </w:r>
    </w:p>
    <w:p>
      <w:pPr>
        <w:spacing w:after="0" w:line="360" w:lineRule="auto"/>
        <w:jc w:val="both"/>
        <w:sectPr>
          <w:headerReference w:type="default" r:id="rId135"/>
          <w:pgSz w:w="11910" w:h="16840"/>
          <w:pgMar w:header="0" w:footer="0" w:top="6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1"/>
        <w:rPr>
          <w:sz w:val="20"/>
        </w:rPr>
      </w:pPr>
      <w:r>
        <w:rPr>
          <w:sz w:val="20"/>
        </w:rPr>
        <w:drawing>
          <wp:inline distT="0" distB="0" distL="0" distR="0">
            <wp:extent cx="8532060" cy="1773936"/>
            <wp:effectExtent l="0" t="0" r="0" b="0"/>
            <wp:docPr id="109" name="image80.jpeg" descr=""/>
            <wp:cNvGraphicFramePr>
              <a:graphicFrameLocks noChangeAspect="1"/>
            </wp:cNvGraphicFramePr>
            <a:graphic>
              <a:graphicData uri="http://schemas.openxmlformats.org/drawingml/2006/picture">
                <pic:pic>
                  <pic:nvPicPr>
                    <pic:cNvPr id="110" name="image80.jpeg"/>
                    <pic:cNvPicPr/>
                  </pic:nvPicPr>
                  <pic:blipFill>
                    <a:blip r:embed="rId137" cstate="print"/>
                    <a:stretch>
                      <a:fillRect/>
                    </a:stretch>
                  </pic:blipFill>
                  <pic:spPr>
                    <a:xfrm>
                      <a:off x="0" y="0"/>
                      <a:ext cx="8532060" cy="1773936"/>
                    </a:xfrm>
                    <a:prstGeom prst="rect">
                      <a:avLst/>
                    </a:prstGeom>
                  </pic:spPr>
                </pic:pic>
              </a:graphicData>
            </a:graphic>
          </wp:inline>
        </w:drawing>
      </w:r>
      <w:r>
        <w:rPr>
          <w:sz w:val="20"/>
        </w:rPr>
      </w:r>
    </w:p>
    <w:p>
      <w:pPr>
        <w:pStyle w:val="BodyText"/>
        <w:spacing w:before="9"/>
        <w:rPr>
          <w:sz w:val="21"/>
        </w:rPr>
      </w:pPr>
      <w:r>
        <w:rPr/>
        <w:drawing>
          <wp:anchor distT="0" distB="0" distL="0" distR="0" allowOverlap="1" layoutInCell="1" locked="0" behindDoc="0" simplePos="0" relativeHeight="4000">
            <wp:simplePos x="0" y="0"/>
            <wp:positionH relativeFrom="page">
              <wp:posOffset>1080135</wp:posOffset>
            </wp:positionH>
            <wp:positionV relativeFrom="paragraph">
              <wp:posOffset>184277</wp:posOffset>
            </wp:positionV>
            <wp:extent cx="8548117" cy="1736217"/>
            <wp:effectExtent l="0" t="0" r="0" b="0"/>
            <wp:wrapTopAndBottom/>
            <wp:docPr id="111" name="image81.png" descr=""/>
            <wp:cNvGraphicFramePr>
              <a:graphicFrameLocks noChangeAspect="1"/>
            </wp:cNvGraphicFramePr>
            <a:graphic>
              <a:graphicData uri="http://schemas.openxmlformats.org/drawingml/2006/picture">
                <pic:pic>
                  <pic:nvPicPr>
                    <pic:cNvPr id="112" name="image81.png"/>
                    <pic:cNvPicPr/>
                  </pic:nvPicPr>
                  <pic:blipFill>
                    <a:blip r:embed="rId138" cstate="print"/>
                    <a:stretch>
                      <a:fillRect/>
                    </a:stretch>
                  </pic:blipFill>
                  <pic:spPr>
                    <a:xfrm>
                      <a:off x="0" y="0"/>
                      <a:ext cx="8548117" cy="1736217"/>
                    </a:xfrm>
                    <a:prstGeom prst="rect">
                      <a:avLst/>
                    </a:prstGeom>
                  </pic:spPr>
                </pic:pic>
              </a:graphicData>
            </a:graphic>
          </wp:anchor>
        </w:drawing>
      </w:r>
    </w:p>
    <w:p>
      <w:pPr>
        <w:spacing w:before="101"/>
        <w:ind w:left="3884" w:right="3901" w:firstLine="0"/>
        <w:jc w:val="center"/>
        <w:rPr>
          <w:sz w:val="18"/>
        </w:rPr>
      </w:pPr>
      <w:r>
        <w:rPr>
          <w:sz w:val="18"/>
        </w:rPr>
        <w:t>Şekil 4.6. Uçtan-uca gecikme performans sonuçları</w:t>
      </w:r>
    </w:p>
    <w:p>
      <w:pPr>
        <w:spacing w:after="0"/>
        <w:jc w:val="center"/>
        <w:rPr>
          <w:sz w:val="18"/>
        </w:rPr>
        <w:sectPr>
          <w:headerReference w:type="default" r:id="rId136"/>
          <w:pgSz w:w="16840" w:h="11910" w:orient="landscape"/>
          <w:pgMar w:header="749" w:footer="0" w:top="960" w:bottom="280" w:left="1600" w:right="1580"/>
          <w:pgNumType w:start="102"/>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1"/>
        <w:rPr>
          <w:sz w:val="20"/>
        </w:rPr>
      </w:pPr>
      <w:r>
        <w:rPr>
          <w:sz w:val="20"/>
        </w:rPr>
        <w:drawing>
          <wp:inline distT="0" distB="0" distL="0" distR="0">
            <wp:extent cx="8633865" cy="1746218"/>
            <wp:effectExtent l="0" t="0" r="0" b="0"/>
            <wp:docPr id="113" name="image82.jpeg" descr=""/>
            <wp:cNvGraphicFramePr>
              <a:graphicFrameLocks noChangeAspect="1"/>
            </wp:cNvGraphicFramePr>
            <a:graphic>
              <a:graphicData uri="http://schemas.openxmlformats.org/drawingml/2006/picture">
                <pic:pic>
                  <pic:nvPicPr>
                    <pic:cNvPr id="114" name="image82.jpeg"/>
                    <pic:cNvPicPr/>
                  </pic:nvPicPr>
                  <pic:blipFill>
                    <a:blip r:embed="rId139" cstate="print"/>
                    <a:stretch>
                      <a:fillRect/>
                    </a:stretch>
                  </pic:blipFill>
                  <pic:spPr>
                    <a:xfrm>
                      <a:off x="0" y="0"/>
                      <a:ext cx="8633865" cy="1746218"/>
                    </a:xfrm>
                    <a:prstGeom prst="rect">
                      <a:avLst/>
                    </a:prstGeom>
                  </pic:spPr>
                </pic:pic>
              </a:graphicData>
            </a:graphic>
          </wp:inline>
        </w:drawing>
      </w:r>
      <w:r>
        <w:rPr>
          <w:sz w:val="20"/>
        </w:rPr>
      </w:r>
    </w:p>
    <w:p>
      <w:pPr>
        <w:pStyle w:val="BodyText"/>
        <w:spacing w:before="5"/>
        <w:rPr>
          <w:sz w:val="20"/>
        </w:rPr>
      </w:pPr>
      <w:r>
        <w:rPr/>
        <w:drawing>
          <wp:anchor distT="0" distB="0" distL="0" distR="0" allowOverlap="1" layoutInCell="1" locked="0" behindDoc="0" simplePos="0" relativeHeight="4024">
            <wp:simplePos x="0" y="0"/>
            <wp:positionH relativeFrom="page">
              <wp:posOffset>1080135</wp:posOffset>
            </wp:positionH>
            <wp:positionV relativeFrom="paragraph">
              <wp:posOffset>174117</wp:posOffset>
            </wp:positionV>
            <wp:extent cx="8596615" cy="1724406"/>
            <wp:effectExtent l="0" t="0" r="0" b="0"/>
            <wp:wrapTopAndBottom/>
            <wp:docPr id="115" name="image83.jpeg" descr=""/>
            <wp:cNvGraphicFramePr>
              <a:graphicFrameLocks noChangeAspect="1"/>
            </wp:cNvGraphicFramePr>
            <a:graphic>
              <a:graphicData uri="http://schemas.openxmlformats.org/drawingml/2006/picture">
                <pic:pic>
                  <pic:nvPicPr>
                    <pic:cNvPr id="116" name="image83.jpeg"/>
                    <pic:cNvPicPr/>
                  </pic:nvPicPr>
                  <pic:blipFill>
                    <a:blip r:embed="rId140" cstate="print"/>
                    <a:stretch>
                      <a:fillRect/>
                    </a:stretch>
                  </pic:blipFill>
                  <pic:spPr>
                    <a:xfrm>
                      <a:off x="0" y="0"/>
                      <a:ext cx="8596615" cy="1724406"/>
                    </a:xfrm>
                    <a:prstGeom prst="rect">
                      <a:avLst/>
                    </a:prstGeom>
                  </pic:spPr>
                </pic:pic>
              </a:graphicData>
            </a:graphic>
          </wp:anchor>
        </w:drawing>
      </w:r>
    </w:p>
    <w:p>
      <w:pPr>
        <w:pStyle w:val="BodyText"/>
        <w:spacing w:before="10"/>
        <w:rPr>
          <w:sz w:val="14"/>
        </w:rPr>
      </w:pPr>
    </w:p>
    <w:p>
      <w:pPr>
        <w:spacing w:before="92"/>
        <w:ind w:left="4994" w:right="5091" w:firstLine="0"/>
        <w:jc w:val="center"/>
        <w:rPr>
          <w:sz w:val="18"/>
        </w:rPr>
      </w:pPr>
      <w:r>
        <w:rPr>
          <w:sz w:val="18"/>
        </w:rPr>
        <w:t>Şekil 4.7. Simülasyon süresi performans sonuçları</w:t>
      </w:r>
    </w:p>
    <w:p>
      <w:pPr>
        <w:spacing w:after="0"/>
        <w:jc w:val="center"/>
        <w:rPr>
          <w:sz w:val="18"/>
        </w:rPr>
        <w:sectPr>
          <w:pgSz w:w="16840" w:h="11910" w:orient="landscape"/>
          <w:pgMar w:header="749" w:footer="0" w:top="960" w:bottom="280" w:left="1600" w:right="1500"/>
        </w:sectPr>
      </w:pPr>
    </w:p>
    <w:p>
      <w:pPr>
        <w:pStyle w:val="BodyText"/>
        <w:rPr>
          <w:sz w:val="20"/>
        </w:rPr>
      </w:pPr>
    </w:p>
    <w:p>
      <w:pPr>
        <w:pStyle w:val="BodyText"/>
        <w:rPr>
          <w:sz w:val="20"/>
        </w:rPr>
      </w:pPr>
    </w:p>
    <w:p>
      <w:pPr>
        <w:pStyle w:val="BodyText"/>
        <w:spacing w:before="9"/>
        <w:rPr>
          <w:sz w:val="15"/>
        </w:rPr>
      </w:pPr>
    </w:p>
    <w:p>
      <w:pPr>
        <w:pStyle w:val="Heading2"/>
        <w:numPr>
          <w:ilvl w:val="1"/>
          <w:numId w:val="50"/>
        </w:numPr>
        <w:tabs>
          <w:tab w:pos="1016" w:val="left" w:leader="none"/>
        </w:tabs>
        <w:spacing w:line="360" w:lineRule="auto" w:before="90" w:after="0"/>
        <w:ind w:left="1015" w:right="118" w:hanging="427"/>
        <w:jc w:val="left"/>
      </w:pPr>
      <w:r>
        <w:rPr/>
        <w:t>Koordineli Kavşak Yapılarındaki Trafik Sinyalizasyonu İçin Önerilen 3 Aşamalı Bulanık-Karar Ağacı</w:t>
      </w:r>
      <w:r>
        <w:rPr>
          <w:spacing w:val="-5"/>
        </w:rPr>
        <w:t> </w:t>
      </w:r>
      <w:r>
        <w:rPr/>
        <w:t>Modeli</w:t>
      </w:r>
    </w:p>
    <w:p>
      <w:pPr>
        <w:pStyle w:val="BodyText"/>
        <w:rPr>
          <w:b/>
          <w:sz w:val="36"/>
        </w:rPr>
      </w:pPr>
    </w:p>
    <w:p>
      <w:pPr>
        <w:pStyle w:val="BodyText"/>
        <w:spacing w:line="360" w:lineRule="auto"/>
        <w:ind w:left="588" w:right="116"/>
        <w:jc w:val="both"/>
      </w:pPr>
      <w:r>
        <w:rPr/>
        <w:t>Şehir içi koordineli kavşak yapılarındaki trafik yönetim sistemleri için önerdiğimiz SDN temelli VANET mimarisinin merkezinde çalışan bulanık modelin çevresel etmenler ve araç sayısına göre değişkenlik gösteren kavşaklardaki (özellikle kamusal alanlara yakın olanları) trafiği yönetilebilmesi için literatürdeki çalışmalara ilaveten sadece</w:t>
      </w:r>
      <w:r>
        <w:rPr>
          <w:spacing w:val="-12"/>
        </w:rPr>
        <w:t> </w:t>
      </w:r>
      <w:r>
        <w:rPr/>
        <w:t>araç</w:t>
      </w:r>
      <w:r>
        <w:rPr>
          <w:spacing w:val="-7"/>
        </w:rPr>
        <w:t> </w:t>
      </w:r>
      <w:r>
        <w:rPr/>
        <w:t>yoğunluk</w:t>
      </w:r>
      <w:r>
        <w:rPr>
          <w:spacing w:val="-10"/>
        </w:rPr>
        <w:t> </w:t>
      </w:r>
      <w:r>
        <w:rPr/>
        <w:t>bilgisinin</w:t>
      </w:r>
      <w:r>
        <w:rPr>
          <w:spacing w:val="-10"/>
        </w:rPr>
        <w:t> </w:t>
      </w:r>
      <w:r>
        <w:rPr/>
        <w:t>haricinde</w:t>
      </w:r>
      <w:r>
        <w:rPr>
          <w:spacing w:val="-11"/>
        </w:rPr>
        <w:t> </w:t>
      </w:r>
      <w:r>
        <w:rPr/>
        <w:t>çevresel</w:t>
      </w:r>
      <w:r>
        <w:rPr>
          <w:spacing w:val="-8"/>
        </w:rPr>
        <w:t> </w:t>
      </w:r>
      <w:r>
        <w:rPr/>
        <w:t>etmenlerin</w:t>
      </w:r>
      <w:r>
        <w:rPr>
          <w:spacing w:val="-10"/>
        </w:rPr>
        <w:t> </w:t>
      </w:r>
      <w:r>
        <w:rPr/>
        <w:t>(şerit</w:t>
      </w:r>
      <w:r>
        <w:rPr>
          <w:spacing w:val="-10"/>
        </w:rPr>
        <w:t> </w:t>
      </w:r>
      <w:r>
        <w:rPr/>
        <w:t>sayısı,</w:t>
      </w:r>
      <w:r>
        <w:rPr>
          <w:spacing w:val="-11"/>
        </w:rPr>
        <w:t> </w:t>
      </w:r>
      <w:r>
        <w:rPr/>
        <w:t>kavşak</w:t>
      </w:r>
      <w:r>
        <w:rPr>
          <w:spacing w:val="-11"/>
        </w:rPr>
        <w:t> </w:t>
      </w:r>
      <w:r>
        <w:rPr/>
        <w:t>tipi, yaya</w:t>
      </w:r>
      <w:r>
        <w:rPr>
          <w:spacing w:val="-5"/>
        </w:rPr>
        <w:t> </w:t>
      </w:r>
      <w:r>
        <w:rPr/>
        <w:t>geçidi,</w:t>
      </w:r>
      <w:r>
        <w:rPr>
          <w:spacing w:val="-8"/>
        </w:rPr>
        <w:t> </w:t>
      </w:r>
      <w:r>
        <w:rPr/>
        <w:t>hemzemin</w:t>
      </w:r>
      <w:r>
        <w:rPr>
          <w:spacing w:val="-6"/>
        </w:rPr>
        <w:t> </w:t>
      </w:r>
      <w:r>
        <w:rPr/>
        <w:t>geçidi</w:t>
      </w:r>
      <w:r>
        <w:rPr>
          <w:spacing w:val="-8"/>
        </w:rPr>
        <w:t> </w:t>
      </w:r>
      <w:r>
        <w:rPr/>
        <w:t>vb.)</w:t>
      </w:r>
      <w:r>
        <w:rPr>
          <w:spacing w:val="-9"/>
        </w:rPr>
        <w:t> </w:t>
      </w:r>
      <w:r>
        <w:rPr/>
        <w:t>ve</w:t>
      </w:r>
      <w:r>
        <w:rPr>
          <w:spacing w:val="-9"/>
        </w:rPr>
        <w:t> </w:t>
      </w:r>
      <w:r>
        <w:rPr/>
        <w:t>aktivitelerin</w:t>
      </w:r>
      <w:r>
        <w:rPr>
          <w:spacing w:val="-6"/>
        </w:rPr>
        <w:t> </w:t>
      </w:r>
      <w:r>
        <w:rPr/>
        <w:t>(yaya,</w:t>
      </w:r>
      <w:r>
        <w:rPr>
          <w:spacing w:val="-6"/>
        </w:rPr>
        <w:t> </w:t>
      </w:r>
      <w:r>
        <w:rPr/>
        <w:t>otobüs,</w:t>
      </w:r>
      <w:r>
        <w:rPr>
          <w:spacing w:val="-3"/>
        </w:rPr>
        <w:t> </w:t>
      </w:r>
      <w:r>
        <w:rPr/>
        <w:t>yol</w:t>
      </w:r>
      <w:r>
        <w:rPr>
          <w:spacing w:val="-3"/>
        </w:rPr>
        <w:t> </w:t>
      </w:r>
      <w:r>
        <w:rPr/>
        <w:t>yapım</w:t>
      </w:r>
      <w:r>
        <w:rPr>
          <w:spacing w:val="-5"/>
        </w:rPr>
        <w:t> </w:t>
      </w:r>
      <w:r>
        <w:rPr/>
        <w:t>çalışması, etkinlik, kaza, öncelikli araç, hava durumu vb) de hesaba katılması gerekir.</w:t>
      </w:r>
      <w:r>
        <w:rPr>
          <w:spacing w:val="-22"/>
        </w:rPr>
        <w:t> </w:t>
      </w:r>
      <w:r>
        <w:rPr/>
        <w:t>Merkezde çalışan bu modelin her kavşakta bulunan anahtar cihazına bağlı sinyalizasyon cihazlarını (trafik lambaları) ve RSU’yu değişken trafik şartlarına göre adaptif ve dinamik</w:t>
      </w:r>
      <w:r>
        <w:rPr>
          <w:spacing w:val="-6"/>
        </w:rPr>
        <w:t> </w:t>
      </w:r>
      <w:r>
        <w:rPr/>
        <w:t>olarak</w:t>
      </w:r>
      <w:r>
        <w:rPr>
          <w:spacing w:val="-4"/>
        </w:rPr>
        <w:t> </w:t>
      </w:r>
      <w:r>
        <w:rPr/>
        <w:t>ayarlaması</w:t>
      </w:r>
      <w:r>
        <w:rPr>
          <w:spacing w:val="-6"/>
        </w:rPr>
        <w:t> </w:t>
      </w:r>
      <w:r>
        <w:rPr/>
        <w:t>da</w:t>
      </w:r>
      <w:r>
        <w:rPr>
          <w:spacing w:val="-5"/>
        </w:rPr>
        <w:t> </w:t>
      </w:r>
      <w:r>
        <w:rPr/>
        <w:t>gerekmektedir.</w:t>
      </w:r>
      <w:r>
        <w:rPr>
          <w:spacing w:val="-4"/>
        </w:rPr>
        <w:t> </w:t>
      </w:r>
      <w:r>
        <w:rPr/>
        <w:t>Bu</w:t>
      </w:r>
      <w:r>
        <w:rPr>
          <w:spacing w:val="-4"/>
        </w:rPr>
        <w:t> </w:t>
      </w:r>
      <w:r>
        <w:rPr/>
        <w:t>sebepten</w:t>
      </w:r>
      <w:r>
        <w:rPr>
          <w:spacing w:val="-7"/>
        </w:rPr>
        <w:t> </w:t>
      </w:r>
      <w:r>
        <w:rPr/>
        <w:t>ötürü</w:t>
      </w:r>
      <w:r>
        <w:rPr>
          <w:spacing w:val="-4"/>
        </w:rPr>
        <w:t> </w:t>
      </w:r>
      <w:r>
        <w:rPr/>
        <w:t>bu</w:t>
      </w:r>
      <w:r>
        <w:rPr>
          <w:spacing w:val="-6"/>
        </w:rPr>
        <w:t> </w:t>
      </w:r>
      <w:r>
        <w:rPr/>
        <w:t>tez</w:t>
      </w:r>
      <w:r>
        <w:rPr>
          <w:spacing w:val="-6"/>
        </w:rPr>
        <w:t> </w:t>
      </w:r>
      <w:r>
        <w:rPr/>
        <w:t>çalışmasında</w:t>
      </w:r>
      <w:r>
        <w:rPr>
          <w:spacing w:val="-7"/>
        </w:rPr>
        <w:t> </w:t>
      </w:r>
      <w:r>
        <w:rPr/>
        <w:t>3 aşamalı bir bulanık karar ağacı modeli</w:t>
      </w:r>
      <w:r>
        <w:rPr>
          <w:spacing w:val="-8"/>
        </w:rPr>
        <w:t> </w:t>
      </w:r>
      <w:r>
        <w:rPr/>
        <w:t>önerilmiştir.</w:t>
      </w:r>
    </w:p>
    <w:p>
      <w:pPr>
        <w:pStyle w:val="BodyText"/>
        <w:rPr>
          <w:sz w:val="26"/>
        </w:rPr>
      </w:pPr>
    </w:p>
    <w:p>
      <w:pPr>
        <w:pStyle w:val="BodyText"/>
        <w:spacing w:before="6"/>
        <w:rPr>
          <w:sz w:val="28"/>
        </w:rPr>
      </w:pPr>
    </w:p>
    <w:p>
      <w:pPr>
        <w:pStyle w:val="Heading2"/>
        <w:numPr>
          <w:ilvl w:val="2"/>
          <w:numId w:val="50"/>
        </w:numPr>
        <w:tabs>
          <w:tab w:pos="1215" w:val="left" w:leader="none"/>
        </w:tabs>
        <w:spacing w:line="240" w:lineRule="auto" w:before="0" w:after="0"/>
        <w:ind w:left="1214" w:right="0" w:hanging="626"/>
        <w:jc w:val="both"/>
      </w:pPr>
      <w:r>
        <w:rPr/>
        <w:t>Önerilen 3 aşamalı bulanık-karar ağacı modelinin çalışma</w:t>
      </w:r>
      <w:r>
        <w:rPr>
          <w:spacing w:val="-8"/>
        </w:rPr>
        <w:t> </w:t>
      </w:r>
      <w:r>
        <w:rPr/>
        <w:t>yapısı</w:t>
      </w:r>
    </w:p>
    <w:p>
      <w:pPr>
        <w:pStyle w:val="BodyText"/>
        <w:rPr>
          <w:b/>
          <w:sz w:val="26"/>
        </w:rPr>
      </w:pPr>
    </w:p>
    <w:p>
      <w:pPr>
        <w:pStyle w:val="BodyText"/>
        <w:spacing w:before="7"/>
        <w:rPr>
          <w:b/>
        </w:rPr>
      </w:pPr>
    </w:p>
    <w:p>
      <w:pPr>
        <w:pStyle w:val="BodyText"/>
        <w:spacing w:line="360" w:lineRule="auto"/>
        <w:ind w:left="588" w:right="112"/>
        <w:jc w:val="both"/>
      </w:pPr>
      <w:r>
        <w:rPr/>
        <w:t>Şekil 4.8.’de verilen akış şemasına göre, çalışmamızda 3 bulanık model (mamdani modeli)</w:t>
      </w:r>
      <w:r>
        <w:rPr>
          <w:spacing w:val="-15"/>
        </w:rPr>
        <w:t> </w:t>
      </w:r>
      <w:r>
        <w:rPr/>
        <w:t>birbirleri</w:t>
      </w:r>
      <w:r>
        <w:rPr>
          <w:spacing w:val="-15"/>
        </w:rPr>
        <w:t> </w:t>
      </w:r>
      <w:r>
        <w:rPr/>
        <w:t>ile</w:t>
      </w:r>
      <w:r>
        <w:rPr>
          <w:spacing w:val="-15"/>
        </w:rPr>
        <w:t> </w:t>
      </w:r>
      <w:r>
        <w:rPr/>
        <w:t>etkileşimli</w:t>
      </w:r>
      <w:r>
        <w:rPr>
          <w:spacing w:val="-14"/>
        </w:rPr>
        <w:t> </w:t>
      </w:r>
      <w:r>
        <w:rPr/>
        <w:t>olarak</w:t>
      </w:r>
      <w:r>
        <w:rPr>
          <w:spacing w:val="-14"/>
        </w:rPr>
        <w:t> </w:t>
      </w:r>
      <w:r>
        <w:rPr/>
        <w:t>çalışmaktadırlar.</w:t>
      </w:r>
      <w:r>
        <w:rPr>
          <w:spacing w:val="-15"/>
        </w:rPr>
        <w:t> </w:t>
      </w:r>
      <w:r>
        <w:rPr/>
        <w:t>Çok</w:t>
      </w:r>
      <w:r>
        <w:rPr>
          <w:spacing w:val="-14"/>
        </w:rPr>
        <w:t> </w:t>
      </w:r>
      <w:r>
        <w:rPr/>
        <w:t>istemcili-sunucu</w:t>
      </w:r>
      <w:r>
        <w:rPr>
          <w:spacing w:val="-14"/>
        </w:rPr>
        <w:t> </w:t>
      </w:r>
      <w:r>
        <w:rPr/>
        <w:t>şeklinde geliştirilen bulanık-karar ağacı modelinde ilgili kavşaktan gelen trafik verileri önce SDN etmen RSU üzerinde pars edilir. Pars etme işlemlerinden sonra gelen paketlerdeki kavşak ID’ye bakılır ve buna göre faz ataması (4, 3 ve 2 fazlı sistemler) ve yol ataması için (2, 3, 4 şerit) çok boyutlu dizi yapıları oluşturulur. Ayrıca o anda hangi</w:t>
      </w:r>
      <w:r>
        <w:rPr>
          <w:spacing w:val="-16"/>
        </w:rPr>
        <w:t> </w:t>
      </w:r>
      <w:r>
        <w:rPr/>
        <w:t>kavşak</w:t>
      </w:r>
      <w:r>
        <w:rPr>
          <w:spacing w:val="-17"/>
        </w:rPr>
        <w:t> </w:t>
      </w:r>
      <w:r>
        <w:rPr/>
        <w:t>ve</w:t>
      </w:r>
      <w:r>
        <w:rPr>
          <w:spacing w:val="-18"/>
        </w:rPr>
        <w:t> </w:t>
      </w:r>
      <w:r>
        <w:rPr/>
        <w:t>senaryo</w:t>
      </w:r>
      <w:r>
        <w:rPr>
          <w:spacing w:val="-14"/>
        </w:rPr>
        <w:t> </w:t>
      </w:r>
      <w:r>
        <w:rPr/>
        <w:t>ele</w:t>
      </w:r>
      <w:r>
        <w:rPr>
          <w:spacing w:val="-17"/>
        </w:rPr>
        <w:t> </w:t>
      </w:r>
      <w:r>
        <w:rPr/>
        <w:t>alınıyorsa</w:t>
      </w:r>
      <w:r>
        <w:rPr>
          <w:spacing w:val="-16"/>
        </w:rPr>
        <w:t> </w:t>
      </w:r>
      <w:r>
        <w:rPr/>
        <w:t>simülasyon</w:t>
      </w:r>
      <w:r>
        <w:rPr>
          <w:spacing w:val="-15"/>
        </w:rPr>
        <w:t> </w:t>
      </w:r>
      <w:r>
        <w:rPr/>
        <w:t>süresi</w:t>
      </w:r>
      <w:r>
        <w:rPr>
          <w:spacing w:val="-16"/>
        </w:rPr>
        <w:t> </w:t>
      </w:r>
      <w:r>
        <w:rPr/>
        <w:t>hesabı</w:t>
      </w:r>
      <w:r>
        <w:rPr>
          <w:spacing w:val="-12"/>
        </w:rPr>
        <w:t> </w:t>
      </w:r>
      <w:r>
        <w:rPr/>
        <w:t>yapılarak,</w:t>
      </w:r>
      <w:r>
        <w:rPr>
          <w:spacing w:val="-17"/>
        </w:rPr>
        <w:t> </w:t>
      </w:r>
      <w:r>
        <w:rPr/>
        <w:t>o</w:t>
      </w:r>
      <w:r>
        <w:rPr>
          <w:spacing w:val="-15"/>
        </w:rPr>
        <w:t> </w:t>
      </w:r>
      <w:r>
        <w:rPr/>
        <w:t>senaryoda kaç</w:t>
      </w:r>
      <w:r>
        <w:rPr>
          <w:spacing w:val="-12"/>
        </w:rPr>
        <w:t> </w:t>
      </w:r>
      <w:r>
        <w:rPr/>
        <w:t>çevrim</w:t>
      </w:r>
      <w:r>
        <w:rPr>
          <w:spacing w:val="-11"/>
        </w:rPr>
        <w:t> </w:t>
      </w:r>
      <w:r>
        <w:rPr/>
        <w:t>olduğu</w:t>
      </w:r>
      <w:r>
        <w:rPr>
          <w:spacing w:val="-9"/>
        </w:rPr>
        <w:t> </w:t>
      </w:r>
      <w:r>
        <w:rPr/>
        <w:t>ve</w:t>
      </w:r>
      <w:r>
        <w:rPr>
          <w:spacing w:val="-12"/>
        </w:rPr>
        <w:t> </w:t>
      </w:r>
      <w:r>
        <w:rPr/>
        <w:t>ilgili</w:t>
      </w:r>
      <w:r>
        <w:rPr>
          <w:spacing w:val="-11"/>
        </w:rPr>
        <w:t> </w:t>
      </w:r>
      <w:r>
        <w:rPr/>
        <w:t>kavşağın</w:t>
      </w:r>
      <w:r>
        <w:rPr>
          <w:spacing w:val="-11"/>
        </w:rPr>
        <w:t> </w:t>
      </w:r>
      <w:r>
        <w:rPr/>
        <w:t>her</w:t>
      </w:r>
      <w:r>
        <w:rPr>
          <w:spacing w:val="-12"/>
        </w:rPr>
        <w:t> </w:t>
      </w:r>
      <w:r>
        <w:rPr/>
        <w:t>bir</w:t>
      </w:r>
      <w:r>
        <w:rPr>
          <w:spacing w:val="-9"/>
        </w:rPr>
        <w:t> </w:t>
      </w:r>
      <w:r>
        <w:rPr/>
        <w:t>fazı</w:t>
      </w:r>
      <w:r>
        <w:rPr>
          <w:spacing w:val="-11"/>
        </w:rPr>
        <w:t> </w:t>
      </w:r>
      <w:r>
        <w:rPr/>
        <w:t>için</w:t>
      </w:r>
      <w:r>
        <w:rPr>
          <w:spacing w:val="-11"/>
        </w:rPr>
        <w:t> </w:t>
      </w:r>
      <w:r>
        <w:rPr/>
        <w:t>bu</w:t>
      </w:r>
      <w:r>
        <w:rPr>
          <w:spacing w:val="-11"/>
        </w:rPr>
        <w:t> </w:t>
      </w:r>
      <w:r>
        <w:rPr/>
        <w:t>sürelerin</w:t>
      </w:r>
      <w:r>
        <w:rPr>
          <w:spacing w:val="-11"/>
        </w:rPr>
        <w:t> </w:t>
      </w:r>
      <w:r>
        <w:rPr/>
        <w:t>ne</w:t>
      </w:r>
      <w:r>
        <w:rPr>
          <w:spacing w:val="-12"/>
        </w:rPr>
        <w:t> </w:t>
      </w:r>
      <w:r>
        <w:rPr/>
        <w:t>olduğu</w:t>
      </w:r>
      <w:r>
        <w:rPr>
          <w:spacing w:val="-9"/>
        </w:rPr>
        <w:t> </w:t>
      </w:r>
      <w:r>
        <w:rPr/>
        <w:t>hesaplanır. Bu işlemlerden sonra “Faz Süresi”, “Faz Düzeni” ve “Yol Ağırlığı” bulanık yapıları için sistem girdi hesaplarının yapılması gerekmektedir. Bulanık modellerin sistem girdi hesaplarının RSU’lar üzerinde yapılmasından sonra, bir TCP paket yapısı içerisinde bağlı bulundukları SDN anahtar cihazına, ondan da sinyalizasyon sunucu makinesine gönderilir. Sinyalizasyon sunucu makinesindeki her bir bulanık modelin çalıştırılmasından sonra elde edilen yeni yeşil ışık süreleri ve faz düzeni ilgili bilgiler o kavşağa SDN iletim ortamı üzerinden</w:t>
      </w:r>
      <w:r>
        <w:rPr>
          <w:spacing w:val="-9"/>
        </w:rPr>
        <w:t> </w:t>
      </w:r>
      <w:r>
        <w:rPr/>
        <w:t>gönderilir.</w:t>
      </w:r>
    </w:p>
    <w:p>
      <w:pPr>
        <w:spacing w:after="0" w:line="360" w:lineRule="auto"/>
        <w:jc w:val="both"/>
        <w:sectPr>
          <w:headerReference w:type="default" r:id="rId141"/>
          <w:pgSz w:w="11910" w:h="16840"/>
          <w:pgMar w:header="749" w:footer="0" w:top="960" w:bottom="280" w:left="1680" w:right="1300"/>
          <w:pgNumType w:start="104"/>
        </w:sectPr>
      </w:pPr>
    </w:p>
    <w:p>
      <w:pPr>
        <w:pStyle w:val="BodyText"/>
        <w:rPr>
          <w:sz w:val="20"/>
        </w:rPr>
      </w:pPr>
    </w:p>
    <w:p>
      <w:pPr>
        <w:pStyle w:val="BodyText"/>
        <w:rPr>
          <w:sz w:val="20"/>
        </w:rPr>
      </w:pPr>
    </w:p>
    <w:p>
      <w:pPr>
        <w:pStyle w:val="BodyText"/>
        <w:spacing w:before="7"/>
        <w:rPr>
          <w:sz w:val="23"/>
        </w:rPr>
      </w:pPr>
    </w:p>
    <w:p>
      <w:pPr>
        <w:pStyle w:val="BodyText"/>
        <w:ind w:left="588"/>
        <w:rPr>
          <w:sz w:val="20"/>
        </w:rPr>
      </w:pPr>
      <w:r>
        <w:rPr>
          <w:sz w:val="20"/>
        </w:rPr>
        <w:drawing>
          <wp:inline distT="0" distB="0" distL="0" distR="0">
            <wp:extent cx="5184791" cy="7677150"/>
            <wp:effectExtent l="0" t="0" r="0" b="0"/>
            <wp:docPr id="117" name="image84.png" descr=""/>
            <wp:cNvGraphicFramePr>
              <a:graphicFrameLocks noChangeAspect="1"/>
            </wp:cNvGraphicFramePr>
            <a:graphic>
              <a:graphicData uri="http://schemas.openxmlformats.org/drawingml/2006/picture">
                <pic:pic>
                  <pic:nvPicPr>
                    <pic:cNvPr id="118" name="image84.png"/>
                    <pic:cNvPicPr/>
                  </pic:nvPicPr>
                  <pic:blipFill>
                    <a:blip r:embed="rId142" cstate="print"/>
                    <a:stretch>
                      <a:fillRect/>
                    </a:stretch>
                  </pic:blipFill>
                  <pic:spPr>
                    <a:xfrm>
                      <a:off x="0" y="0"/>
                      <a:ext cx="5184791" cy="7677150"/>
                    </a:xfrm>
                    <a:prstGeom prst="rect">
                      <a:avLst/>
                    </a:prstGeom>
                  </pic:spPr>
                </pic:pic>
              </a:graphicData>
            </a:graphic>
          </wp:inline>
        </w:drawing>
      </w:r>
      <w:r>
        <w:rPr>
          <w:sz w:val="20"/>
        </w:rPr>
      </w:r>
    </w:p>
    <w:p>
      <w:pPr>
        <w:pStyle w:val="BodyText"/>
        <w:spacing w:before="11"/>
        <w:rPr>
          <w:sz w:val="14"/>
        </w:rPr>
      </w:pPr>
    </w:p>
    <w:p>
      <w:pPr>
        <w:spacing w:before="92"/>
        <w:ind w:left="2501" w:right="0" w:firstLine="0"/>
        <w:jc w:val="left"/>
        <w:rPr>
          <w:sz w:val="18"/>
        </w:rPr>
      </w:pPr>
      <w:r>
        <w:rPr>
          <w:sz w:val="18"/>
        </w:rPr>
        <w:t>Şekil 4.8. Önerilen modelin sinyalizasyon hesabı akış şeması</w:t>
      </w:r>
    </w:p>
    <w:p>
      <w:pPr>
        <w:spacing w:after="0"/>
        <w:jc w:val="left"/>
        <w:rPr>
          <w:sz w:val="18"/>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Araçlar</w:t>
      </w:r>
      <w:r>
        <w:rPr>
          <w:spacing w:val="-10"/>
        </w:rPr>
        <w:t> </w:t>
      </w:r>
      <w:r>
        <w:rPr/>
        <w:t>kendi</w:t>
      </w:r>
      <w:r>
        <w:rPr>
          <w:spacing w:val="-9"/>
        </w:rPr>
        <w:t> </w:t>
      </w:r>
      <w:r>
        <w:rPr/>
        <w:t>aralarında</w:t>
      </w:r>
      <w:r>
        <w:rPr>
          <w:spacing w:val="-8"/>
        </w:rPr>
        <w:t> </w:t>
      </w:r>
      <w:r>
        <w:rPr/>
        <w:t>ve</w:t>
      </w:r>
      <w:r>
        <w:rPr>
          <w:spacing w:val="-11"/>
        </w:rPr>
        <w:t> </w:t>
      </w:r>
      <w:r>
        <w:rPr/>
        <w:t>RSU</w:t>
      </w:r>
      <w:r>
        <w:rPr>
          <w:spacing w:val="-10"/>
        </w:rPr>
        <w:t> </w:t>
      </w:r>
      <w:r>
        <w:rPr/>
        <w:t>ile</w:t>
      </w:r>
      <w:r>
        <w:rPr>
          <w:spacing w:val="-11"/>
        </w:rPr>
        <w:t> </w:t>
      </w:r>
      <w:r>
        <w:rPr/>
        <w:t>olan</w:t>
      </w:r>
      <w:r>
        <w:rPr>
          <w:spacing w:val="-10"/>
        </w:rPr>
        <w:t> </w:t>
      </w:r>
      <w:r>
        <w:rPr/>
        <w:t>iletişimleri</w:t>
      </w:r>
      <w:r>
        <w:rPr>
          <w:spacing w:val="-9"/>
        </w:rPr>
        <w:t> </w:t>
      </w:r>
      <w:r>
        <w:rPr/>
        <w:t>servis</w:t>
      </w:r>
      <w:r>
        <w:rPr>
          <w:spacing w:val="-10"/>
        </w:rPr>
        <w:t> </w:t>
      </w:r>
      <w:r>
        <w:rPr/>
        <w:t>kalitesi</w:t>
      </w:r>
      <w:r>
        <w:rPr>
          <w:spacing w:val="-9"/>
        </w:rPr>
        <w:t> </w:t>
      </w:r>
      <w:r>
        <w:rPr/>
        <w:t>(paket</w:t>
      </w:r>
      <w:r>
        <w:rPr>
          <w:spacing w:val="-9"/>
        </w:rPr>
        <w:t> </w:t>
      </w:r>
      <w:r>
        <w:rPr/>
        <w:t>teslim</w:t>
      </w:r>
      <w:r>
        <w:rPr>
          <w:spacing w:val="-9"/>
        </w:rPr>
        <w:t> </w:t>
      </w:r>
      <w:r>
        <w:rPr/>
        <w:t>oranı, gecikme ve jitter) açısından düşük trafik yoğunluğu, yoğun trafik şartlarında ve farklı araç hızlarında değişik performans göstermektedirler. İncelenen akademik çalışmalar neticesinde araçların reaktif yönlendirme protokolü olarak kullanmış oldukları AODV’nin, proaktif yönlendirme protokolü olan DSDV’ye göre yoğun trafik ve araç hızının</w:t>
      </w:r>
      <w:r>
        <w:rPr>
          <w:spacing w:val="-6"/>
        </w:rPr>
        <w:t> </w:t>
      </w:r>
      <w:r>
        <w:rPr/>
        <w:t>yüksek</w:t>
      </w:r>
      <w:r>
        <w:rPr>
          <w:spacing w:val="-9"/>
        </w:rPr>
        <w:t> </w:t>
      </w:r>
      <w:r>
        <w:rPr/>
        <w:t>olduğu</w:t>
      </w:r>
      <w:r>
        <w:rPr>
          <w:spacing w:val="-9"/>
        </w:rPr>
        <w:t> </w:t>
      </w:r>
      <w:r>
        <w:rPr/>
        <w:t>durumlarda</w:t>
      </w:r>
      <w:r>
        <w:rPr>
          <w:spacing w:val="-10"/>
        </w:rPr>
        <w:t> </w:t>
      </w:r>
      <w:r>
        <w:rPr/>
        <w:t>özellikle</w:t>
      </w:r>
      <w:r>
        <w:rPr>
          <w:spacing w:val="-10"/>
        </w:rPr>
        <w:t> </w:t>
      </w:r>
      <w:r>
        <w:rPr/>
        <w:t>paket</w:t>
      </w:r>
      <w:r>
        <w:rPr>
          <w:spacing w:val="-8"/>
        </w:rPr>
        <w:t> </w:t>
      </w:r>
      <w:r>
        <w:rPr/>
        <w:t>teslim</w:t>
      </w:r>
      <w:r>
        <w:rPr>
          <w:spacing w:val="-8"/>
        </w:rPr>
        <w:t> </w:t>
      </w:r>
      <w:r>
        <w:rPr/>
        <w:t>oranı</w:t>
      </w:r>
      <w:r>
        <w:rPr>
          <w:spacing w:val="-8"/>
        </w:rPr>
        <w:t> </w:t>
      </w:r>
      <w:r>
        <w:rPr/>
        <w:t>kriterinde</w:t>
      </w:r>
      <w:r>
        <w:rPr>
          <w:spacing w:val="-10"/>
        </w:rPr>
        <w:t> </w:t>
      </w:r>
      <w:r>
        <w:rPr/>
        <w:t>%20-25</w:t>
      </w:r>
      <w:r>
        <w:rPr>
          <w:spacing w:val="-9"/>
        </w:rPr>
        <w:t> </w:t>
      </w:r>
      <w:r>
        <w:rPr/>
        <w:t>daha iyi sonuç verdiği görülmüştür. Fakat yeni bağlantı kurulumu ve az yoğunluklu trafiklerde DSDV özellikle sahadan merkeze veri aktarımındaki gecikme ve jitter performans kriterlerinde AODV’ye göre daha iyi sonuçlar vermektedir [59]. Bu sebeplerden ötürü çalışmada önerilen bulanık-karar ağacı modeli, trafik sinyalizasyonun</w:t>
      </w:r>
      <w:r>
        <w:rPr>
          <w:spacing w:val="-14"/>
        </w:rPr>
        <w:t> </w:t>
      </w:r>
      <w:r>
        <w:rPr/>
        <w:t>haricinde</w:t>
      </w:r>
      <w:r>
        <w:rPr>
          <w:spacing w:val="-15"/>
        </w:rPr>
        <w:t> </w:t>
      </w:r>
      <w:r>
        <w:rPr/>
        <w:t>ayrıca</w:t>
      </w:r>
      <w:r>
        <w:rPr>
          <w:spacing w:val="-15"/>
        </w:rPr>
        <w:t> </w:t>
      </w:r>
      <w:r>
        <w:rPr/>
        <w:t>sahadaki</w:t>
      </w:r>
      <w:r>
        <w:rPr>
          <w:spacing w:val="-14"/>
        </w:rPr>
        <w:t> </w:t>
      </w:r>
      <w:r>
        <w:rPr/>
        <w:t>SDN</w:t>
      </w:r>
      <w:r>
        <w:rPr>
          <w:spacing w:val="-15"/>
        </w:rPr>
        <w:t> </w:t>
      </w:r>
      <w:r>
        <w:rPr/>
        <w:t>etmen</w:t>
      </w:r>
      <w:r>
        <w:rPr>
          <w:spacing w:val="-14"/>
        </w:rPr>
        <w:t> </w:t>
      </w:r>
      <w:r>
        <w:rPr/>
        <w:t>RSU</w:t>
      </w:r>
      <w:r>
        <w:rPr>
          <w:spacing w:val="-15"/>
        </w:rPr>
        <w:t> </w:t>
      </w:r>
      <w:r>
        <w:rPr/>
        <w:t>ve</w:t>
      </w:r>
      <w:r>
        <w:rPr>
          <w:spacing w:val="-18"/>
        </w:rPr>
        <w:t> </w:t>
      </w:r>
      <w:r>
        <w:rPr/>
        <w:t>SDN</w:t>
      </w:r>
      <w:r>
        <w:rPr>
          <w:spacing w:val="-11"/>
        </w:rPr>
        <w:t> </w:t>
      </w:r>
      <w:r>
        <w:rPr/>
        <w:t>etmen</w:t>
      </w:r>
      <w:r>
        <w:rPr>
          <w:spacing w:val="-17"/>
        </w:rPr>
        <w:t> </w:t>
      </w:r>
      <w:r>
        <w:rPr/>
        <w:t>araçlar</w:t>
      </w:r>
      <w:r>
        <w:rPr>
          <w:spacing w:val="-15"/>
        </w:rPr>
        <w:t> </w:t>
      </w:r>
      <w:r>
        <w:rPr/>
        <w:t>için kendi</w:t>
      </w:r>
      <w:r>
        <w:rPr>
          <w:spacing w:val="-12"/>
        </w:rPr>
        <w:t> </w:t>
      </w:r>
      <w:r>
        <w:rPr/>
        <w:t>aralarındaki</w:t>
      </w:r>
      <w:r>
        <w:rPr>
          <w:spacing w:val="-12"/>
        </w:rPr>
        <w:t> </w:t>
      </w:r>
      <w:r>
        <w:rPr/>
        <w:t>iletişim</w:t>
      </w:r>
      <w:r>
        <w:rPr>
          <w:spacing w:val="-11"/>
        </w:rPr>
        <w:t> </w:t>
      </w:r>
      <w:r>
        <w:rPr/>
        <w:t>için</w:t>
      </w:r>
      <w:r>
        <w:rPr>
          <w:spacing w:val="-12"/>
        </w:rPr>
        <w:t> </w:t>
      </w:r>
      <w:r>
        <w:rPr/>
        <w:t>kullandıkları</w:t>
      </w:r>
      <w:r>
        <w:rPr>
          <w:spacing w:val="-10"/>
        </w:rPr>
        <w:t> </w:t>
      </w:r>
      <w:r>
        <w:rPr/>
        <w:t>yönlendirme</w:t>
      </w:r>
      <w:r>
        <w:rPr>
          <w:spacing w:val="-13"/>
        </w:rPr>
        <w:t> </w:t>
      </w:r>
      <w:r>
        <w:rPr/>
        <w:t>protokolleri</w:t>
      </w:r>
      <w:r>
        <w:rPr>
          <w:spacing w:val="-12"/>
        </w:rPr>
        <w:t> </w:t>
      </w:r>
      <w:r>
        <w:rPr/>
        <w:t>(AODV,</w:t>
      </w:r>
      <w:r>
        <w:rPr>
          <w:spacing w:val="-12"/>
        </w:rPr>
        <w:t> </w:t>
      </w:r>
      <w:r>
        <w:rPr/>
        <w:t>DSDV vb.) arasında kavşaktaki araç yoğunluğu ve kavşak içi hızlara göre dinamik seçim yaptıran bir SDN akış girdisi de üretmektedir. Akış girdisinin örneği şu</w:t>
      </w:r>
      <w:r>
        <w:rPr>
          <w:spacing w:val="-11"/>
        </w:rPr>
        <w:t> </w:t>
      </w:r>
      <w:r>
        <w:rPr/>
        <w:t>şekildedir:</w:t>
      </w:r>
    </w:p>
    <w:p>
      <w:pPr>
        <w:pStyle w:val="BodyText"/>
        <w:rPr>
          <w:sz w:val="26"/>
        </w:rPr>
      </w:pPr>
    </w:p>
    <w:p>
      <w:pPr>
        <w:spacing w:before="210"/>
        <w:ind w:left="588" w:right="0" w:firstLine="0"/>
        <w:jc w:val="both"/>
        <w:rPr>
          <w:sz w:val="22"/>
        </w:rPr>
      </w:pPr>
      <w:r>
        <w:rPr>
          <w:sz w:val="22"/>
        </w:rPr>
        <w:t>curl   -X   POST   -d   '{"switch":"00:00:00:00:00:04",   "name":"flow-mod-4", "cookie":"0",</w:t>
      </w:r>
    </w:p>
    <w:p>
      <w:pPr>
        <w:tabs>
          <w:tab w:pos="2936" w:val="left" w:leader="none"/>
          <w:tab w:pos="4819" w:val="left" w:leader="none"/>
          <w:tab w:pos="6819" w:val="left" w:leader="none"/>
        </w:tabs>
        <w:spacing w:line="357" w:lineRule="auto" w:before="125"/>
        <w:ind w:left="588" w:right="120" w:firstLine="0"/>
        <w:jc w:val="both"/>
        <w:rPr>
          <w:sz w:val="22"/>
        </w:rPr>
      </w:pPr>
      <w:r>
        <w:rPr>
          <w:sz w:val="22"/>
        </w:rPr>
        <w:t>"priority":"32768",</w:t>
        <w:tab/>
        <w:t>"in_port":"5",</w:t>
        <w:tab/>
        <w:t>"active":"true",</w:t>
        <w:tab/>
      </w:r>
      <w:r>
        <w:rPr>
          <w:spacing w:val="-1"/>
          <w:sz w:val="22"/>
        </w:rPr>
        <w:t>"actions":"output=6"}' </w:t>
      </w:r>
      <w:r>
        <w:rPr>
          <w:sz w:val="22"/>
        </w:rPr>
        <w:t>http://192.168.30.133:8080</w:t>
      </w:r>
      <w:r>
        <w:rPr>
          <w:spacing w:val="-18"/>
          <w:sz w:val="22"/>
        </w:rPr>
        <w:t> </w:t>
      </w:r>
      <w:r>
        <w:rPr>
          <w:sz w:val="22"/>
        </w:rPr>
        <w:t>/wm/staticflowpusher/json</w:t>
      </w:r>
    </w:p>
    <w:p>
      <w:pPr>
        <w:pStyle w:val="BodyText"/>
      </w:pPr>
    </w:p>
    <w:p>
      <w:pPr>
        <w:pStyle w:val="BodyText"/>
        <w:spacing w:before="2"/>
        <w:rPr>
          <w:sz w:val="30"/>
        </w:rPr>
      </w:pPr>
    </w:p>
    <w:p>
      <w:pPr>
        <w:pStyle w:val="Heading2"/>
        <w:numPr>
          <w:ilvl w:val="3"/>
          <w:numId w:val="50"/>
        </w:numPr>
        <w:tabs>
          <w:tab w:pos="1441" w:val="left" w:leader="none"/>
        </w:tabs>
        <w:spacing w:line="240" w:lineRule="auto" w:before="1" w:after="0"/>
        <w:ind w:left="1440" w:right="0" w:hanging="852"/>
        <w:jc w:val="both"/>
      </w:pPr>
      <w:r>
        <w:rPr/>
        <w:t>Faz süresi bulanık</w:t>
      </w:r>
      <w:r>
        <w:rPr>
          <w:spacing w:val="-8"/>
        </w:rPr>
        <w:t> </w:t>
      </w:r>
      <w:r>
        <w:rPr/>
        <w:t>modeli</w:t>
      </w:r>
    </w:p>
    <w:p>
      <w:pPr>
        <w:pStyle w:val="BodyText"/>
        <w:rPr>
          <w:b/>
          <w:sz w:val="26"/>
        </w:rPr>
      </w:pPr>
    </w:p>
    <w:p>
      <w:pPr>
        <w:pStyle w:val="BodyText"/>
        <w:spacing w:before="8"/>
        <w:rPr>
          <w:b/>
        </w:rPr>
      </w:pPr>
    </w:p>
    <w:p>
      <w:pPr>
        <w:pStyle w:val="BodyText"/>
        <w:spacing w:line="360" w:lineRule="auto"/>
        <w:ind w:left="588" w:right="116"/>
        <w:jc w:val="both"/>
      </w:pPr>
      <w:r>
        <w:rPr/>
        <w:t>Faz süresi bulanık modeli, yeşil ışıkta geçen araç sayısı, kırmızı ışıkta bekleyen en uzun</w:t>
      </w:r>
      <w:r>
        <w:rPr>
          <w:spacing w:val="-14"/>
        </w:rPr>
        <w:t> </w:t>
      </w:r>
      <w:r>
        <w:rPr/>
        <w:t>araç</w:t>
      </w:r>
      <w:r>
        <w:rPr>
          <w:spacing w:val="-15"/>
        </w:rPr>
        <w:t> </w:t>
      </w:r>
      <w:r>
        <w:rPr/>
        <w:t>kuyruğu,</w:t>
      </w:r>
      <w:r>
        <w:rPr>
          <w:spacing w:val="-14"/>
        </w:rPr>
        <w:t> </w:t>
      </w:r>
      <w:r>
        <w:rPr/>
        <w:t>ilgili</w:t>
      </w:r>
      <w:r>
        <w:rPr>
          <w:spacing w:val="-14"/>
        </w:rPr>
        <w:t> </w:t>
      </w:r>
      <w:r>
        <w:rPr/>
        <w:t>yolda</w:t>
      </w:r>
      <w:r>
        <w:rPr>
          <w:spacing w:val="-15"/>
        </w:rPr>
        <w:t> </w:t>
      </w:r>
      <w:r>
        <w:rPr/>
        <w:t>bekleyen</w:t>
      </w:r>
      <w:r>
        <w:rPr>
          <w:spacing w:val="-12"/>
        </w:rPr>
        <w:t> </w:t>
      </w:r>
      <w:r>
        <w:rPr/>
        <w:t>araçların</w:t>
      </w:r>
      <w:r>
        <w:rPr>
          <w:spacing w:val="-12"/>
        </w:rPr>
        <w:t> </w:t>
      </w:r>
      <w:r>
        <w:rPr/>
        <w:t>ortalama</w:t>
      </w:r>
      <w:r>
        <w:rPr>
          <w:spacing w:val="-13"/>
        </w:rPr>
        <w:t> </w:t>
      </w:r>
      <w:r>
        <w:rPr/>
        <w:t>gecikmeleri</w:t>
      </w:r>
      <w:r>
        <w:rPr>
          <w:spacing w:val="-14"/>
        </w:rPr>
        <w:t> </w:t>
      </w:r>
      <w:r>
        <w:rPr/>
        <w:t>ve</w:t>
      </w:r>
      <w:r>
        <w:rPr>
          <w:spacing w:val="-13"/>
        </w:rPr>
        <w:t> </w:t>
      </w:r>
      <w:r>
        <w:rPr/>
        <w:t>de</w:t>
      </w:r>
      <w:r>
        <w:rPr>
          <w:spacing w:val="-13"/>
        </w:rPr>
        <w:t> </w:t>
      </w:r>
      <w:r>
        <w:rPr/>
        <w:t>yeşil</w:t>
      </w:r>
      <w:r>
        <w:rPr>
          <w:spacing w:val="-14"/>
        </w:rPr>
        <w:t> </w:t>
      </w:r>
      <w:r>
        <w:rPr/>
        <w:t>ışık sürelerinin çevrim süresine oranı olmak üzere 4 adet girdiden oluşmaktadır. Bu girdiler, ilgili kavşaktaki her yol için tekrar çalıştırılarak, kavşaktaki her bir faz için yeni yeşil ışık süreleri (sistemin çıktısı) bulunur. Kavşaktaki yaklaşım kollarındaki yeşil ışık süresince geçen araç sayısını ve de kırmızı ışık süresince bekleyen en uzun kuyruktaki</w:t>
      </w:r>
      <w:r>
        <w:rPr>
          <w:spacing w:val="-9"/>
        </w:rPr>
        <w:t> </w:t>
      </w:r>
      <w:r>
        <w:rPr/>
        <w:t>araç</w:t>
      </w:r>
      <w:r>
        <w:rPr>
          <w:spacing w:val="-11"/>
        </w:rPr>
        <w:t> </w:t>
      </w:r>
      <w:r>
        <w:rPr/>
        <w:t>sayısını</w:t>
      </w:r>
      <w:r>
        <w:rPr>
          <w:spacing w:val="-9"/>
        </w:rPr>
        <w:t> </w:t>
      </w:r>
      <w:r>
        <w:rPr/>
        <w:t>bulmak</w:t>
      </w:r>
      <w:r>
        <w:rPr>
          <w:spacing w:val="-10"/>
        </w:rPr>
        <w:t> </w:t>
      </w:r>
      <w:r>
        <w:rPr/>
        <w:t>için</w:t>
      </w:r>
      <w:r>
        <w:rPr>
          <w:spacing w:val="-10"/>
        </w:rPr>
        <w:t> </w:t>
      </w:r>
      <w:r>
        <w:rPr/>
        <w:t>çalışmada</w:t>
      </w:r>
      <w:r>
        <w:rPr>
          <w:spacing w:val="-11"/>
        </w:rPr>
        <w:t> </w:t>
      </w:r>
      <w:r>
        <w:rPr/>
        <w:t>kullanılan</w:t>
      </w:r>
      <w:r>
        <w:rPr>
          <w:spacing w:val="-10"/>
        </w:rPr>
        <w:t> </w:t>
      </w:r>
      <w:r>
        <w:rPr/>
        <w:t>algoritmanın</w:t>
      </w:r>
      <w:r>
        <w:rPr>
          <w:spacing w:val="-9"/>
        </w:rPr>
        <w:t> </w:t>
      </w:r>
      <w:r>
        <w:rPr/>
        <w:t>bir</w:t>
      </w:r>
      <w:r>
        <w:rPr>
          <w:spacing w:val="-10"/>
        </w:rPr>
        <w:t> </w:t>
      </w:r>
      <w:r>
        <w:rPr/>
        <w:t>kavşak</w:t>
      </w:r>
      <w:r>
        <w:rPr>
          <w:spacing w:val="-10"/>
        </w:rPr>
        <w:t> </w:t>
      </w:r>
      <w:r>
        <w:rPr/>
        <w:t>için örnek sözde kodu aşağıda verilmiştir. Buna göre simülasyon boyunca sinyalizasyon sunucusundan</w:t>
      </w:r>
      <w:r>
        <w:rPr>
          <w:spacing w:val="-11"/>
        </w:rPr>
        <w:t> </w:t>
      </w:r>
      <w:r>
        <w:rPr/>
        <w:t>dönen</w:t>
      </w:r>
      <w:r>
        <w:rPr>
          <w:spacing w:val="-8"/>
        </w:rPr>
        <w:t> </w:t>
      </w:r>
      <w:r>
        <w:rPr/>
        <w:t>yeni</w:t>
      </w:r>
      <w:r>
        <w:rPr>
          <w:spacing w:val="-8"/>
        </w:rPr>
        <w:t> </w:t>
      </w:r>
      <w:r>
        <w:rPr/>
        <w:t>yeşil</w:t>
      </w:r>
      <w:r>
        <w:rPr>
          <w:spacing w:val="-10"/>
        </w:rPr>
        <w:t> </w:t>
      </w:r>
      <w:r>
        <w:rPr/>
        <w:t>ışık</w:t>
      </w:r>
      <w:r>
        <w:rPr>
          <w:spacing w:val="-11"/>
        </w:rPr>
        <w:t> </w:t>
      </w:r>
      <w:r>
        <w:rPr/>
        <w:t>süreleri</w:t>
      </w:r>
      <w:r>
        <w:rPr>
          <w:spacing w:val="-10"/>
        </w:rPr>
        <w:t> </w:t>
      </w:r>
      <w:r>
        <w:rPr/>
        <w:t>ve</w:t>
      </w:r>
      <w:r>
        <w:rPr>
          <w:spacing w:val="-11"/>
        </w:rPr>
        <w:t> </w:t>
      </w:r>
      <w:r>
        <w:rPr/>
        <w:t>çevrim</w:t>
      </w:r>
      <w:r>
        <w:rPr>
          <w:spacing w:val="-10"/>
        </w:rPr>
        <w:t> </w:t>
      </w:r>
      <w:r>
        <w:rPr/>
        <w:t>zamanına</w:t>
      </w:r>
      <w:r>
        <w:rPr>
          <w:spacing w:val="-11"/>
        </w:rPr>
        <w:t> </w:t>
      </w:r>
      <w:r>
        <w:rPr/>
        <w:t>göre</w:t>
      </w:r>
      <w:r>
        <w:rPr>
          <w:spacing w:val="-11"/>
        </w:rPr>
        <w:t> </w:t>
      </w:r>
      <w:r>
        <w:rPr/>
        <w:t>ilgili</w:t>
      </w:r>
      <w:r>
        <w:rPr>
          <w:spacing w:val="-10"/>
        </w:rPr>
        <w:t> </w:t>
      </w:r>
      <w:r>
        <w:rPr/>
        <w:t>yoldaki</w:t>
      </w:r>
      <w:r>
        <w:rPr>
          <w:spacing w:val="-7"/>
        </w:rPr>
        <w:t> </w:t>
      </w:r>
      <w:r>
        <w:rPr/>
        <w:t>her bir aracın kavşağa giriş süresini şerit/yol bilgisi ile karşılaştırılarak sistem girdileri bulunur.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ind w:left="588"/>
        <w:jc w:val="both"/>
      </w:pPr>
      <w:r>
        <w:rPr/>
        <w:t>Sözde kod:</w:t>
      </w:r>
    </w:p>
    <w:p>
      <w:pPr>
        <w:pStyle w:val="ListParagraph"/>
        <w:numPr>
          <w:ilvl w:val="0"/>
          <w:numId w:val="51"/>
        </w:numPr>
        <w:tabs>
          <w:tab w:pos="889" w:val="left" w:leader="none"/>
        </w:tabs>
        <w:spacing w:line="240" w:lineRule="auto" w:before="136" w:after="0"/>
        <w:ind w:left="888" w:right="0" w:hanging="300"/>
        <w:jc w:val="both"/>
        <w:rPr>
          <w:sz w:val="24"/>
        </w:rPr>
      </w:pPr>
      <w:r>
        <w:rPr>
          <w:sz w:val="24"/>
        </w:rPr>
        <w:t>t ve artış’ı 0</w:t>
      </w:r>
      <w:r>
        <w:rPr>
          <w:spacing w:val="-3"/>
          <w:sz w:val="24"/>
        </w:rPr>
        <w:t> </w:t>
      </w:r>
      <w:r>
        <w:rPr>
          <w:sz w:val="24"/>
        </w:rPr>
        <w:t>ata</w:t>
      </w:r>
    </w:p>
    <w:p>
      <w:pPr>
        <w:pStyle w:val="ListParagraph"/>
        <w:numPr>
          <w:ilvl w:val="0"/>
          <w:numId w:val="51"/>
        </w:numPr>
        <w:tabs>
          <w:tab w:pos="889" w:val="left" w:leader="none"/>
        </w:tabs>
        <w:spacing w:line="240" w:lineRule="auto" w:before="40" w:after="0"/>
        <w:ind w:left="888" w:right="0" w:hanging="300"/>
        <w:jc w:val="both"/>
        <w:rPr>
          <w:sz w:val="24"/>
        </w:rPr>
      </w:pPr>
      <w:r>
        <w:rPr>
          <w:sz w:val="24"/>
        </w:rPr>
        <w:t>artışı çevrime</w:t>
      </w:r>
      <w:r>
        <w:rPr>
          <w:spacing w:val="-5"/>
          <w:sz w:val="24"/>
        </w:rPr>
        <w:t> </w:t>
      </w:r>
      <w:r>
        <w:rPr>
          <w:sz w:val="24"/>
        </w:rPr>
        <w:t>eşitle</w:t>
      </w:r>
    </w:p>
    <w:p>
      <w:pPr>
        <w:pStyle w:val="ListParagraph"/>
        <w:numPr>
          <w:ilvl w:val="0"/>
          <w:numId w:val="51"/>
        </w:numPr>
        <w:tabs>
          <w:tab w:pos="889" w:val="left" w:leader="none"/>
        </w:tabs>
        <w:spacing w:line="240" w:lineRule="auto" w:before="43" w:after="0"/>
        <w:ind w:left="888" w:right="0" w:hanging="300"/>
        <w:jc w:val="both"/>
        <w:rPr>
          <w:sz w:val="24"/>
        </w:rPr>
      </w:pPr>
      <w:r>
        <w:rPr>
          <w:sz w:val="24"/>
        </w:rPr>
        <w:t>For i=0’dan gelen paket sayısına kadar (araç</w:t>
      </w:r>
      <w:r>
        <w:rPr>
          <w:spacing w:val="-12"/>
          <w:sz w:val="24"/>
        </w:rPr>
        <w:t> </w:t>
      </w:r>
      <w:r>
        <w:rPr>
          <w:sz w:val="24"/>
        </w:rPr>
        <w:t>sayısı)</w:t>
      </w:r>
    </w:p>
    <w:p>
      <w:pPr>
        <w:pStyle w:val="ListParagraph"/>
        <w:numPr>
          <w:ilvl w:val="0"/>
          <w:numId w:val="51"/>
        </w:numPr>
        <w:tabs>
          <w:tab w:pos="1251" w:val="left" w:leader="none"/>
        </w:tabs>
        <w:spacing w:line="240" w:lineRule="auto" w:before="41" w:after="0"/>
        <w:ind w:left="1250" w:right="0" w:hanging="662"/>
        <w:jc w:val="both"/>
        <w:rPr>
          <w:sz w:val="24"/>
        </w:rPr>
      </w:pPr>
      <w:r>
        <w:rPr>
          <w:sz w:val="24"/>
        </w:rPr>
        <w:t>If kavşak ID 1’e eşit</w:t>
      </w:r>
      <w:r>
        <w:rPr>
          <w:spacing w:val="-5"/>
          <w:sz w:val="24"/>
        </w:rPr>
        <w:t> </w:t>
      </w:r>
      <w:r>
        <w:rPr>
          <w:sz w:val="24"/>
        </w:rPr>
        <w:t>ise</w:t>
      </w:r>
    </w:p>
    <w:p>
      <w:pPr>
        <w:pStyle w:val="ListParagraph"/>
        <w:numPr>
          <w:ilvl w:val="0"/>
          <w:numId w:val="51"/>
        </w:numPr>
        <w:tabs>
          <w:tab w:pos="1430" w:val="left" w:leader="none"/>
          <w:tab w:pos="1431" w:val="left" w:leader="none"/>
        </w:tabs>
        <w:spacing w:line="240" w:lineRule="auto" w:before="41" w:after="0"/>
        <w:ind w:left="1430" w:right="0" w:hanging="842"/>
        <w:jc w:val="both"/>
        <w:rPr>
          <w:sz w:val="24"/>
        </w:rPr>
      </w:pPr>
      <w:r>
        <w:rPr>
          <w:sz w:val="24"/>
        </w:rPr>
        <w:t>If Şerit ID 140010781#0_0 eşit</w:t>
      </w:r>
      <w:r>
        <w:rPr>
          <w:spacing w:val="-8"/>
          <w:sz w:val="24"/>
        </w:rPr>
        <w:t> </w:t>
      </w:r>
      <w:r>
        <w:rPr>
          <w:sz w:val="24"/>
        </w:rPr>
        <w:t>ise</w:t>
      </w:r>
    </w:p>
    <w:p>
      <w:pPr>
        <w:pStyle w:val="ListParagraph"/>
        <w:numPr>
          <w:ilvl w:val="0"/>
          <w:numId w:val="51"/>
        </w:numPr>
        <w:tabs>
          <w:tab w:pos="1610" w:val="left" w:leader="none"/>
          <w:tab w:pos="1611" w:val="left" w:leader="none"/>
        </w:tabs>
        <w:spacing w:line="240" w:lineRule="auto" w:before="41" w:after="0"/>
        <w:ind w:left="1610" w:right="0" w:hanging="1022"/>
        <w:jc w:val="both"/>
        <w:rPr>
          <w:sz w:val="24"/>
        </w:rPr>
      </w:pPr>
      <w:r>
        <w:rPr>
          <w:sz w:val="24"/>
        </w:rPr>
        <w:t>If araç [16] t’den büyük ve artıştan küçük</w:t>
      </w:r>
      <w:r>
        <w:rPr>
          <w:spacing w:val="-8"/>
          <w:sz w:val="24"/>
        </w:rPr>
        <w:t> </w:t>
      </w:r>
      <w:r>
        <w:rPr>
          <w:sz w:val="24"/>
        </w:rPr>
        <w:t>ise</w:t>
      </w:r>
    </w:p>
    <w:p>
      <w:pPr>
        <w:pStyle w:val="ListParagraph"/>
        <w:numPr>
          <w:ilvl w:val="0"/>
          <w:numId w:val="51"/>
        </w:numPr>
        <w:tabs>
          <w:tab w:pos="1788" w:val="left" w:leader="none"/>
          <w:tab w:pos="1789" w:val="left" w:leader="none"/>
        </w:tabs>
        <w:spacing w:line="240" w:lineRule="auto" w:before="43" w:after="0"/>
        <w:ind w:left="1788" w:right="0" w:hanging="1200"/>
        <w:jc w:val="both"/>
        <w:rPr>
          <w:sz w:val="24"/>
        </w:rPr>
      </w:pPr>
      <w:r>
        <w:rPr>
          <w:sz w:val="24"/>
        </w:rPr>
        <w:t>kibas_yenicami1’i</w:t>
      </w:r>
      <w:r>
        <w:rPr>
          <w:spacing w:val="-5"/>
          <w:sz w:val="24"/>
        </w:rPr>
        <w:t> </w:t>
      </w:r>
      <w:r>
        <w:rPr>
          <w:sz w:val="24"/>
        </w:rPr>
        <w:t>artır</w:t>
      </w:r>
    </w:p>
    <w:p>
      <w:pPr>
        <w:pStyle w:val="ListParagraph"/>
        <w:numPr>
          <w:ilvl w:val="0"/>
          <w:numId w:val="51"/>
        </w:numPr>
        <w:tabs>
          <w:tab w:pos="1548" w:val="left" w:leader="none"/>
          <w:tab w:pos="1549" w:val="left" w:leader="none"/>
        </w:tabs>
        <w:spacing w:line="240" w:lineRule="auto" w:before="40" w:after="0"/>
        <w:ind w:left="1548" w:right="0" w:hanging="960"/>
        <w:jc w:val="both"/>
        <w:rPr>
          <w:sz w:val="24"/>
        </w:rPr>
      </w:pPr>
      <w:r>
        <w:rPr>
          <w:sz w:val="24"/>
        </w:rPr>
        <w:t>Değilse</w:t>
      </w:r>
    </w:p>
    <w:p>
      <w:pPr>
        <w:pStyle w:val="ListParagraph"/>
        <w:numPr>
          <w:ilvl w:val="0"/>
          <w:numId w:val="51"/>
        </w:numPr>
        <w:tabs>
          <w:tab w:pos="1730" w:val="left" w:leader="none"/>
          <w:tab w:pos="1731" w:val="left" w:leader="none"/>
        </w:tabs>
        <w:spacing w:line="240" w:lineRule="auto" w:before="40" w:after="0"/>
        <w:ind w:left="1730" w:right="0" w:hanging="1142"/>
        <w:jc w:val="both"/>
        <w:rPr>
          <w:sz w:val="24"/>
        </w:rPr>
      </w:pPr>
      <w:r>
        <w:rPr>
          <w:sz w:val="24"/>
        </w:rPr>
        <w:t>yisgas_yenicami1’i</w:t>
      </w:r>
      <w:r>
        <w:rPr>
          <w:spacing w:val="-9"/>
          <w:sz w:val="24"/>
        </w:rPr>
        <w:t> </w:t>
      </w:r>
      <w:r>
        <w:rPr>
          <w:sz w:val="24"/>
        </w:rPr>
        <w:t>artır.</w:t>
      </w:r>
    </w:p>
    <w:p>
      <w:pPr>
        <w:pStyle w:val="BodyText"/>
        <w:rPr>
          <w:sz w:val="26"/>
        </w:rPr>
      </w:pPr>
    </w:p>
    <w:p>
      <w:pPr>
        <w:pStyle w:val="BodyText"/>
        <w:spacing w:before="7"/>
        <w:rPr>
          <w:sz w:val="21"/>
        </w:rPr>
      </w:pPr>
    </w:p>
    <w:p>
      <w:pPr>
        <w:pStyle w:val="BodyText"/>
        <w:spacing w:line="360" w:lineRule="auto"/>
        <w:ind w:left="588" w:right="114"/>
        <w:jc w:val="both"/>
        <w:rPr>
          <w:sz w:val="20"/>
        </w:rPr>
      </w:pPr>
      <w:r>
        <w:rPr/>
        <w:t>Faz süresi bulanık modelinin diğer girdileri olan her bir yaklaşım kolundaki araçların kaybetmiş oldukları zamanı ifade eden ortalama araç gecikmeleri ve de o yoldaki faz süresinin çevrim süresine oranı Denklem 4.6, 4.7 ve 4.8’deki formüller ile hesaplanmıştır.</w:t>
      </w:r>
      <w:r>
        <w:rPr>
          <w:spacing w:val="-10"/>
        </w:rPr>
        <w:t> </w:t>
      </w:r>
      <w:r>
        <w:rPr/>
        <w:t>Eş.11</w:t>
      </w:r>
      <w:r>
        <w:rPr>
          <w:spacing w:val="-10"/>
        </w:rPr>
        <w:t> </w:t>
      </w:r>
      <w:r>
        <w:rPr/>
        <w:t>‘de</w:t>
      </w:r>
      <w:r>
        <w:rPr>
          <w:spacing w:val="-9"/>
        </w:rPr>
        <w:t> </w:t>
      </w:r>
      <w:r>
        <w:rPr/>
        <w:t>“q”</w:t>
      </w:r>
      <w:r>
        <w:rPr>
          <w:spacing w:val="-11"/>
        </w:rPr>
        <w:t> </w:t>
      </w:r>
      <w:r>
        <w:rPr/>
        <w:t>kavşaktaki</w:t>
      </w:r>
      <w:r>
        <w:rPr>
          <w:spacing w:val="-10"/>
        </w:rPr>
        <w:t> </w:t>
      </w:r>
      <w:r>
        <w:rPr/>
        <w:t>ilgili</w:t>
      </w:r>
      <w:r>
        <w:rPr>
          <w:spacing w:val="-5"/>
        </w:rPr>
        <w:t> </w:t>
      </w:r>
      <w:r>
        <w:rPr/>
        <w:t>yoldaki</w:t>
      </w:r>
      <w:r>
        <w:rPr>
          <w:spacing w:val="-10"/>
        </w:rPr>
        <w:t> </w:t>
      </w:r>
      <w:r>
        <w:rPr/>
        <w:t>araç</w:t>
      </w:r>
      <w:r>
        <w:rPr>
          <w:spacing w:val="-8"/>
        </w:rPr>
        <w:t> </w:t>
      </w:r>
      <w:r>
        <w:rPr/>
        <w:t>gecikmesini</w:t>
      </w:r>
      <w:r>
        <w:rPr>
          <w:spacing w:val="-9"/>
        </w:rPr>
        <w:t> </w:t>
      </w:r>
      <w:r>
        <w:rPr/>
        <w:t>ifade</w:t>
      </w:r>
      <w:r>
        <w:rPr>
          <w:spacing w:val="-11"/>
        </w:rPr>
        <w:t> </w:t>
      </w:r>
      <w:r>
        <w:rPr/>
        <w:t>ederken, </w:t>
      </w:r>
      <w:r>
        <w:rPr>
          <w:position w:val="2"/>
        </w:rPr>
        <w:t>“n” şerit sayısını, “k” ise o yoldaki araç sayısını ifade eder. </w:t>
      </w:r>
      <w:r>
        <w:rPr>
          <w:spacing w:val="2"/>
          <w:position w:val="2"/>
        </w:rPr>
        <w:t>“t</w:t>
      </w:r>
      <w:r>
        <w:rPr>
          <w:spacing w:val="2"/>
          <w:sz w:val="16"/>
        </w:rPr>
        <w:t>L </w:t>
      </w:r>
      <w:r>
        <w:rPr>
          <w:sz w:val="16"/>
        </w:rPr>
        <w:t>“ </w:t>
      </w:r>
      <w:r>
        <w:rPr>
          <w:position w:val="2"/>
        </w:rPr>
        <w:t>aracın başlamak için </w:t>
      </w:r>
      <w:r>
        <w:rPr/>
        <w:t>kavşakta kaybettiği süre, “d” ise kavşaktan çıkana kadar aracın kaybettiği süreyi tanımlar.</w:t>
      </w:r>
      <w:r>
        <w:rPr>
          <w:spacing w:val="-8"/>
        </w:rPr>
        <w:t> </w:t>
      </w:r>
      <w:r>
        <w:rPr/>
        <w:t>Eş.12’de</w:t>
      </w:r>
      <w:r>
        <w:rPr>
          <w:spacing w:val="-10"/>
        </w:rPr>
        <w:t> </w:t>
      </w:r>
      <w:r>
        <w:rPr/>
        <w:t>ise</w:t>
      </w:r>
      <w:r>
        <w:rPr>
          <w:spacing w:val="-9"/>
        </w:rPr>
        <w:t> </w:t>
      </w:r>
      <w:r>
        <w:rPr/>
        <w:t>kavşaktaki</w:t>
      </w:r>
      <w:r>
        <w:rPr>
          <w:spacing w:val="-8"/>
        </w:rPr>
        <w:t> </w:t>
      </w:r>
      <w:r>
        <w:rPr/>
        <w:t>tüm</w:t>
      </w:r>
      <w:r>
        <w:rPr>
          <w:spacing w:val="-5"/>
        </w:rPr>
        <w:t> </w:t>
      </w:r>
      <w:r>
        <w:rPr/>
        <w:t>yollardaki</w:t>
      </w:r>
      <w:r>
        <w:rPr>
          <w:spacing w:val="-8"/>
        </w:rPr>
        <w:t> </w:t>
      </w:r>
      <w:r>
        <w:rPr/>
        <w:t>ortalama</w:t>
      </w:r>
      <w:r>
        <w:rPr>
          <w:spacing w:val="-9"/>
        </w:rPr>
        <w:t> </w:t>
      </w:r>
      <w:r>
        <w:rPr/>
        <w:t>araç</w:t>
      </w:r>
      <w:r>
        <w:rPr>
          <w:spacing w:val="-7"/>
        </w:rPr>
        <w:t> </w:t>
      </w:r>
      <w:r>
        <w:rPr/>
        <w:t>gecikmeleri</w:t>
      </w:r>
      <w:r>
        <w:rPr>
          <w:spacing w:val="-9"/>
        </w:rPr>
        <w:t> </w:t>
      </w:r>
      <w:r>
        <w:rPr/>
        <w:t>toplanarak kavşağın</w:t>
      </w:r>
      <w:r>
        <w:rPr>
          <w:spacing w:val="-14"/>
        </w:rPr>
        <w:t> </w:t>
      </w:r>
      <w:r>
        <w:rPr/>
        <w:t>ortalama</w:t>
      </w:r>
      <w:r>
        <w:rPr>
          <w:spacing w:val="-14"/>
        </w:rPr>
        <w:t> </w:t>
      </w:r>
      <w:r>
        <w:rPr/>
        <w:t>gecikmesi</w:t>
      </w:r>
      <w:r>
        <w:rPr>
          <w:spacing w:val="-14"/>
        </w:rPr>
        <w:t> </w:t>
      </w:r>
      <w:r>
        <w:rPr/>
        <w:t>bulunur.</w:t>
      </w:r>
      <w:r>
        <w:rPr>
          <w:spacing w:val="-15"/>
        </w:rPr>
        <w:t> </w:t>
      </w:r>
      <w:r>
        <w:rPr/>
        <w:t>Eş.13’de</w:t>
      </w:r>
      <w:r>
        <w:rPr>
          <w:spacing w:val="-15"/>
        </w:rPr>
        <w:t> </w:t>
      </w:r>
      <w:r>
        <w:rPr/>
        <w:t>ise</w:t>
      </w:r>
      <w:r>
        <w:rPr>
          <w:spacing w:val="-15"/>
        </w:rPr>
        <w:t> </w:t>
      </w:r>
      <w:r>
        <w:rPr/>
        <w:t>“g”</w:t>
      </w:r>
      <w:r>
        <w:rPr>
          <w:spacing w:val="-15"/>
        </w:rPr>
        <w:t> </w:t>
      </w:r>
      <w:r>
        <w:rPr/>
        <w:t>ilgili</w:t>
      </w:r>
      <w:r>
        <w:rPr>
          <w:spacing w:val="-13"/>
        </w:rPr>
        <w:t> </w:t>
      </w:r>
      <w:r>
        <w:rPr/>
        <w:t>yoldaki</w:t>
      </w:r>
      <w:r>
        <w:rPr>
          <w:spacing w:val="-13"/>
        </w:rPr>
        <w:t> </w:t>
      </w:r>
      <w:r>
        <w:rPr/>
        <w:t>yeşil</w:t>
      </w:r>
      <w:r>
        <w:rPr>
          <w:spacing w:val="-14"/>
        </w:rPr>
        <w:t> </w:t>
      </w:r>
      <w:r>
        <w:rPr/>
        <w:t>ışık</w:t>
      </w:r>
      <w:r>
        <w:rPr>
          <w:spacing w:val="-14"/>
        </w:rPr>
        <w:t> </w:t>
      </w:r>
      <w:r>
        <w:rPr/>
        <w:t>süresini, “c” ise o kavşaktaki faz süresini ifade eder.</w:t>
      </w:r>
      <w:r>
        <w:rPr>
          <w:spacing w:val="-6"/>
        </w:rPr>
        <w:t> </w:t>
      </w:r>
      <w:r>
        <w:rPr>
          <w:sz w:val="20"/>
        </w:rPr>
        <w:t>eder.</w:t>
      </w:r>
    </w:p>
    <w:p>
      <w:pPr>
        <w:spacing w:after="0" w:line="360" w:lineRule="auto"/>
        <w:jc w:val="both"/>
        <w:rPr>
          <w:sz w:val="20"/>
        </w:rPr>
        <w:sectPr>
          <w:pgSz w:w="11910" w:h="16840"/>
          <w:pgMar w:header="749" w:footer="0" w:top="960" w:bottom="280" w:left="1680" w:right="1300"/>
        </w:sectPr>
      </w:pPr>
    </w:p>
    <w:p>
      <w:pPr>
        <w:pStyle w:val="BodyText"/>
        <w:spacing w:before="7"/>
        <w:rPr>
          <w:sz w:val="34"/>
        </w:rPr>
      </w:pPr>
    </w:p>
    <w:p>
      <w:pPr>
        <w:spacing w:line="148" w:lineRule="exact" w:before="0"/>
        <w:ind w:left="0" w:right="0" w:firstLine="0"/>
        <w:jc w:val="right"/>
        <w:rPr>
          <w:rFonts w:ascii="Cambria Math" w:eastAsia="Cambria Math"/>
          <w:sz w:val="16"/>
        </w:rPr>
      </w:pPr>
      <w:r>
        <w:rPr>
          <w:rFonts w:ascii="Cambria Math" w:eastAsia="Cambria Math"/>
          <w:sz w:val="22"/>
        </w:rPr>
        <w:t>𝑞</w:t>
      </w:r>
      <w:r>
        <w:rPr>
          <w:rFonts w:ascii="Cambria Math" w:eastAsia="Cambria Math"/>
          <w:position w:val="-4"/>
          <w:sz w:val="16"/>
        </w:rPr>
        <w:t>1</w:t>
      </w:r>
    </w:p>
    <w:p>
      <w:pPr>
        <w:spacing w:before="129"/>
        <w:ind w:left="313" w:right="0" w:firstLine="0"/>
        <w:jc w:val="center"/>
        <w:rPr>
          <w:rFonts w:ascii="Cambria Math"/>
          <w:sz w:val="16"/>
        </w:rPr>
      </w:pPr>
      <w:r>
        <w:rPr/>
        <w:br w:type="column"/>
      </w:r>
      <w:r>
        <w:rPr>
          <w:rFonts w:ascii="Cambria Math"/>
          <w:w w:val="115"/>
          <w:sz w:val="16"/>
        </w:rPr>
        <w:t>n</w:t>
      </w:r>
    </w:p>
    <w:p>
      <w:pPr>
        <w:spacing w:line="146" w:lineRule="exact" w:before="84"/>
        <w:ind w:left="253" w:right="0" w:firstLine="0"/>
        <w:jc w:val="center"/>
        <w:rPr>
          <w:rFonts w:ascii="Cambria Math" w:hAnsi="Cambria Math"/>
          <w:sz w:val="22"/>
        </w:rPr>
      </w:pPr>
      <w:r>
        <w:rPr/>
        <w:pict>
          <v:line style="position:absolute;mso-position-horizontal-relative:page;mso-position-vertical-relative:paragraph;z-index:-178384" from="172.220001pt,11.412137pt" to="233.084001pt,11.412137pt" stroked="true" strokeweight=".72pt" strokecolor="#000000">
            <v:stroke dashstyle="solid"/>
            <w10:wrap type="none"/>
          </v:line>
        </w:pict>
      </w:r>
      <w:r>
        <w:rPr>
          <w:rFonts w:ascii="Cambria Math" w:hAnsi="Cambria Math"/>
          <w:w w:val="120"/>
          <w:sz w:val="22"/>
        </w:rPr>
        <w:t>= </w:t>
      </w:r>
      <w:r>
        <w:rPr>
          <w:rFonts w:ascii="Cambria Math" w:hAnsi="Cambria Math"/>
          <w:w w:val="170"/>
          <w:sz w:val="22"/>
        </w:rPr>
        <w:t>∑</w:t>
      </w:r>
      <w:r>
        <w:rPr>
          <w:rFonts w:ascii="Cambria Math" w:hAnsi="Cambria Math"/>
          <w:spacing w:val="-58"/>
          <w:w w:val="170"/>
          <w:sz w:val="22"/>
        </w:rPr>
        <w:t> </w:t>
      </w:r>
      <w:r>
        <w:rPr>
          <w:rFonts w:ascii="Cambria Math" w:hAnsi="Cambria Math"/>
          <w:w w:val="145"/>
          <w:sz w:val="22"/>
        </w:rPr>
        <w:t>(</w:t>
      </w:r>
    </w:p>
    <w:p>
      <w:pPr>
        <w:pStyle w:val="BodyText"/>
        <w:spacing w:before="6"/>
        <w:rPr>
          <w:rFonts w:ascii="Cambria Math"/>
          <w:sz w:val="15"/>
        </w:rPr>
      </w:pPr>
      <w:r>
        <w:rPr/>
        <w:br w:type="column"/>
      </w:r>
      <w:r>
        <w:rPr>
          <w:rFonts w:ascii="Cambria Math"/>
          <w:sz w:val="15"/>
        </w:rPr>
      </w:r>
    </w:p>
    <w:p>
      <w:pPr>
        <w:spacing w:line="166" w:lineRule="exact" w:before="0"/>
        <w:ind w:left="116" w:right="0" w:firstLine="0"/>
        <w:jc w:val="left"/>
        <w:rPr>
          <w:rFonts w:ascii="Cambria Math" w:eastAsia="Cambria Math"/>
          <w:sz w:val="16"/>
        </w:rPr>
      </w:pPr>
      <w:r>
        <w:rPr>
          <w:rFonts w:ascii="Cambria Math" w:eastAsia="Cambria Math"/>
          <w:w w:val="110"/>
          <w:sz w:val="16"/>
        </w:rPr>
        <w:t>𝑘</w:t>
      </w:r>
    </w:p>
    <w:p>
      <w:pPr>
        <w:spacing w:line="166" w:lineRule="exact" w:before="0"/>
        <w:ind w:left="116" w:right="0" w:firstLine="0"/>
        <w:jc w:val="left"/>
        <w:rPr>
          <w:rFonts w:ascii="Cambria Math" w:eastAsia="Cambria Math"/>
          <w:sz w:val="16"/>
        </w:rPr>
      </w:pPr>
      <w:r>
        <w:rPr/>
        <w:pict>
          <v:shape style="position:absolute;margin-left:172.220001pt;margin-top:-7.098046pt;width:7.85pt;height:12.95pt;mso-position-horizontal-relative:page;mso-position-vertical-relative:paragraph;z-index:-178360" type="#_x0000_t202" filled="false" stroked="false">
            <v:textbox inset="0,0,0,0">
              <w:txbxContent>
                <w:p>
                  <w:pPr>
                    <w:spacing w:before="0"/>
                    <w:ind w:left="0" w:right="0" w:firstLine="0"/>
                    <w:jc w:val="left"/>
                    <w:rPr>
                      <w:rFonts w:ascii="Cambria Math" w:hAnsi="Cambria Math"/>
                      <w:sz w:val="22"/>
                    </w:rPr>
                  </w:pPr>
                  <w:r>
                    <w:rPr>
                      <w:rFonts w:ascii="Cambria Math" w:hAnsi="Cambria Math"/>
                      <w:w w:val="100"/>
                      <w:sz w:val="22"/>
                    </w:rPr>
                    <w:t>∑</w:t>
                  </w:r>
                </w:p>
              </w:txbxContent>
            </v:textbox>
            <w10:wrap type="none"/>
          </v:shape>
        </w:pict>
      </w:r>
      <w:r>
        <w:rPr>
          <w:rFonts w:ascii="Cambria Math" w:eastAsia="Cambria Math"/>
          <w:spacing w:val="-2"/>
          <w:w w:val="110"/>
          <w:sz w:val="16"/>
        </w:rPr>
        <w:t>𝑗=0</w:t>
      </w:r>
    </w:p>
    <w:p>
      <w:pPr>
        <w:spacing w:line="333" w:lineRule="exact" w:before="213"/>
        <w:ind w:left="-3" w:right="0" w:firstLine="0"/>
        <w:jc w:val="left"/>
        <w:rPr>
          <w:rFonts w:ascii="Cambria Math" w:eastAsia="Cambria Math"/>
          <w:sz w:val="22"/>
        </w:rPr>
      </w:pPr>
      <w:r>
        <w:rPr/>
        <w:br w:type="column"/>
      </w:r>
      <w:r>
        <w:rPr>
          <w:rFonts w:ascii="Cambria Math" w:eastAsia="Cambria Math"/>
          <w:spacing w:val="-11"/>
          <w:w w:val="115"/>
          <w:sz w:val="22"/>
        </w:rPr>
        <w:t>𝑑</w:t>
      </w:r>
      <w:r>
        <w:rPr>
          <w:rFonts w:ascii="Cambria Math" w:eastAsia="Cambria Math"/>
          <w:spacing w:val="-11"/>
          <w:w w:val="115"/>
          <w:position w:val="-4"/>
          <w:sz w:val="16"/>
        </w:rPr>
        <w:t>𝑗 </w:t>
      </w:r>
      <w:r>
        <w:rPr>
          <w:rFonts w:ascii="Cambria Math" w:eastAsia="Cambria Math"/>
          <w:w w:val="115"/>
          <w:sz w:val="22"/>
        </w:rPr>
        <w:t>+</w:t>
      </w:r>
      <w:r>
        <w:rPr>
          <w:rFonts w:ascii="Cambria Math" w:eastAsia="Cambria Math"/>
          <w:spacing w:val="-13"/>
          <w:w w:val="115"/>
          <w:sz w:val="22"/>
        </w:rPr>
        <w:t> </w:t>
      </w:r>
      <w:r>
        <w:rPr>
          <w:rFonts w:ascii="Cambria Math" w:eastAsia="Cambria Math"/>
          <w:w w:val="115"/>
          <w:sz w:val="22"/>
        </w:rPr>
        <w:t>𝑡𝐿</w:t>
      </w:r>
      <w:r>
        <w:rPr>
          <w:rFonts w:ascii="Cambria Math" w:eastAsia="Cambria Math"/>
          <w:w w:val="115"/>
          <w:position w:val="-4"/>
          <w:sz w:val="16"/>
        </w:rPr>
        <w:t>𝑗</w:t>
      </w:r>
      <w:r>
        <w:rPr>
          <w:rFonts w:ascii="Cambria Math" w:eastAsia="Cambria Math"/>
          <w:w w:val="115"/>
          <w:position w:val="-18"/>
          <w:sz w:val="22"/>
        </w:rPr>
        <w:t>)</w:t>
      </w:r>
    </w:p>
    <w:p>
      <w:pPr>
        <w:pStyle w:val="BodyText"/>
        <w:rPr>
          <w:rFonts w:ascii="Cambria Math"/>
        </w:rPr>
      </w:pPr>
      <w:r>
        <w:rPr/>
        <w:br w:type="column"/>
      </w:r>
      <w:r>
        <w:rPr>
          <w:rFonts w:ascii="Cambria Math"/>
        </w:rPr>
      </w:r>
    </w:p>
    <w:p>
      <w:pPr>
        <w:spacing w:line="120" w:lineRule="exact" w:before="144"/>
        <w:ind w:left="588" w:right="0" w:firstLine="0"/>
        <w:jc w:val="left"/>
        <w:rPr>
          <w:sz w:val="22"/>
        </w:rPr>
      </w:pPr>
      <w:r>
        <w:rPr>
          <w:sz w:val="22"/>
        </w:rPr>
        <w:t>(4.6)</w:t>
      </w:r>
    </w:p>
    <w:p>
      <w:pPr>
        <w:spacing w:after="0" w:line="120" w:lineRule="exact"/>
        <w:jc w:val="left"/>
        <w:rPr>
          <w:sz w:val="22"/>
        </w:rPr>
        <w:sectPr>
          <w:type w:val="continuous"/>
          <w:pgSz w:w="11910" w:h="16840"/>
          <w:pgMar w:top="2560" w:bottom="280" w:left="1680" w:right="1300"/>
          <w:cols w:num="5" w:equalWidth="0">
            <w:col w:w="792" w:space="40"/>
            <w:col w:w="933" w:space="40"/>
            <w:col w:w="407" w:space="40"/>
            <w:col w:w="859" w:space="4676"/>
            <w:col w:w="1143"/>
          </w:cols>
        </w:sectPr>
      </w:pPr>
    </w:p>
    <w:p>
      <w:pPr>
        <w:spacing w:before="16"/>
        <w:ind w:left="0" w:right="0" w:firstLine="0"/>
        <w:jc w:val="right"/>
        <w:rPr>
          <w:rFonts w:ascii="Cambria Math" w:eastAsia="Cambria Math"/>
          <w:sz w:val="13"/>
        </w:rPr>
      </w:pPr>
      <w:r>
        <w:rPr>
          <w:rFonts w:ascii="Cambria Math" w:eastAsia="Cambria Math"/>
          <w:w w:val="120"/>
          <w:sz w:val="13"/>
        </w:rPr>
        <w:t>𝑜𝑟𝑡</w:t>
      </w:r>
    </w:p>
    <w:p>
      <w:pPr>
        <w:pStyle w:val="BodyText"/>
        <w:spacing w:before="3"/>
        <w:rPr>
          <w:rFonts w:ascii="Cambria Math"/>
          <w:sz w:val="16"/>
        </w:rPr>
      </w:pPr>
      <w:r>
        <w:rPr/>
        <w:br w:type="column"/>
      </w:r>
      <w:r>
        <w:rPr>
          <w:rFonts w:ascii="Cambria Math"/>
          <w:sz w:val="16"/>
        </w:rPr>
      </w:r>
    </w:p>
    <w:p>
      <w:pPr>
        <w:spacing w:before="1"/>
        <w:ind w:left="273" w:right="0" w:firstLine="0"/>
        <w:jc w:val="left"/>
        <w:rPr>
          <w:rFonts w:ascii="Cambria Math"/>
          <w:sz w:val="16"/>
        </w:rPr>
      </w:pPr>
      <w:r>
        <w:rPr>
          <w:rFonts w:ascii="Cambria Math"/>
          <w:w w:val="105"/>
          <w:sz w:val="16"/>
        </w:rPr>
        <w:t>i=0</w:t>
      </w:r>
    </w:p>
    <w:p>
      <w:pPr>
        <w:spacing w:before="0"/>
        <w:ind w:left="481" w:right="0" w:firstLine="0"/>
        <w:jc w:val="left"/>
        <w:rPr>
          <w:rFonts w:ascii="Cambria Math" w:hAnsi="Cambria Math" w:eastAsia="Cambria Math"/>
          <w:sz w:val="22"/>
        </w:rPr>
      </w:pPr>
      <w:r>
        <w:rPr/>
        <w:br w:type="column"/>
      </w:r>
      <w:r>
        <w:rPr>
          <w:rFonts w:ascii="Cambria Math" w:hAnsi="Cambria Math" w:eastAsia="Cambria Math"/>
          <w:sz w:val="22"/>
        </w:rPr>
        <w:t>𝑄</w:t>
      </w:r>
      <w:r>
        <w:rPr>
          <w:rFonts w:ascii="Cambria Math" w:hAnsi="Cambria Math" w:eastAsia="Cambria Math"/>
          <w:position w:val="-4"/>
          <w:sz w:val="16"/>
        </w:rPr>
        <w:t>𝑖  </w:t>
      </w:r>
      <w:r>
        <w:rPr>
          <w:rFonts w:ascii="Cambria Math" w:hAnsi="Cambria Math" w:eastAsia="Cambria Math"/>
          <w:sz w:val="22"/>
        </w:rPr>
        <w:t>∗ 𝑟</w:t>
      </w:r>
    </w:p>
    <w:p>
      <w:pPr>
        <w:spacing w:after="0"/>
        <w:jc w:val="left"/>
        <w:rPr>
          <w:rFonts w:ascii="Cambria Math" w:hAnsi="Cambria Math" w:eastAsia="Cambria Math"/>
          <w:sz w:val="22"/>
        </w:rPr>
        <w:sectPr>
          <w:type w:val="continuous"/>
          <w:pgSz w:w="11910" w:h="16840"/>
          <w:pgMar w:top="2560" w:bottom="280" w:left="1680" w:right="1300"/>
          <w:cols w:num="3" w:equalWidth="0">
            <w:col w:w="1010" w:space="40"/>
            <w:col w:w="540" w:space="40"/>
            <w:col w:w="7300"/>
          </w:cols>
        </w:sectPr>
      </w:pPr>
    </w:p>
    <w:p>
      <w:pPr>
        <w:spacing w:before="133"/>
        <w:ind w:left="871" w:right="0" w:firstLine="0"/>
        <w:jc w:val="left"/>
        <w:rPr>
          <w:rFonts w:ascii="Cambria Math" w:hAnsi="Cambria Math" w:eastAsia="Cambria Math"/>
          <w:sz w:val="16"/>
        </w:rPr>
      </w:pPr>
      <w:r>
        <w:rPr/>
        <w:pict>
          <v:shape style="position:absolute;margin-left:169.339996pt;margin-top:13.611995pt;width:8.9pt;height:9.450pt;mso-position-horizontal-relative:page;mso-position-vertical-relative:paragraph;z-index:-178336" type="#_x0000_t202" filled="false" stroked="false">
            <v:textbox inset="0,0,0,0">
              <w:txbxContent>
                <w:p>
                  <w:pPr>
                    <w:spacing w:before="0"/>
                    <w:ind w:left="0" w:right="0" w:firstLine="0"/>
                    <w:jc w:val="left"/>
                    <w:rPr>
                      <w:rFonts w:ascii="Cambria Math" w:eastAsia="Cambria Math"/>
                      <w:sz w:val="16"/>
                    </w:rPr>
                  </w:pPr>
                  <w:r>
                    <w:rPr>
                      <w:rFonts w:ascii="Cambria Math" w:eastAsia="Cambria Math"/>
                      <w:spacing w:val="-1"/>
                      <w:w w:val="105"/>
                      <w:sz w:val="16"/>
                    </w:rPr>
                    <w:t>𝑖=</w:t>
                  </w:r>
                </w:p>
              </w:txbxContent>
            </v:textbox>
            <w10:wrap type="none"/>
          </v:shape>
        </w:pict>
      </w:r>
      <w:r>
        <w:rPr>
          <w:rFonts w:ascii="Cambria Math" w:hAnsi="Cambria Math" w:eastAsia="Cambria Math"/>
          <w:w w:val="105"/>
          <w:position w:val="6"/>
          <w:sz w:val="22"/>
        </w:rPr>
        <w:t>𝑞</w:t>
      </w:r>
      <w:r>
        <w:rPr>
          <w:rFonts w:ascii="Cambria Math" w:hAnsi="Cambria Math" w:eastAsia="Cambria Math"/>
          <w:w w:val="105"/>
          <w:position w:val="1"/>
          <w:sz w:val="16"/>
        </w:rPr>
        <w:t>𝑡𝑜𝑝  </w:t>
      </w:r>
      <w:r>
        <w:rPr>
          <w:rFonts w:ascii="Cambria Math" w:hAnsi="Cambria Math" w:eastAsia="Cambria Math"/>
          <w:w w:val="105"/>
          <w:position w:val="6"/>
          <w:sz w:val="22"/>
        </w:rPr>
        <w:t>= ∑</w:t>
      </w:r>
      <w:r>
        <w:rPr>
          <w:rFonts w:ascii="Cambria Math" w:hAnsi="Cambria Math" w:eastAsia="Cambria Math"/>
          <w:w w:val="105"/>
          <w:position w:val="14"/>
          <w:sz w:val="16"/>
        </w:rPr>
        <w:t>𝑛  </w:t>
      </w:r>
      <w:r>
        <w:rPr>
          <w:rFonts w:ascii="Cambria Math" w:hAnsi="Cambria Math" w:eastAsia="Cambria Math"/>
          <w:w w:val="105"/>
          <w:sz w:val="16"/>
        </w:rPr>
        <w:t>0</w:t>
      </w:r>
    </w:p>
    <w:p>
      <w:pPr>
        <w:pStyle w:val="BodyText"/>
        <w:rPr>
          <w:rFonts w:ascii="Cambria Math"/>
          <w:sz w:val="32"/>
        </w:rPr>
      </w:pPr>
    </w:p>
    <w:p>
      <w:pPr>
        <w:spacing w:before="258"/>
        <w:ind w:left="871" w:right="0" w:firstLine="0"/>
        <w:jc w:val="left"/>
        <w:rPr>
          <w:rFonts w:ascii="Cambria Math" w:eastAsia="Cambria Math"/>
          <w:sz w:val="22"/>
        </w:rPr>
      </w:pPr>
      <w:r>
        <w:rPr>
          <w:rFonts w:ascii="Cambria Math" w:eastAsia="Cambria Math"/>
          <w:sz w:val="22"/>
        </w:rPr>
        <w:t>𝑟 = 𝑔/𝑐</w:t>
      </w:r>
    </w:p>
    <w:p>
      <w:pPr>
        <w:spacing w:before="161"/>
        <w:ind w:left="-6" w:right="0" w:firstLine="0"/>
        <w:jc w:val="left"/>
        <w:rPr>
          <w:rFonts w:ascii="Cambria Math" w:eastAsia="Cambria Math"/>
          <w:sz w:val="16"/>
        </w:rPr>
      </w:pPr>
      <w:r>
        <w:rPr/>
        <w:br w:type="column"/>
      </w:r>
      <w:r>
        <w:rPr>
          <w:rFonts w:ascii="Cambria Math" w:eastAsia="Cambria Math"/>
          <w:spacing w:val="-4"/>
          <w:w w:val="105"/>
          <w:sz w:val="22"/>
        </w:rPr>
        <w:t>𝑞</w:t>
      </w:r>
      <w:r>
        <w:rPr>
          <w:rFonts w:ascii="Cambria Math" w:eastAsia="Cambria Math"/>
          <w:spacing w:val="-4"/>
          <w:w w:val="105"/>
          <w:position w:val="-4"/>
          <w:sz w:val="16"/>
        </w:rPr>
        <w:t>𝑖</w:t>
      </w:r>
    </w:p>
    <w:p>
      <w:pPr>
        <w:spacing w:before="189"/>
        <w:ind w:left="871" w:right="0" w:firstLine="0"/>
        <w:jc w:val="left"/>
        <w:rPr>
          <w:sz w:val="22"/>
        </w:rPr>
      </w:pPr>
      <w:r>
        <w:rPr/>
        <w:br w:type="column"/>
      </w:r>
      <w:r>
        <w:rPr>
          <w:sz w:val="22"/>
        </w:rPr>
        <w:t>(4.7)</w:t>
      </w:r>
    </w:p>
    <w:p>
      <w:pPr>
        <w:pStyle w:val="BodyText"/>
      </w:pPr>
    </w:p>
    <w:p>
      <w:pPr>
        <w:pStyle w:val="BodyText"/>
        <w:spacing w:before="3"/>
        <w:rPr>
          <w:sz w:val="27"/>
        </w:rPr>
      </w:pPr>
    </w:p>
    <w:p>
      <w:pPr>
        <w:spacing w:before="0"/>
        <w:ind w:left="871" w:right="0" w:firstLine="0"/>
        <w:jc w:val="left"/>
        <w:rPr>
          <w:sz w:val="22"/>
        </w:rPr>
      </w:pPr>
      <w:r>
        <w:rPr>
          <w:sz w:val="22"/>
        </w:rPr>
        <w:t>(4.8)</w:t>
      </w:r>
    </w:p>
    <w:p>
      <w:pPr>
        <w:spacing w:after="0"/>
        <w:jc w:val="left"/>
        <w:rPr>
          <w:sz w:val="22"/>
        </w:rPr>
        <w:sectPr>
          <w:type w:val="continuous"/>
          <w:pgSz w:w="11910" w:h="16840"/>
          <w:pgMar w:top="2560" w:bottom="280" w:left="1680" w:right="1300"/>
          <w:cols w:num="3" w:equalWidth="0">
            <w:col w:w="1978" w:space="40"/>
            <w:col w:w="167" w:space="5320"/>
            <w:col w:w="1425"/>
          </w:cols>
        </w:sectPr>
      </w:pPr>
    </w:p>
    <w:p>
      <w:pPr>
        <w:pStyle w:val="BodyText"/>
        <w:rPr>
          <w:sz w:val="20"/>
        </w:rPr>
      </w:pPr>
    </w:p>
    <w:p>
      <w:pPr>
        <w:pStyle w:val="BodyText"/>
        <w:rPr>
          <w:sz w:val="20"/>
        </w:rPr>
      </w:pPr>
    </w:p>
    <w:p>
      <w:pPr>
        <w:pStyle w:val="BodyText"/>
        <w:rPr>
          <w:sz w:val="19"/>
        </w:rPr>
      </w:pPr>
    </w:p>
    <w:p>
      <w:pPr>
        <w:pStyle w:val="BodyText"/>
        <w:spacing w:line="360" w:lineRule="auto" w:before="90"/>
        <w:ind w:left="588" w:right="116"/>
        <w:jc w:val="both"/>
      </w:pPr>
      <w:r>
        <w:rPr/>
        <w:t>Faz süresi için kullanılan sistem girdilerinin ve çıktısının üyelik fonksiyonları Şekil 4.9.’da gösterilmiştir. Buna göre yeşil ışıkta geçen araç sayısı, kırmızı ışıkta bekleyen en uzun araç kuyruğu ve ortalama gecikme için “çok az”, “az”, “orta”, “çok” ve “çok fazla”</w:t>
      </w:r>
      <w:r>
        <w:rPr>
          <w:spacing w:val="-9"/>
        </w:rPr>
        <w:t> </w:t>
      </w:r>
      <w:r>
        <w:rPr/>
        <w:t>olmak</w:t>
      </w:r>
      <w:r>
        <w:rPr>
          <w:spacing w:val="-7"/>
        </w:rPr>
        <w:t> </w:t>
      </w:r>
      <w:r>
        <w:rPr/>
        <w:t>üzere</w:t>
      </w:r>
      <w:r>
        <w:rPr>
          <w:spacing w:val="-9"/>
        </w:rPr>
        <w:t> </w:t>
      </w:r>
      <w:r>
        <w:rPr/>
        <w:t>5</w:t>
      </w:r>
      <w:r>
        <w:rPr>
          <w:spacing w:val="-7"/>
        </w:rPr>
        <w:t> </w:t>
      </w:r>
      <w:r>
        <w:rPr/>
        <w:t>adet</w:t>
      </w:r>
      <w:r>
        <w:rPr>
          <w:spacing w:val="-5"/>
        </w:rPr>
        <w:t> </w:t>
      </w:r>
      <w:r>
        <w:rPr/>
        <w:t>üyelik</w:t>
      </w:r>
      <w:r>
        <w:rPr>
          <w:spacing w:val="-7"/>
        </w:rPr>
        <w:t> </w:t>
      </w:r>
      <w:r>
        <w:rPr/>
        <w:t>fonksiyonu</w:t>
      </w:r>
      <w:r>
        <w:rPr>
          <w:spacing w:val="-7"/>
        </w:rPr>
        <w:t> </w:t>
      </w:r>
      <w:r>
        <w:rPr/>
        <w:t>kullanılırken,</w:t>
      </w:r>
      <w:r>
        <w:rPr>
          <w:spacing w:val="-5"/>
        </w:rPr>
        <w:t> </w:t>
      </w:r>
      <w:r>
        <w:rPr/>
        <w:t>yeşil</w:t>
      </w:r>
      <w:r>
        <w:rPr>
          <w:spacing w:val="-6"/>
        </w:rPr>
        <w:t> </w:t>
      </w:r>
      <w:r>
        <w:rPr/>
        <w:t>ışığın</w:t>
      </w:r>
      <w:r>
        <w:rPr>
          <w:spacing w:val="-7"/>
        </w:rPr>
        <w:t> </w:t>
      </w:r>
      <w:r>
        <w:rPr/>
        <w:t>çevrim</w:t>
      </w:r>
      <w:r>
        <w:rPr>
          <w:spacing w:val="-7"/>
        </w:rPr>
        <w:t> </w:t>
      </w:r>
      <w:r>
        <w:rPr/>
        <w:t>süresine oranında 3 adet (az, orta, çok) üyelik fonksiyonu kullanılmaktadır. Sistemin çıktısı olan yeşil ışık süresinde ise “çok azalt”, “azalt”, “değiştirme”, “arttır”, “çok arttır” olmak üzere 5 adet üyelik fonksiyonu kullanılmaktadır.   </w:t>
      </w:r>
      <w:r>
        <w:rPr>
          <w:spacing w:val="49"/>
        </w:rPr>
        <w:t> </w:t>
      </w:r>
      <w:r>
        <w:rPr/>
        <w:t>Önerilen 3 aşamalı bulanık</w:t>
      </w:r>
    </w:p>
    <w:p>
      <w:pPr>
        <w:spacing w:after="0" w:line="360" w:lineRule="auto"/>
        <w:jc w:val="both"/>
        <w:sectPr>
          <w:type w:val="continuous"/>
          <w:pgSz w:w="11910" w:h="16840"/>
          <w:pgMar w:top="25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73"/>
        <w:jc w:val="both"/>
      </w:pPr>
      <w:r>
        <w:rPr/>
        <w:t>modelin tüm üyelik dereceleri aralığı Tablo 5.1. ve Tablo 5.2.’deki senaryoların çalıştırılması neticesinde belirlenmiştir.</w:t>
      </w:r>
    </w:p>
    <w:p>
      <w:pPr>
        <w:pStyle w:val="BodyText"/>
        <w:rPr>
          <w:sz w:val="26"/>
        </w:rPr>
      </w:pPr>
    </w:p>
    <w:p>
      <w:pPr>
        <w:pStyle w:val="BodyText"/>
        <w:spacing w:before="6"/>
        <w:rPr>
          <w:sz w:val="28"/>
        </w:rPr>
      </w:pPr>
    </w:p>
    <w:p>
      <w:pPr>
        <w:pStyle w:val="Heading2"/>
        <w:numPr>
          <w:ilvl w:val="3"/>
          <w:numId w:val="50"/>
        </w:numPr>
        <w:tabs>
          <w:tab w:pos="1441" w:val="left" w:leader="none"/>
        </w:tabs>
        <w:spacing w:line="240" w:lineRule="auto" w:before="0" w:after="0"/>
        <w:ind w:left="1440" w:right="0" w:hanging="852"/>
        <w:jc w:val="both"/>
      </w:pPr>
      <w:r>
        <w:rPr/>
        <w:t>Faz düzeni bulanık</w:t>
      </w:r>
      <w:r>
        <w:rPr>
          <w:spacing w:val="-8"/>
        </w:rPr>
        <w:t> </w:t>
      </w:r>
      <w:r>
        <w:rPr/>
        <w:t>modeli</w:t>
      </w:r>
    </w:p>
    <w:p>
      <w:pPr>
        <w:pStyle w:val="BodyText"/>
        <w:rPr>
          <w:b/>
          <w:sz w:val="26"/>
        </w:rPr>
      </w:pPr>
    </w:p>
    <w:p>
      <w:pPr>
        <w:pStyle w:val="BodyText"/>
        <w:spacing w:before="6"/>
        <w:rPr>
          <w:b/>
          <w:sz w:val="21"/>
        </w:rPr>
      </w:pPr>
    </w:p>
    <w:p>
      <w:pPr>
        <w:pStyle w:val="BodyText"/>
        <w:spacing w:line="360" w:lineRule="auto"/>
        <w:ind w:left="588" w:right="177"/>
        <w:jc w:val="both"/>
      </w:pPr>
      <w:r>
        <w:rPr/>
        <w:t>Çalışmada önerilen 3 aşamalı bulanık-karar ağacı modelinin diğer bir alt modülü ise kavşak</w:t>
      </w:r>
      <w:r>
        <w:rPr>
          <w:spacing w:val="-12"/>
        </w:rPr>
        <w:t> </w:t>
      </w:r>
      <w:r>
        <w:rPr/>
        <w:t>içerisindeki</w:t>
      </w:r>
      <w:r>
        <w:rPr>
          <w:spacing w:val="-11"/>
        </w:rPr>
        <w:t> </w:t>
      </w:r>
      <w:r>
        <w:rPr/>
        <w:t>faz</w:t>
      </w:r>
      <w:r>
        <w:rPr>
          <w:spacing w:val="-11"/>
        </w:rPr>
        <w:t> </w:t>
      </w:r>
      <w:r>
        <w:rPr/>
        <w:t>sisteminin</w:t>
      </w:r>
      <w:r>
        <w:rPr>
          <w:spacing w:val="-12"/>
        </w:rPr>
        <w:t> </w:t>
      </w:r>
      <w:r>
        <w:rPr/>
        <w:t>hangi</w:t>
      </w:r>
      <w:r>
        <w:rPr>
          <w:spacing w:val="-12"/>
        </w:rPr>
        <w:t> </w:t>
      </w:r>
      <w:r>
        <w:rPr/>
        <w:t>sırada</w:t>
      </w:r>
      <w:r>
        <w:rPr>
          <w:spacing w:val="-11"/>
        </w:rPr>
        <w:t> </w:t>
      </w:r>
      <w:r>
        <w:rPr/>
        <w:t>(düzende)</w:t>
      </w:r>
      <w:r>
        <w:rPr>
          <w:spacing w:val="-13"/>
        </w:rPr>
        <w:t> </w:t>
      </w:r>
      <w:r>
        <w:rPr/>
        <w:t>çalıştırılacağı</w:t>
      </w:r>
      <w:r>
        <w:rPr>
          <w:spacing w:val="-12"/>
        </w:rPr>
        <w:t> </w:t>
      </w:r>
      <w:r>
        <w:rPr/>
        <w:t>ile</w:t>
      </w:r>
      <w:r>
        <w:rPr>
          <w:spacing w:val="-13"/>
        </w:rPr>
        <w:t> </w:t>
      </w:r>
      <w:r>
        <w:rPr/>
        <w:t>alakalı</w:t>
      </w:r>
      <w:r>
        <w:rPr>
          <w:spacing w:val="-11"/>
        </w:rPr>
        <w:t> </w:t>
      </w:r>
      <w:r>
        <w:rPr/>
        <w:t>olan durumdur.</w:t>
      </w:r>
      <w:r>
        <w:rPr>
          <w:spacing w:val="-7"/>
        </w:rPr>
        <w:t> </w:t>
      </w:r>
      <w:r>
        <w:rPr/>
        <w:t>Bu</w:t>
      </w:r>
      <w:r>
        <w:rPr>
          <w:spacing w:val="-5"/>
        </w:rPr>
        <w:t> </w:t>
      </w:r>
      <w:r>
        <w:rPr/>
        <w:t>modelde</w:t>
      </w:r>
      <w:r>
        <w:rPr>
          <w:spacing w:val="-6"/>
        </w:rPr>
        <w:t> </w:t>
      </w:r>
      <w:r>
        <w:rPr/>
        <w:t>kavşak</w:t>
      </w:r>
      <w:r>
        <w:rPr>
          <w:spacing w:val="-7"/>
        </w:rPr>
        <w:t> </w:t>
      </w:r>
      <w:r>
        <w:rPr/>
        <w:t>içerisinde</w:t>
      </w:r>
      <w:r>
        <w:rPr>
          <w:spacing w:val="-5"/>
        </w:rPr>
        <w:t> </w:t>
      </w:r>
      <w:r>
        <w:rPr/>
        <w:t>gelecek</w:t>
      </w:r>
      <w:r>
        <w:rPr>
          <w:spacing w:val="-5"/>
        </w:rPr>
        <w:t> </w:t>
      </w:r>
      <w:r>
        <w:rPr/>
        <w:t>fazdaki</w:t>
      </w:r>
      <w:r>
        <w:rPr>
          <w:spacing w:val="-7"/>
        </w:rPr>
        <w:t> </w:t>
      </w:r>
      <w:r>
        <w:rPr/>
        <w:t>bekleyen</w:t>
      </w:r>
      <w:r>
        <w:rPr>
          <w:spacing w:val="-7"/>
        </w:rPr>
        <w:t> </w:t>
      </w:r>
      <w:r>
        <w:rPr/>
        <w:t>araç</w:t>
      </w:r>
      <w:r>
        <w:rPr>
          <w:spacing w:val="-6"/>
        </w:rPr>
        <w:t> </w:t>
      </w:r>
      <w:r>
        <w:rPr/>
        <w:t>sayısı</w:t>
      </w:r>
      <w:r>
        <w:rPr>
          <w:spacing w:val="-7"/>
        </w:rPr>
        <w:t> </w:t>
      </w:r>
      <w:r>
        <w:rPr/>
        <w:t>ve</w:t>
      </w:r>
      <w:r>
        <w:rPr>
          <w:spacing w:val="-1"/>
        </w:rPr>
        <w:t> </w:t>
      </w:r>
      <w:r>
        <w:rPr/>
        <w:t>yine bir önceki modelde olduğu üzere kırmızıda bekleyen en uzun araç kuyruğu olmak üzere sistemin iki girdisi vardır. Elde edilen sonuca göre faz düzenin değiştirilip, değiştirilmeyeceği kararı verilir. Eğer sonuç değiştir çıkar ise, sistem yeni faz düzeni için “Yol Ağırlığı” alt modülünü çağırır. “Faz düzeni” modelinde kullanılan sistem girdilerinin üyelik fonksiyonları Şekil 4.10.’da</w:t>
      </w:r>
      <w:r>
        <w:rPr>
          <w:spacing w:val="-8"/>
        </w:rPr>
        <w:t> </w:t>
      </w:r>
      <w:r>
        <w:rPr/>
        <w:t>gösterilmiştir.</w:t>
      </w:r>
    </w:p>
    <w:p>
      <w:pPr>
        <w:pStyle w:val="BodyText"/>
        <w:rPr>
          <w:sz w:val="26"/>
        </w:rPr>
      </w:pPr>
    </w:p>
    <w:p>
      <w:pPr>
        <w:pStyle w:val="BodyText"/>
        <w:spacing w:before="7"/>
      </w:pPr>
    </w:p>
    <w:p>
      <w:pPr>
        <w:pStyle w:val="Heading2"/>
        <w:numPr>
          <w:ilvl w:val="3"/>
          <w:numId w:val="50"/>
        </w:numPr>
        <w:tabs>
          <w:tab w:pos="1441" w:val="left" w:leader="none"/>
        </w:tabs>
        <w:spacing w:line="240" w:lineRule="auto" w:before="0" w:after="0"/>
        <w:ind w:left="1440" w:right="0" w:hanging="852"/>
        <w:jc w:val="both"/>
      </w:pPr>
      <w:r>
        <w:rPr/>
        <w:t>Yol ağırlığı bulanık</w:t>
      </w:r>
      <w:r>
        <w:rPr>
          <w:spacing w:val="-6"/>
        </w:rPr>
        <w:t> </w:t>
      </w:r>
      <w:r>
        <w:rPr/>
        <w:t>modeli</w:t>
      </w:r>
    </w:p>
    <w:p>
      <w:pPr>
        <w:pStyle w:val="BodyText"/>
        <w:rPr>
          <w:b/>
          <w:sz w:val="26"/>
        </w:rPr>
      </w:pPr>
    </w:p>
    <w:p>
      <w:pPr>
        <w:pStyle w:val="BodyText"/>
        <w:spacing w:before="6"/>
        <w:rPr>
          <w:b/>
          <w:sz w:val="21"/>
        </w:rPr>
      </w:pPr>
    </w:p>
    <w:p>
      <w:pPr>
        <w:pStyle w:val="BodyText"/>
        <w:spacing w:line="360" w:lineRule="auto"/>
        <w:ind w:left="588" w:right="172"/>
        <w:jc w:val="both"/>
      </w:pPr>
      <w:r>
        <w:rPr/>
        <w:t>Önerilen</w:t>
      </w:r>
      <w:r>
        <w:rPr>
          <w:spacing w:val="-13"/>
        </w:rPr>
        <w:t> </w:t>
      </w:r>
      <w:r>
        <w:rPr/>
        <w:t>bulanık-karar</w:t>
      </w:r>
      <w:r>
        <w:rPr>
          <w:spacing w:val="-14"/>
        </w:rPr>
        <w:t> </w:t>
      </w:r>
      <w:r>
        <w:rPr/>
        <w:t>ağacı</w:t>
      </w:r>
      <w:r>
        <w:rPr>
          <w:spacing w:val="-13"/>
        </w:rPr>
        <w:t> </w:t>
      </w:r>
      <w:r>
        <w:rPr/>
        <w:t>modelinin</w:t>
      </w:r>
      <w:r>
        <w:rPr>
          <w:spacing w:val="-13"/>
        </w:rPr>
        <w:t> </w:t>
      </w:r>
      <w:r>
        <w:rPr/>
        <w:t>son</w:t>
      </w:r>
      <w:r>
        <w:rPr>
          <w:spacing w:val="-13"/>
        </w:rPr>
        <w:t> </w:t>
      </w:r>
      <w:r>
        <w:rPr/>
        <w:t>alt</w:t>
      </w:r>
      <w:r>
        <w:rPr>
          <w:spacing w:val="-13"/>
        </w:rPr>
        <w:t> </w:t>
      </w:r>
      <w:r>
        <w:rPr/>
        <w:t>modeli</w:t>
      </w:r>
      <w:r>
        <w:rPr>
          <w:spacing w:val="-13"/>
        </w:rPr>
        <w:t> </w:t>
      </w:r>
      <w:r>
        <w:rPr/>
        <w:t>olan</w:t>
      </w:r>
      <w:r>
        <w:rPr>
          <w:spacing w:val="-14"/>
        </w:rPr>
        <w:t> </w:t>
      </w:r>
      <w:r>
        <w:rPr/>
        <w:t>“Yol</w:t>
      </w:r>
      <w:r>
        <w:rPr>
          <w:spacing w:val="-13"/>
        </w:rPr>
        <w:t> </w:t>
      </w:r>
      <w:r>
        <w:rPr/>
        <w:t>Ağırlığı”’nın</w:t>
      </w:r>
      <w:r>
        <w:rPr>
          <w:spacing w:val="-11"/>
        </w:rPr>
        <w:t> </w:t>
      </w:r>
      <w:r>
        <w:rPr/>
        <w:t>ise</w:t>
      </w:r>
      <w:r>
        <w:rPr>
          <w:spacing w:val="-14"/>
        </w:rPr>
        <w:t> </w:t>
      </w:r>
      <w:r>
        <w:rPr/>
        <w:t>kaza durumu, öncelikli araç geçişi ve yol bilgisi olmak üzere 3 sistem girdisi vardır. Kaza durumu ve öncelikli araç geçişi VANET mimarisinin kontrol kanalından yayın yapıldığı kabul edilerek senaryolara eklenmiş ve dikkate alınmıştır. Yol bilgisi ise bir kavşaktaki</w:t>
      </w:r>
      <w:r>
        <w:rPr>
          <w:spacing w:val="-13"/>
        </w:rPr>
        <w:t> </w:t>
      </w:r>
      <w:r>
        <w:rPr/>
        <w:t>her</w:t>
      </w:r>
      <w:r>
        <w:rPr>
          <w:spacing w:val="-9"/>
        </w:rPr>
        <w:t> </w:t>
      </w:r>
      <w:r>
        <w:rPr/>
        <w:t>yolun</w:t>
      </w:r>
      <w:r>
        <w:rPr>
          <w:spacing w:val="-13"/>
        </w:rPr>
        <w:t> </w:t>
      </w:r>
      <w:r>
        <w:rPr/>
        <w:t>fiziksel</w:t>
      </w:r>
      <w:r>
        <w:rPr>
          <w:spacing w:val="-13"/>
        </w:rPr>
        <w:t> </w:t>
      </w:r>
      <w:r>
        <w:rPr/>
        <w:t>karakteristiği</w:t>
      </w:r>
      <w:r>
        <w:rPr>
          <w:spacing w:val="-13"/>
        </w:rPr>
        <w:t> </w:t>
      </w:r>
      <w:r>
        <w:rPr/>
        <w:t>(koordineli</w:t>
      </w:r>
      <w:r>
        <w:rPr>
          <w:spacing w:val="-13"/>
        </w:rPr>
        <w:t> </w:t>
      </w:r>
      <w:r>
        <w:rPr/>
        <w:t>şerit,</w:t>
      </w:r>
      <w:r>
        <w:rPr>
          <w:spacing w:val="-13"/>
        </w:rPr>
        <w:t> </w:t>
      </w:r>
      <w:r>
        <w:rPr/>
        <w:t>şerit</w:t>
      </w:r>
      <w:r>
        <w:rPr>
          <w:spacing w:val="-13"/>
        </w:rPr>
        <w:t> </w:t>
      </w:r>
      <w:r>
        <w:rPr/>
        <w:t>sayısı,</w:t>
      </w:r>
      <w:r>
        <w:rPr>
          <w:spacing w:val="-13"/>
        </w:rPr>
        <w:t> </w:t>
      </w:r>
      <w:r>
        <w:rPr/>
        <w:t>otobüs</w:t>
      </w:r>
      <w:r>
        <w:rPr>
          <w:spacing w:val="-13"/>
        </w:rPr>
        <w:t> </w:t>
      </w:r>
      <w:r>
        <w:rPr/>
        <w:t>durağı, hemzemin geçit, yaya geçidi, yol kenarı otopark ), aktivite (yok/planlı/plansız) ve sıcaklık</w:t>
      </w:r>
      <w:r>
        <w:rPr>
          <w:spacing w:val="-12"/>
        </w:rPr>
        <w:t> </w:t>
      </w:r>
      <w:r>
        <w:rPr/>
        <w:t>(güzel/yağışlı/buzlu)</w:t>
      </w:r>
      <w:r>
        <w:rPr>
          <w:spacing w:val="-12"/>
        </w:rPr>
        <w:t> </w:t>
      </w:r>
      <w:r>
        <w:rPr/>
        <w:t>bilgilerine</w:t>
      </w:r>
      <w:r>
        <w:rPr>
          <w:spacing w:val="-13"/>
        </w:rPr>
        <w:t> </w:t>
      </w:r>
      <w:r>
        <w:rPr/>
        <w:t>bağlı</w:t>
      </w:r>
      <w:r>
        <w:rPr>
          <w:spacing w:val="-11"/>
        </w:rPr>
        <w:t> </w:t>
      </w:r>
      <w:r>
        <w:rPr/>
        <w:t>olmak</w:t>
      </w:r>
      <w:r>
        <w:rPr>
          <w:spacing w:val="-12"/>
        </w:rPr>
        <w:t> </w:t>
      </w:r>
      <w:r>
        <w:rPr/>
        <w:t>üzere</w:t>
      </w:r>
      <w:r>
        <w:rPr>
          <w:spacing w:val="-14"/>
        </w:rPr>
        <w:t> </w:t>
      </w:r>
      <w:r>
        <w:rPr/>
        <w:t>bir</w:t>
      </w:r>
      <w:r>
        <w:rPr>
          <w:spacing w:val="-12"/>
        </w:rPr>
        <w:t> </w:t>
      </w:r>
      <w:r>
        <w:rPr/>
        <w:t>puanlama</w:t>
      </w:r>
      <w:r>
        <w:rPr>
          <w:spacing w:val="-6"/>
        </w:rPr>
        <w:t> </w:t>
      </w:r>
      <w:r>
        <w:rPr/>
        <w:t>yapılıp</w:t>
      </w:r>
      <w:r>
        <w:rPr>
          <w:spacing w:val="-12"/>
        </w:rPr>
        <w:t> </w:t>
      </w:r>
      <w:r>
        <w:rPr/>
        <w:t>o</w:t>
      </w:r>
      <w:r>
        <w:rPr>
          <w:spacing w:val="-12"/>
        </w:rPr>
        <w:t> </w:t>
      </w:r>
      <w:r>
        <w:rPr/>
        <w:t>anki taşıt hacmi ile çarpılması neticesinde elde edilmektedir. Sistem girdilerinin modelde işlenmesi neticesinde o kavşaktaki her bir yaklaşım kolunun bir ağırlığı bulunup, ona göre yeni faz düzeni oluşturulmaktadır. Yol bilgisi hesabında kullanılan formül Denklem</w:t>
      </w:r>
      <w:r>
        <w:rPr>
          <w:spacing w:val="-13"/>
        </w:rPr>
        <w:t> </w:t>
      </w:r>
      <w:r>
        <w:rPr/>
        <w:t>4.9’da</w:t>
      </w:r>
      <w:r>
        <w:rPr>
          <w:spacing w:val="-14"/>
        </w:rPr>
        <w:t> </w:t>
      </w:r>
      <w:r>
        <w:rPr/>
        <w:t>verilmiştir.</w:t>
      </w:r>
      <w:r>
        <w:rPr>
          <w:spacing w:val="-14"/>
        </w:rPr>
        <w:t> </w:t>
      </w:r>
      <w:r>
        <w:rPr/>
        <w:t>Yol</w:t>
      </w:r>
      <w:r>
        <w:rPr>
          <w:spacing w:val="-13"/>
        </w:rPr>
        <w:t> </w:t>
      </w:r>
      <w:r>
        <w:rPr/>
        <w:t>ağırlığı</w:t>
      </w:r>
      <w:r>
        <w:rPr>
          <w:spacing w:val="-13"/>
        </w:rPr>
        <w:t> </w:t>
      </w:r>
      <w:r>
        <w:rPr/>
        <w:t>için</w:t>
      </w:r>
      <w:r>
        <w:rPr>
          <w:spacing w:val="-13"/>
        </w:rPr>
        <w:t> </w:t>
      </w:r>
      <w:r>
        <w:rPr/>
        <w:t>kullanılan</w:t>
      </w:r>
      <w:r>
        <w:rPr>
          <w:spacing w:val="-13"/>
        </w:rPr>
        <w:t> </w:t>
      </w:r>
      <w:r>
        <w:rPr/>
        <w:t>sistem</w:t>
      </w:r>
      <w:r>
        <w:rPr>
          <w:spacing w:val="-13"/>
        </w:rPr>
        <w:t> </w:t>
      </w:r>
      <w:r>
        <w:rPr/>
        <w:t>girdilerinin</w:t>
      </w:r>
      <w:r>
        <w:rPr>
          <w:spacing w:val="-13"/>
        </w:rPr>
        <w:t> </w:t>
      </w:r>
      <w:r>
        <w:rPr/>
        <w:t>ve</w:t>
      </w:r>
      <w:r>
        <w:rPr>
          <w:spacing w:val="-12"/>
        </w:rPr>
        <w:t> </w:t>
      </w:r>
      <w:r>
        <w:rPr/>
        <w:t>çıktısının üyelik fonksiyonları ise Şekil 4.11.’de</w:t>
      </w:r>
      <w:r>
        <w:rPr>
          <w:spacing w:val="-8"/>
        </w:rPr>
        <w:t> </w:t>
      </w:r>
      <w:r>
        <w:rPr/>
        <w:t>gösterilmiştir.</w:t>
      </w:r>
    </w:p>
    <w:p>
      <w:pPr>
        <w:spacing w:after="0" w:line="360" w:lineRule="auto"/>
        <w:jc w:val="both"/>
        <w:sectPr>
          <w:pgSz w:w="11910" w:h="16840"/>
          <w:pgMar w:header="749" w:footer="0" w:top="960" w:bottom="280" w:left="1680" w:right="1240"/>
        </w:sectPr>
      </w:pPr>
    </w:p>
    <w:p>
      <w:pPr>
        <w:spacing w:line="118" w:lineRule="exact" w:before="142"/>
        <w:ind w:left="0" w:right="0" w:firstLine="0"/>
        <w:jc w:val="right"/>
        <w:rPr>
          <w:rFonts w:ascii="Cambria Math" w:hAnsi="Cambria Math" w:eastAsia="Cambria Math"/>
          <w:sz w:val="13"/>
        </w:rPr>
      </w:pPr>
      <w:r>
        <w:rPr>
          <w:rFonts w:ascii="Cambria Math" w:hAnsi="Cambria Math" w:eastAsia="Cambria Math"/>
          <w:w w:val="110"/>
          <w:position w:val="-6"/>
          <w:sz w:val="16"/>
        </w:rPr>
        <w:t>∑</w:t>
      </w:r>
      <w:r>
        <w:rPr>
          <w:rFonts w:ascii="Cambria Math" w:hAnsi="Cambria Math" w:eastAsia="Cambria Math"/>
          <w:w w:val="110"/>
          <w:sz w:val="13"/>
        </w:rPr>
        <w:t>𝑛</w:t>
      </w:r>
    </w:p>
    <w:p>
      <w:pPr>
        <w:spacing w:line="74" w:lineRule="exact" w:before="186"/>
        <w:ind w:left="120" w:right="0" w:firstLine="0"/>
        <w:jc w:val="left"/>
        <w:rPr>
          <w:rFonts w:ascii="Cambria Math" w:eastAsia="Cambria Math"/>
          <w:sz w:val="13"/>
        </w:rPr>
      </w:pPr>
      <w:r>
        <w:rPr/>
        <w:br w:type="column"/>
      </w:r>
      <w:r>
        <w:rPr>
          <w:rFonts w:ascii="Cambria Math" w:eastAsia="Cambria Math"/>
          <w:spacing w:val="-2"/>
          <w:w w:val="110"/>
          <w:sz w:val="16"/>
        </w:rPr>
        <w:t>𝑄</w:t>
      </w:r>
      <w:r>
        <w:rPr>
          <w:rFonts w:ascii="Cambria Math" w:eastAsia="Cambria Math"/>
          <w:spacing w:val="-2"/>
          <w:w w:val="110"/>
          <w:position w:val="-2"/>
          <w:sz w:val="13"/>
        </w:rPr>
        <w:t>𝑖</w:t>
      </w:r>
    </w:p>
    <w:p>
      <w:pPr>
        <w:spacing w:line="125" w:lineRule="exact" w:before="135"/>
        <w:ind w:left="0" w:right="110" w:firstLine="0"/>
        <w:jc w:val="right"/>
        <w:rPr>
          <w:sz w:val="22"/>
        </w:rPr>
      </w:pPr>
      <w:r>
        <w:rPr/>
        <w:br w:type="column"/>
      </w:r>
      <w:r>
        <w:rPr>
          <w:sz w:val="22"/>
        </w:rPr>
        <w:t>(4.9)</w:t>
      </w:r>
    </w:p>
    <w:p>
      <w:pPr>
        <w:spacing w:after="0" w:line="125" w:lineRule="exact"/>
        <w:jc w:val="right"/>
        <w:rPr>
          <w:sz w:val="22"/>
        </w:rPr>
        <w:sectPr>
          <w:type w:val="continuous"/>
          <w:pgSz w:w="11910" w:h="16840"/>
          <w:pgMar w:top="2560" w:bottom="280" w:left="1680" w:right="1240"/>
          <w:cols w:num="3" w:equalWidth="0">
            <w:col w:w="4663" w:space="40"/>
            <w:col w:w="283" w:space="40"/>
            <w:col w:w="3964"/>
          </w:cols>
        </w:sectPr>
      </w:pPr>
    </w:p>
    <w:p>
      <w:pPr>
        <w:spacing w:before="0"/>
        <w:ind w:left="588" w:right="0" w:firstLine="0"/>
        <w:jc w:val="left"/>
        <w:rPr>
          <w:rFonts w:ascii="Cambria Math" w:hAnsi="Cambria Math" w:eastAsia="Cambria Math"/>
          <w:sz w:val="22"/>
        </w:rPr>
      </w:pPr>
      <w:r>
        <w:rPr/>
        <w:pict>
          <v:line style="position:absolute;mso-position-horizontal-relative:page;mso-position-vertical-relative:paragraph;z-index:-178312" from="306.890015pt,7.332139pt" to="333.434015pt,7.332139pt" stroked="true" strokeweight=".72003pt" strokecolor="#000000">
            <v:stroke dashstyle="solid"/>
            <w10:wrap type="none"/>
          </v:line>
        </w:pict>
      </w:r>
      <w:r>
        <w:rPr>
          <w:rFonts w:ascii="Cambria Math" w:hAnsi="Cambria Math" w:eastAsia="Cambria Math"/>
          <w:sz w:val="22"/>
        </w:rPr>
        <w:t>𝑤=(𝑓𝑖𝑧𝑖𝑘𝑠𝑒𝑙+𝑎𝑘𝑡𝑖𝑣𝑖𝑡𝑒+hava Durumu)∗(</w:t>
      </w:r>
    </w:p>
    <w:p>
      <w:pPr>
        <w:spacing w:line="211" w:lineRule="exact" w:before="0"/>
        <w:ind w:left="70" w:right="0" w:firstLine="0"/>
        <w:jc w:val="left"/>
        <w:rPr>
          <w:rFonts w:ascii="Cambria Math" w:eastAsia="Cambria Math"/>
          <w:sz w:val="22"/>
        </w:rPr>
      </w:pPr>
      <w:r>
        <w:rPr/>
        <w:br w:type="column"/>
      </w:r>
      <w:r>
        <w:rPr>
          <w:rFonts w:ascii="Cambria Math" w:eastAsia="Cambria Math"/>
          <w:w w:val="105"/>
          <w:sz w:val="13"/>
        </w:rPr>
        <w:t>𝑖=0      </w:t>
      </w:r>
      <w:r>
        <w:rPr>
          <w:rFonts w:ascii="Cambria Math" w:eastAsia="Cambria Math"/>
          <w:w w:val="105"/>
          <w:position w:val="-7"/>
          <w:sz w:val="22"/>
        </w:rPr>
        <w:t>)</w:t>
      </w:r>
    </w:p>
    <w:p>
      <w:pPr>
        <w:spacing w:line="168" w:lineRule="exact" w:before="0"/>
        <w:ind w:left="146" w:right="0" w:firstLine="0"/>
        <w:jc w:val="left"/>
        <w:rPr>
          <w:rFonts w:ascii="Cambria Math" w:eastAsia="Cambria Math"/>
          <w:sz w:val="13"/>
        </w:rPr>
      </w:pPr>
      <w:r>
        <w:rPr>
          <w:rFonts w:ascii="Cambria Math" w:eastAsia="Cambria Math"/>
          <w:w w:val="110"/>
          <w:sz w:val="16"/>
        </w:rPr>
        <w:t>𝐶</w:t>
      </w:r>
      <w:r>
        <w:rPr>
          <w:rFonts w:ascii="Cambria Math" w:eastAsia="Cambria Math"/>
          <w:w w:val="110"/>
          <w:position w:val="-2"/>
          <w:sz w:val="13"/>
        </w:rPr>
        <w:t>𝑖</w:t>
      </w:r>
    </w:p>
    <w:p>
      <w:pPr>
        <w:spacing w:after="0" w:line="168" w:lineRule="exact"/>
        <w:jc w:val="left"/>
        <w:rPr>
          <w:rFonts w:ascii="Cambria Math" w:eastAsia="Cambria Math"/>
          <w:sz w:val="13"/>
        </w:rPr>
        <w:sectPr>
          <w:type w:val="continuous"/>
          <w:pgSz w:w="11910" w:h="16840"/>
          <w:pgMar w:top="2560" w:bottom="280" w:left="1680" w:right="1240"/>
          <w:cols w:num="2" w:equalWidth="0">
            <w:col w:w="4461" w:space="40"/>
            <w:col w:w="4489"/>
          </w:cols>
        </w:sectPr>
      </w:pPr>
    </w:p>
    <w:p>
      <w:pPr>
        <w:pStyle w:val="BodyText"/>
        <w:rPr>
          <w:rFonts w:ascii="Cambria Math"/>
          <w:sz w:val="20"/>
        </w:rPr>
      </w:pPr>
    </w:p>
    <w:p>
      <w:pPr>
        <w:pStyle w:val="BodyText"/>
        <w:rPr>
          <w:rFonts w:ascii="Cambria Math"/>
          <w:sz w:val="20"/>
        </w:rPr>
      </w:pPr>
    </w:p>
    <w:p>
      <w:pPr>
        <w:pStyle w:val="BodyText"/>
        <w:rPr>
          <w:rFonts w:ascii="Cambria Math"/>
          <w:sz w:val="20"/>
        </w:rPr>
      </w:pPr>
    </w:p>
    <w:p>
      <w:pPr>
        <w:pStyle w:val="BodyText"/>
        <w:rPr>
          <w:rFonts w:ascii="Cambria Math"/>
          <w:sz w:val="20"/>
        </w:rPr>
      </w:pPr>
    </w:p>
    <w:p>
      <w:pPr>
        <w:pStyle w:val="BodyText"/>
        <w:rPr>
          <w:rFonts w:ascii="Cambria Math"/>
          <w:sz w:val="20"/>
        </w:rPr>
      </w:pPr>
    </w:p>
    <w:p>
      <w:pPr>
        <w:pStyle w:val="BodyText"/>
        <w:spacing w:before="8" w:after="1"/>
        <w:rPr>
          <w:rFonts w:ascii="Cambria Math"/>
          <w:sz w:val="10"/>
        </w:rPr>
      </w:pPr>
    </w:p>
    <w:p>
      <w:pPr>
        <w:pStyle w:val="BodyText"/>
        <w:ind w:left="121"/>
        <w:rPr>
          <w:rFonts w:ascii="Cambria Math"/>
          <w:sz w:val="20"/>
        </w:rPr>
      </w:pPr>
      <w:r>
        <w:rPr>
          <w:rFonts w:ascii="Cambria Math"/>
          <w:sz w:val="20"/>
        </w:rPr>
        <w:drawing>
          <wp:inline distT="0" distB="0" distL="0" distR="0">
            <wp:extent cx="8379629" cy="1661160"/>
            <wp:effectExtent l="0" t="0" r="0" b="0"/>
            <wp:docPr id="119" name="image85.png" descr=""/>
            <wp:cNvGraphicFramePr>
              <a:graphicFrameLocks noChangeAspect="1"/>
            </wp:cNvGraphicFramePr>
            <a:graphic>
              <a:graphicData uri="http://schemas.openxmlformats.org/drawingml/2006/picture">
                <pic:pic>
                  <pic:nvPicPr>
                    <pic:cNvPr id="120" name="image85.png"/>
                    <pic:cNvPicPr/>
                  </pic:nvPicPr>
                  <pic:blipFill>
                    <a:blip r:embed="rId144" cstate="print"/>
                    <a:stretch>
                      <a:fillRect/>
                    </a:stretch>
                  </pic:blipFill>
                  <pic:spPr>
                    <a:xfrm>
                      <a:off x="0" y="0"/>
                      <a:ext cx="8379629" cy="1661160"/>
                    </a:xfrm>
                    <a:prstGeom prst="rect">
                      <a:avLst/>
                    </a:prstGeom>
                  </pic:spPr>
                </pic:pic>
              </a:graphicData>
            </a:graphic>
          </wp:inline>
        </w:drawing>
      </w:r>
      <w:r>
        <w:rPr>
          <w:rFonts w:ascii="Cambria Math"/>
          <w:sz w:val="20"/>
        </w:rPr>
      </w:r>
    </w:p>
    <w:p>
      <w:pPr>
        <w:pStyle w:val="BodyText"/>
        <w:spacing w:before="11"/>
        <w:rPr>
          <w:rFonts w:ascii="Cambria Math"/>
          <w:sz w:val="5"/>
        </w:rPr>
      </w:pPr>
      <w:r>
        <w:rPr/>
        <w:drawing>
          <wp:anchor distT="0" distB="0" distL="0" distR="0" allowOverlap="1" layoutInCell="1" locked="0" behindDoc="0" simplePos="0" relativeHeight="4144">
            <wp:simplePos x="0" y="0"/>
            <wp:positionH relativeFrom="page">
              <wp:posOffset>1076325</wp:posOffset>
            </wp:positionH>
            <wp:positionV relativeFrom="paragraph">
              <wp:posOffset>203834</wp:posOffset>
            </wp:positionV>
            <wp:extent cx="4243684" cy="1606200"/>
            <wp:effectExtent l="0" t="0" r="0" b="0"/>
            <wp:wrapTopAndBottom/>
            <wp:docPr id="121" name="image86.png" descr=""/>
            <wp:cNvGraphicFramePr>
              <a:graphicFrameLocks noChangeAspect="1"/>
            </wp:cNvGraphicFramePr>
            <a:graphic>
              <a:graphicData uri="http://schemas.openxmlformats.org/drawingml/2006/picture">
                <pic:pic>
                  <pic:nvPicPr>
                    <pic:cNvPr id="122" name="image86.png"/>
                    <pic:cNvPicPr/>
                  </pic:nvPicPr>
                  <pic:blipFill>
                    <a:blip r:embed="rId145" cstate="print"/>
                    <a:stretch>
                      <a:fillRect/>
                    </a:stretch>
                  </pic:blipFill>
                  <pic:spPr>
                    <a:xfrm>
                      <a:off x="0" y="0"/>
                      <a:ext cx="4243684" cy="1606200"/>
                    </a:xfrm>
                    <a:prstGeom prst="rect">
                      <a:avLst/>
                    </a:prstGeom>
                  </pic:spPr>
                </pic:pic>
              </a:graphicData>
            </a:graphic>
          </wp:anchor>
        </w:drawing>
      </w:r>
      <w:r>
        <w:rPr/>
        <w:drawing>
          <wp:anchor distT="0" distB="0" distL="0" distR="0" allowOverlap="1" layoutInCell="1" locked="0" behindDoc="0" simplePos="0" relativeHeight="4168">
            <wp:simplePos x="0" y="0"/>
            <wp:positionH relativeFrom="page">
              <wp:posOffset>5419725</wp:posOffset>
            </wp:positionH>
            <wp:positionV relativeFrom="paragraph">
              <wp:posOffset>69214</wp:posOffset>
            </wp:positionV>
            <wp:extent cx="3991610" cy="1638300"/>
            <wp:effectExtent l="0" t="0" r="0" b="0"/>
            <wp:wrapTopAndBottom/>
            <wp:docPr id="123" name="image87.png" descr=""/>
            <wp:cNvGraphicFramePr>
              <a:graphicFrameLocks noChangeAspect="1"/>
            </wp:cNvGraphicFramePr>
            <a:graphic>
              <a:graphicData uri="http://schemas.openxmlformats.org/drawingml/2006/picture">
                <pic:pic>
                  <pic:nvPicPr>
                    <pic:cNvPr id="124" name="image87.png"/>
                    <pic:cNvPicPr/>
                  </pic:nvPicPr>
                  <pic:blipFill>
                    <a:blip r:embed="rId146" cstate="print"/>
                    <a:stretch>
                      <a:fillRect/>
                    </a:stretch>
                  </pic:blipFill>
                  <pic:spPr>
                    <a:xfrm>
                      <a:off x="0" y="0"/>
                      <a:ext cx="3991610" cy="1638300"/>
                    </a:xfrm>
                    <a:prstGeom prst="rect">
                      <a:avLst/>
                    </a:prstGeom>
                  </pic:spPr>
                </pic:pic>
              </a:graphicData>
            </a:graphic>
          </wp:anchor>
        </w:drawing>
      </w:r>
      <w:r>
        <w:rPr/>
        <w:drawing>
          <wp:anchor distT="0" distB="0" distL="0" distR="0" allowOverlap="1" layoutInCell="1" locked="0" behindDoc="0" simplePos="0" relativeHeight="4192">
            <wp:simplePos x="0" y="0"/>
            <wp:positionH relativeFrom="page">
              <wp:posOffset>3486150</wp:posOffset>
            </wp:positionH>
            <wp:positionV relativeFrom="paragraph">
              <wp:posOffset>2023110</wp:posOffset>
            </wp:positionV>
            <wp:extent cx="3961514" cy="1403985"/>
            <wp:effectExtent l="0" t="0" r="0" b="0"/>
            <wp:wrapTopAndBottom/>
            <wp:docPr id="125" name="image88.png" descr=""/>
            <wp:cNvGraphicFramePr>
              <a:graphicFrameLocks noChangeAspect="1"/>
            </wp:cNvGraphicFramePr>
            <a:graphic>
              <a:graphicData uri="http://schemas.openxmlformats.org/drawingml/2006/picture">
                <pic:pic>
                  <pic:nvPicPr>
                    <pic:cNvPr id="126" name="image88.png"/>
                    <pic:cNvPicPr/>
                  </pic:nvPicPr>
                  <pic:blipFill>
                    <a:blip r:embed="rId147" cstate="print"/>
                    <a:stretch>
                      <a:fillRect/>
                    </a:stretch>
                  </pic:blipFill>
                  <pic:spPr>
                    <a:xfrm>
                      <a:off x="0" y="0"/>
                      <a:ext cx="3961514" cy="1403985"/>
                    </a:xfrm>
                    <a:prstGeom prst="rect">
                      <a:avLst/>
                    </a:prstGeom>
                  </pic:spPr>
                </pic:pic>
              </a:graphicData>
            </a:graphic>
          </wp:anchor>
        </w:drawing>
      </w:r>
    </w:p>
    <w:p>
      <w:pPr>
        <w:pStyle w:val="BodyText"/>
        <w:spacing w:before="9"/>
        <w:rPr>
          <w:rFonts w:ascii="Cambria Math"/>
          <w:sz w:val="22"/>
        </w:rPr>
      </w:pPr>
    </w:p>
    <w:p>
      <w:pPr>
        <w:spacing w:before="84"/>
        <w:ind w:left="5054" w:right="0" w:firstLine="0"/>
        <w:jc w:val="left"/>
        <w:rPr>
          <w:sz w:val="18"/>
        </w:rPr>
      </w:pPr>
      <w:r>
        <w:rPr>
          <w:sz w:val="18"/>
        </w:rPr>
        <w:t>Şekil 4.9. Faz süresi bulanık modeli üyelik fonksiyonları</w:t>
      </w:r>
    </w:p>
    <w:p>
      <w:pPr>
        <w:spacing w:after="0"/>
        <w:jc w:val="left"/>
        <w:rPr>
          <w:sz w:val="18"/>
        </w:rPr>
        <w:sectPr>
          <w:headerReference w:type="default" r:id="rId143"/>
          <w:pgSz w:w="16840" w:h="11910" w:orient="landscape"/>
          <w:pgMar w:header="749" w:footer="0" w:top="960" w:bottom="280" w:left="1580" w:right="1580"/>
          <w:pgNumType w:start="10"/>
        </w:sectPr>
      </w:pPr>
    </w:p>
    <w:p>
      <w:pPr>
        <w:pStyle w:val="BodyText"/>
        <w:rPr>
          <w:sz w:val="20"/>
        </w:rPr>
      </w:pPr>
      <w:r>
        <w:rPr/>
        <w:drawing>
          <wp:anchor distT="0" distB="0" distL="0" distR="0" allowOverlap="1" layoutInCell="1" locked="0" behindDoc="1" simplePos="0" relativeHeight="268257263">
            <wp:simplePos x="0" y="0"/>
            <wp:positionH relativeFrom="page">
              <wp:posOffset>5625210</wp:posOffset>
            </wp:positionH>
            <wp:positionV relativeFrom="page">
              <wp:posOffset>1440180</wp:posOffset>
            </wp:positionV>
            <wp:extent cx="3816739" cy="1910333"/>
            <wp:effectExtent l="0" t="0" r="0" b="0"/>
            <wp:wrapNone/>
            <wp:docPr id="127" name="image89.png" descr=""/>
            <wp:cNvGraphicFramePr>
              <a:graphicFrameLocks noChangeAspect="1"/>
            </wp:cNvGraphicFramePr>
            <a:graphic>
              <a:graphicData uri="http://schemas.openxmlformats.org/drawingml/2006/picture">
                <pic:pic>
                  <pic:nvPicPr>
                    <pic:cNvPr id="128" name="image89.png"/>
                    <pic:cNvPicPr/>
                  </pic:nvPicPr>
                  <pic:blipFill>
                    <a:blip r:embed="rId149" cstate="print"/>
                    <a:stretch>
                      <a:fillRect/>
                    </a:stretch>
                  </pic:blipFill>
                  <pic:spPr>
                    <a:xfrm>
                      <a:off x="0" y="0"/>
                      <a:ext cx="3816739" cy="1910333"/>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0"/>
        </w:rPr>
      </w:pPr>
    </w:p>
    <w:p>
      <w:pPr>
        <w:pStyle w:val="BodyText"/>
        <w:ind w:left="110"/>
        <w:rPr>
          <w:sz w:val="20"/>
        </w:rPr>
      </w:pPr>
      <w:r>
        <w:rPr>
          <w:sz w:val="20"/>
        </w:rPr>
        <w:pict>
          <v:group style="width:484.95pt;height:291.7pt;mso-position-horizontal-relative:char;mso-position-vertical-relative:line" coordorigin="0,0" coordsize="9699,5834">
            <v:shape style="position:absolute;left:3360;top:3089;width:6339;height:2745" type="#_x0000_t75" stroked="false">
              <v:imagedata r:id="rId150" o:title=""/>
            </v:shape>
            <v:shape style="position:absolute;left:0;top:0;width:6525;height:3064" type="#_x0000_t75" stroked="false">
              <v:imagedata r:id="rId151" o:title=""/>
            </v:shape>
          </v:group>
        </w:pict>
      </w:r>
      <w:r>
        <w:rPr>
          <w:sz w:val="20"/>
        </w:rPr>
      </w:r>
    </w:p>
    <w:p>
      <w:pPr>
        <w:spacing w:before="144"/>
        <w:ind w:left="4501" w:right="4704" w:firstLine="0"/>
        <w:jc w:val="center"/>
        <w:rPr>
          <w:sz w:val="18"/>
        </w:rPr>
      </w:pPr>
      <w:r>
        <w:rPr>
          <w:sz w:val="18"/>
        </w:rPr>
        <w:t>Şekil 4.10. Faz düzeni bulanık modeli üyelik fonksiyonları</w:t>
      </w:r>
    </w:p>
    <w:p>
      <w:pPr>
        <w:spacing w:after="0"/>
        <w:jc w:val="center"/>
        <w:rPr>
          <w:sz w:val="18"/>
        </w:rPr>
        <w:sectPr>
          <w:headerReference w:type="default" r:id="rId148"/>
          <w:pgSz w:w="16840" w:h="11910" w:orient="landscape"/>
          <w:pgMar w:header="749" w:footer="0" w:top="960" w:bottom="280" w:left="1780" w:right="1580"/>
          <w:pgNumType w:start="11"/>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34"/>
        <w:rPr>
          <w:sz w:val="20"/>
        </w:rPr>
      </w:pPr>
      <w:r>
        <w:rPr>
          <w:sz w:val="20"/>
        </w:rPr>
        <w:pict>
          <v:group style="width:598.15pt;height:143.2pt;mso-position-horizontal-relative:char;mso-position-vertical-relative:line" coordorigin="0,0" coordsize="11963,2864">
            <v:shape style="position:absolute;left:0;top:0;width:5928;height:2864" type="#_x0000_t75" stroked="false">
              <v:imagedata r:id="rId153" o:title=""/>
            </v:shape>
            <v:shape style="position:absolute;left:5940;top:31;width:6023;height:2833" type="#_x0000_t75" stroked="false">
              <v:imagedata r:id="rId154" o:title=""/>
            </v:shape>
          </v:group>
        </w:pict>
      </w:r>
      <w:r>
        <w:rPr>
          <w:sz w:val="20"/>
        </w:rPr>
      </w:r>
    </w:p>
    <w:p>
      <w:pPr>
        <w:pStyle w:val="BodyText"/>
        <w:spacing w:before="8"/>
        <w:rPr>
          <w:sz w:val="5"/>
        </w:rPr>
      </w:pPr>
      <w:r>
        <w:rPr/>
        <w:drawing>
          <wp:anchor distT="0" distB="0" distL="0" distR="0" allowOverlap="1" layoutInCell="1" locked="0" behindDoc="0" simplePos="0" relativeHeight="4288">
            <wp:simplePos x="0" y="0"/>
            <wp:positionH relativeFrom="page">
              <wp:posOffset>1524635</wp:posOffset>
            </wp:positionH>
            <wp:positionV relativeFrom="paragraph">
              <wp:posOffset>66675</wp:posOffset>
            </wp:positionV>
            <wp:extent cx="7604970" cy="1860804"/>
            <wp:effectExtent l="0" t="0" r="0" b="0"/>
            <wp:wrapTopAndBottom/>
            <wp:docPr id="129" name="image94.png" descr=""/>
            <wp:cNvGraphicFramePr>
              <a:graphicFrameLocks noChangeAspect="1"/>
            </wp:cNvGraphicFramePr>
            <a:graphic>
              <a:graphicData uri="http://schemas.openxmlformats.org/drawingml/2006/picture">
                <pic:pic>
                  <pic:nvPicPr>
                    <pic:cNvPr id="130" name="image94.png"/>
                    <pic:cNvPicPr/>
                  </pic:nvPicPr>
                  <pic:blipFill>
                    <a:blip r:embed="rId155" cstate="print"/>
                    <a:stretch>
                      <a:fillRect/>
                    </a:stretch>
                  </pic:blipFill>
                  <pic:spPr>
                    <a:xfrm>
                      <a:off x="0" y="0"/>
                      <a:ext cx="7604970" cy="1860804"/>
                    </a:xfrm>
                    <a:prstGeom prst="rect">
                      <a:avLst/>
                    </a:prstGeom>
                  </pic:spPr>
                </pic:pic>
              </a:graphicData>
            </a:graphic>
          </wp:anchor>
        </w:drawing>
      </w:r>
    </w:p>
    <w:p>
      <w:pPr>
        <w:pStyle w:val="BodyText"/>
        <w:rPr>
          <w:sz w:val="20"/>
        </w:rPr>
      </w:pPr>
    </w:p>
    <w:p>
      <w:pPr>
        <w:pStyle w:val="BodyText"/>
        <w:spacing w:before="11"/>
        <w:rPr>
          <w:sz w:val="17"/>
        </w:rPr>
      </w:pPr>
    </w:p>
    <w:p>
      <w:pPr>
        <w:spacing w:before="92"/>
        <w:ind w:left="3977" w:right="0" w:firstLine="0"/>
        <w:jc w:val="left"/>
        <w:rPr>
          <w:sz w:val="18"/>
        </w:rPr>
      </w:pPr>
      <w:r>
        <w:rPr>
          <w:sz w:val="18"/>
        </w:rPr>
        <w:t>Şekil 4.11. Yol ağırlığı bulanık modeli üyelik fonksiyonları</w:t>
      </w:r>
    </w:p>
    <w:p>
      <w:pPr>
        <w:spacing w:after="0"/>
        <w:jc w:val="left"/>
        <w:rPr>
          <w:sz w:val="18"/>
        </w:rPr>
        <w:sectPr>
          <w:headerReference w:type="default" r:id="rId152"/>
          <w:pgSz w:w="16840" w:h="11910" w:orient="landscape"/>
          <w:pgMar w:header="749" w:footer="0" w:top="960" w:bottom="280" w:left="2300" w:right="1580"/>
        </w:sectPr>
      </w:pPr>
    </w:p>
    <w:p>
      <w:pPr>
        <w:pStyle w:val="BodyText"/>
        <w:rPr>
          <w:sz w:val="20"/>
        </w:rPr>
      </w:pPr>
    </w:p>
    <w:p>
      <w:pPr>
        <w:pStyle w:val="BodyText"/>
        <w:rPr>
          <w:sz w:val="20"/>
        </w:rPr>
      </w:pPr>
    </w:p>
    <w:p>
      <w:pPr>
        <w:pStyle w:val="BodyText"/>
        <w:spacing w:before="9"/>
        <w:rPr>
          <w:sz w:val="15"/>
        </w:rPr>
      </w:pPr>
    </w:p>
    <w:p>
      <w:pPr>
        <w:pStyle w:val="Heading2"/>
        <w:numPr>
          <w:ilvl w:val="3"/>
          <w:numId w:val="50"/>
        </w:numPr>
        <w:tabs>
          <w:tab w:pos="1441" w:val="left" w:leader="none"/>
        </w:tabs>
        <w:spacing w:line="240" w:lineRule="auto" w:before="90" w:after="0"/>
        <w:ind w:left="1440" w:right="0" w:hanging="852"/>
        <w:jc w:val="both"/>
      </w:pPr>
      <w:r>
        <w:rPr/>
        <w:t>C4-5 karar ağacı</w:t>
      </w:r>
      <w:r>
        <w:rPr>
          <w:spacing w:val="-4"/>
        </w:rPr>
        <w:t> </w:t>
      </w:r>
      <w:r>
        <w:rPr/>
        <w:t>yapısı</w:t>
      </w:r>
    </w:p>
    <w:p>
      <w:pPr>
        <w:pStyle w:val="BodyText"/>
        <w:rPr>
          <w:b/>
          <w:sz w:val="26"/>
        </w:rPr>
      </w:pPr>
    </w:p>
    <w:p>
      <w:pPr>
        <w:pStyle w:val="BodyText"/>
        <w:spacing w:before="2"/>
        <w:rPr>
          <w:b/>
          <w:sz w:val="23"/>
        </w:rPr>
      </w:pPr>
    </w:p>
    <w:p>
      <w:pPr>
        <w:pStyle w:val="BodyText"/>
        <w:spacing w:line="360" w:lineRule="auto" w:before="1"/>
        <w:ind w:left="588" w:right="116"/>
        <w:jc w:val="both"/>
      </w:pPr>
      <w:r>
        <w:rPr/>
        <w:t>Önerilen 3 aşamalı bulanık modelin farklı trafik senaryoları altında şehir-içi kavşaklarda daha iyi performans sunabilmesi için, bulanık modellerin kural tabanlarının oluşturulmasında, literatürde sınıflandırma ve tahmin gibi veri madenciliği işlemlerinde kullanılan C4-5 karar ağacı algoritması kullanılmıştır.</w:t>
      </w:r>
    </w:p>
    <w:p>
      <w:pPr>
        <w:pStyle w:val="BodyText"/>
        <w:rPr>
          <w:sz w:val="26"/>
        </w:rPr>
      </w:pPr>
    </w:p>
    <w:p>
      <w:pPr>
        <w:pStyle w:val="BodyText"/>
        <w:spacing w:before="2"/>
        <w:rPr>
          <w:sz w:val="38"/>
        </w:rPr>
      </w:pPr>
    </w:p>
    <w:p>
      <w:pPr>
        <w:pStyle w:val="BodyText"/>
        <w:spacing w:line="360" w:lineRule="auto"/>
        <w:ind w:left="588" w:right="113"/>
        <w:jc w:val="both"/>
      </w:pPr>
      <w:r>
        <w:rPr/>
        <w:t>Bu tez çalışmasında mimaride önerilen 3 aşamalı bulanık modelin her birinde kurallarının oluşturulmasında bir karar ağacı algoritması kullanılmasının asıl sebebi, karar ağaçlarının basit yapıları, oluşturulan sınıflandırma modellerini kolay anlaşılabilir</w:t>
      </w:r>
      <w:r>
        <w:rPr>
          <w:spacing w:val="-12"/>
        </w:rPr>
        <w:t> </w:t>
      </w:r>
      <w:r>
        <w:rPr/>
        <w:t>olması,</w:t>
      </w:r>
      <w:r>
        <w:rPr>
          <w:spacing w:val="-11"/>
        </w:rPr>
        <w:t> </w:t>
      </w:r>
      <w:r>
        <w:rPr/>
        <w:t>karar</w:t>
      </w:r>
      <w:r>
        <w:rPr>
          <w:spacing w:val="-11"/>
        </w:rPr>
        <w:t> </w:t>
      </w:r>
      <w:r>
        <w:rPr/>
        <w:t>ağaçlarının</w:t>
      </w:r>
      <w:r>
        <w:rPr>
          <w:spacing w:val="-12"/>
        </w:rPr>
        <w:t> </w:t>
      </w:r>
      <w:r>
        <w:rPr/>
        <w:t>parametrik</w:t>
      </w:r>
      <w:r>
        <w:rPr>
          <w:spacing w:val="-12"/>
        </w:rPr>
        <w:t> </w:t>
      </w:r>
      <w:r>
        <w:rPr/>
        <w:t>olmamaları,</w:t>
      </w:r>
      <w:r>
        <w:rPr>
          <w:spacing w:val="-12"/>
        </w:rPr>
        <w:t> </w:t>
      </w:r>
      <w:r>
        <w:rPr/>
        <w:t>bilgi</w:t>
      </w:r>
      <w:r>
        <w:rPr>
          <w:spacing w:val="-12"/>
        </w:rPr>
        <w:t> </w:t>
      </w:r>
      <w:r>
        <w:rPr/>
        <w:t>keşfi</w:t>
      </w:r>
      <w:r>
        <w:rPr>
          <w:spacing w:val="-12"/>
        </w:rPr>
        <w:t> </w:t>
      </w:r>
      <w:r>
        <w:rPr/>
        <w:t>için</w:t>
      </w:r>
      <w:r>
        <w:rPr>
          <w:spacing w:val="-10"/>
        </w:rPr>
        <w:t> </w:t>
      </w:r>
      <w:r>
        <w:rPr/>
        <w:t>uygun</w:t>
      </w:r>
      <w:r>
        <w:rPr>
          <w:spacing w:val="-12"/>
        </w:rPr>
        <w:t> </w:t>
      </w:r>
      <w:r>
        <w:rPr/>
        <w:t>bir yapı sunmaları ve diğer sınıflandırma yöntemlerine kıyasla kısmen daha hızlı bir biçimde oluşturulabilme gibi nedenlerden kaynaklanmaktadır [60-61]. Literatürde ID3,</w:t>
      </w:r>
      <w:r>
        <w:rPr>
          <w:spacing w:val="-9"/>
        </w:rPr>
        <w:t> </w:t>
      </w:r>
      <w:r>
        <w:rPr/>
        <w:t>Chad,</w:t>
      </w:r>
      <w:r>
        <w:rPr>
          <w:spacing w:val="-9"/>
        </w:rPr>
        <w:t> </w:t>
      </w:r>
      <w:r>
        <w:rPr/>
        <w:t>C4-5</w:t>
      </w:r>
      <w:r>
        <w:rPr>
          <w:spacing w:val="-4"/>
        </w:rPr>
        <w:t> </w:t>
      </w:r>
      <w:r>
        <w:rPr/>
        <w:t>gibi</w:t>
      </w:r>
      <w:r>
        <w:rPr>
          <w:spacing w:val="-8"/>
        </w:rPr>
        <w:t> </w:t>
      </w:r>
      <w:r>
        <w:rPr/>
        <w:t>birçok</w:t>
      </w:r>
      <w:r>
        <w:rPr>
          <w:spacing w:val="-9"/>
        </w:rPr>
        <w:t> </w:t>
      </w:r>
      <w:r>
        <w:rPr/>
        <w:t>karar</w:t>
      </w:r>
      <w:r>
        <w:rPr>
          <w:spacing w:val="-9"/>
        </w:rPr>
        <w:t> </w:t>
      </w:r>
      <w:r>
        <w:rPr/>
        <w:t>ağacı</w:t>
      </w:r>
      <w:r>
        <w:rPr>
          <w:spacing w:val="-8"/>
        </w:rPr>
        <w:t> </w:t>
      </w:r>
      <w:r>
        <w:rPr/>
        <w:t>örneği</w:t>
      </w:r>
      <w:r>
        <w:rPr>
          <w:spacing w:val="-8"/>
        </w:rPr>
        <w:t> </w:t>
      </w:r>
      <w:r>
        <w:rPr/>
        <w:t>bulunmasına</w:t>
      </w:r>
      <w:r>
        <w:rPr>
          <w:spacing w:val="-9"/>
        </w:rPr>
        <w:t> </w:t>
      </w:r>
      <w:r>
        <w:rPr/>
        <w:t>rağmen,</w:t>
      </w:r>
      <w:r>
        <w:rPr>
          <w:spacing w:val="-7"/>
        </w:rPr>
        <w:t> </w:t>
      </w:r>
      <w:r>
        <w:rPr/>
        <w:t>özellikle</w:t>
      </w:r>
      <w:r>
        <w:rPr>
          <w:spacing w:val="-10"/>
        </w:rPr>
        <w:t> </w:t>
      </w:r>
      <w:r>
        <w:rPr/>
        <w:t>bulanık mantık ve makine öğrenmesi gibi hesaplamalı tekniklerde ortalama mutlak hata ve ortalama karesel hata gibi parametrelerde daha iyi başarı sunmasından dolayı bu çalışmada C4-5 algoritması tercih</w:t>
      </w:r>
      <w:r>
        <w:rPr>
          <w:spacing w:val="-9"/>
        </w:rPr>
        <w:t> </w:t>
      </w:r>
      <w:r>
        <w:rPr/>
        <w:t>edilmiştir.</w:t>
      </w:r>
    </w:p>
    <w:p>
      <w:pPr>
        <w:pStyle w:val="BodyText"/>
        <w:rPr>
          <w:sz w:val="26"/>
        </w:rPr>
      </w:pPr>
    </w:p>
    <w:p>
      <w:pPr>
        <w:pStyle w:val="BodyText"/>
        <w:spacing w:before="2"/>
        <w:rPr>
          <w:sz w:val="38"/>
        </w:rPr>
      </w:pPr>
    </w:p>
    <w:p>
      <w:pPr>
        <w:pStyle w:val="BodyText"/>
        <w:spacing w:line="360" w:lineRule="auto"/>
        <w:ind w:left="588" w:right="116"/>
        <w:jc w:val="both"/>
      </w:pPr>
      <w:r>
        <w:rPr/>
        <w:t>Şekil 4.12.’de önerilen 3 aşamalı bulanık modelin faz süresi hesabında kullanılan kısmında kural oluşturulmasında kullanılan karar ağacının özet görüntüsü verilmiştir. Buna göre bir kavşak yolundaki yeşil ışık süresinin faz çevrimine oranın kök düğüm seçildiği durumda, kavşak içinde araçların kaybetmiş oldukları süreler (ortalama gecikme), yeşil ışık süresince geçen araç sayısı ve kırmızıda bekleyen araç sayısı ise bu kök hücrenin hiyerarşik olarak çocuk hücreleri seçilmiştir. Performans denemeleri neticesinde</w:t>
      </w:r>
      <w:r>
        <w:rPr>
          <w:spacing w:val="-10"/>
        </w:rPr>
        <w:t> </w:t>
      </w:r>
      <w:r>
        <w:rPr/>
        <w:t>sistem</w:t>
      </w:r>
      <w:r>
        <w:rPr>
          <w:spacing w:val="-10"/>
        </w:rPr>
        <w:t> </w:t>
      </w:r>
      <w:r>
        <w:rPr/>
        <w:t>girdilerinin</w:t>
      </w:r>
      <w:r>
        <w:rPr>
          <w:spacing w:val="-9"/>
        </w:rPr>
        <w:t> </w:t>
      </w:r>
      <w:r>
        <w:rPr/>
        <w:t>trafik</w:t>
      </w:r>
      <w:r>
        <w:rPr>
          <w:spacing w:val="-8"/>
        </w:rPr>
        <w:t> </w:t>
      </w:r>
      <w:r>
        <w:rPr/>
        <w:t>yoğunluklarına</w:t>
      </w:r>
      <w:r>
        <w:rPr>
          <w:spacing w:val="-11"/>
        </w:rPr>
        <w:t> </w:t>
      </w:r>
      <w:r>
        <w:rPr/>
        <w:t>göre</w:t>
      </w:r>
      <w:r>
        <w:rPr>
          <w:spacing w:val="-11"/>
        </w:rPr>
        <w:t> </w:t>
      </w:r>
      <w:r>
        <w:rPr/>
        <w:t>kırılma</w:t>
      </w:r>
      <w:r>
        <w:rPr>
          <w:spacing w:val="-11"/>
        </w:rPr>
        <w:t> </w:t>
      </w:r>
      <w:r>
        <w:rPr/>
        <w:t>noktaları</w:t>
      </w:r>
      <w:r>
        <w:rPr>
          <w:spacing w:val="-10"/>
        </w:rPr>
        <w:t> </w:t>
      </w:r>
      <w:r>
        <w:rPr/>
        <w:t>belirlenmiş olup, bu kırılma noktalarına göre kural yazımında ağırlık atamaları</w:t>
      </w:r>
      <w:r>
        <w:rPr>
          <w:spacing w:val="-9"/>
        </w:rPr>
        <w:t> </w:t>
      </w:r>
      <w:r>
        <w:rPr/>
        <w:t>yapılmıştır.</w:t>
      </w:r>
    </w:p>
    <w:p>
      <w:pPr>
        <w:spacing w:after="0" w:line="360" w:lineRule="auto"/>
        <w:jc w:val="both"/>
        <w:sectPr>
          <w:headerReference w:type="default" r:id="rId156"/>
          <w:pgSz w:w="11910" w:h="16840"/>
          <w:pgMar w:header="749" w:footer="0" w:top="960" w:bottom="280" w:left="1680" w:right="1300"/>
          <w:pgNumType w:start="112"/>
        </w:sectPr>
      </w:pPr>
    </w:p>
    <w:p>
      <w:pPr>
        <w:pStyle w:val="BodyText"/>
        <w:rPr>
          <w:sz w:val="20"/>
        </w:rPr>
      </w:pPr>
    </w:p>
    <w:p>
      <w:pPr>
        <w:pStyle w:val="BodyText"/>
        <w:rPr>
          <w:sz w:val="20"/>
        </w:rPr>
      </w:pPr>
    </w:p>
    <w:p>
      <w:pPr>
        <w:pStyle w:val="BodyText"/>
        <w:spacing w:before="7"/>
        <w:rPr>
          <w:sz w:val="23"/>
        </w:rPr>
      </w:pPr>
    </w:p>
    <w:p>
      <w:pPr>
        <w:pStyle w:val="BodyText"/>
        <w:ind w:left="588"/>
        <w:rPr>
          <w:sz w:val="20"/>
        </w:rPr>
      </w:pPr>
      <w:r>
        <w:rPr>
          <w:sz w:val="20"/>
        </w:rPr>
        <w:drawing>
          <wp:inline distT="0" distB="0" distL="0" distR="0">
            <wp:extent cx="5094594" cy="3920490"/>
            <wp:effectExtent l="0" t="0" r="0" b="0"/>
            <wp:docPr id="131" name="image95.jpeg" descr=""/>
            <wp:cNvGraphicFramePr>
              <a:graphicFrameLocks noChangeAspect="1"/>
            </wp:cNvGraphicFramePr>
            <a:graphic>
              <a:graphicData uri="http://schemas.openxmlformats.org/drawingml/2006/picture">
                <pic:pic>
                  <pic:nvPicPr>
                    <pic:cNvPr id="132" name="image95.jpeg"/>
                    <pic:cNvPicPr/>
                  </pic:nvPicPr>
                  <pic:blipFill>
                    <a:blip r:embed="rId157" cstate="print"/>
                    <a:stretch>
                      <a:fillRect/>
                    </a:stretch>
                  </pic:blipFill>
                  <pic:spPr>
                    <a:xfrm>
                      <a:off x="0" y="0"/>
                      <a:ext cx="5094594" cy="3920490"/>
                    </a:xfrm>
                    <a:prstGeom prst="rect">
                      <a:avLst/>
                    </a:prstGeom>
                  </pic:spPr>
                </pic:pic>
              </a:graphicData>
            </a:graphic>
          </wp:inline>
        </w:drawing>
      </w:r>
      <w:r>
        <w:rPr>
          <w:sz w:val="20"/>
        </w:rPr>
      </w:r>
    </w:p>
    <w:p>
      <w:pPr>
        <w:pStyle w:val="BodyText"/>
        <w:spacing w:before="4"/>
        <w:rPr>
          <w:sz w:val="7"/>
        </w:rPr>
      </w:pPr>
    </w:p>
    <w:p>
      <w:pPr>
        <w:spacing w:before="93"/>
        <w:ind w:left="2744" w:right="0" w:firstLine="0"/>
        <w:jc w:val="left"/>
        <w:rPr>
          <w:sz w:val="18"/>
        </w:rPr>
      </w:pPr>
      <w:r>
        <w:rPr>
          <w:sz w:val="18"/>
        </w:rPr>
        <w:t>Şekil 4.12. Faz süresi bulanık modeli karar ağacı özeti</w:t>
      </w:r>
    </w:p>
    <w:p>
      <w:pPr>
        <w:pStyle w:val="BodyText"/>
        <w:rPr>
          <w:sz w:val="20"/>
        </w:rPr>
      </w:pPr>
    </w:p>
    <w:p>
      <w:pPr>
        <w:pStyle w:val="BodyText"/>
        <w:rPr>
          <w:sz w:val="20"/>
        </w:rPr>
      </w:pPr>
    </w:p>
    <w:p>
      <w:pPr>
        <w:pStyle w:val="Heading2"/>
        <w:numPr>
          <w:ilvl w:val="2"/>
          <w:numId w:val="52"/>
        </w:numPr>
        <w:tabs>
          <w:tab w:pos="1155" w:val="left" w:leader="none"/>
          <w:tab w:pos="2468" w:val="left" w:leader="none"/>
          <w:tab w:pos="3399" w:val="left" w:leader="none"/>
          <w:tab w:pos="4406" w:val="left" w:leader="none"/>
          <w:tab w:pos="4989" w:val="left" w:leader="none"/>
          <w:tab w:pos="6039" w:val="left" w:leader="none"/>
          <w:tab w:pos="7341" w:val="left" w:leader="none"/>
          <w:tab w:pos="8135" w:val="left" w:leader="none"/>
          <w:tab w:pos="8567" w:val="left" w:leader="none"/>
        </w:tabs>
        <w:spacing w:line="362" w:lineRule="auto" w:before="136" w:after="0"/>
        <w:ind w:left="1154" w:right="116" w:hanging="566"/>
        <w:jc w:val="left"/>
      </w:pPr>
      <w:r>
        <w:rPr/>
        <w:t>Koordineli</w:t>
        <w:tab/>
        <w:t>kavşak</w:t>
        <w:tab/>
        <w:t>yapıları</w:t>
        <w:tab/>
        <w:t>için</w:t>
        <w:tab/>
        <w:t>önerilen</w:t>
        <w:tab/>
        <w:t>mimarinin</w:t>
        <w:tab/>
        <w:t>trafik</w:t>
        <w:tab/>
        <w:t>ve</w:t>
        <w:tab/>
        <w:t>ağ senaryolarına göre performans</w:t>
      </w:r>
      <w:r>
        <w:rPr>
          <w:spacing w:val="-12"/>
        </w:rPr>
        <w:t> </w:t>
      </w:r>
      <w:r>
        <w:rPr/>
        <w:t>değerlendirmesi</w:t>
      </w:r>
    </w:p>
    <w:p>
      <w:pPr>
        <w:pStyle w:val="BodyText"/>
        <w:spacing w:before="8"/>
        <w:rPr>
          <w:b/>
          <w:sz w:val="35"/>
        </w:rPr>
      </w:pPr>
    </w:p>
    <w:p>
      <w:pPr>
        <w:pStyle w:val="BodyText"/>
        <w:spacing w:line="360" w:lineRule="auto" w:before="1"/>
        <w:ind w:left="588" w:right="114"/>
        <w:jc w:val="both"/>
      </w:pPr>
      <w:r>
        <w:rPr/>
        <w:t>Bu bölümde önce, şehir içi trafik yönetim sistemleri için önerilen SDN temelli VANET mimarileri için örnek model olarak seçilen Sakarya/Adapazarı şehrinin merkezi kavşak/faz yapıları hakkında bilgi verilerek, bu model üzerinde gerçekleştirilen</w:t>
      </w:r>
      <w:r>
        <w:rPr>
          <w:spacing w:val="-10"/>
        </w:rPr>
        <w:t> </w:t>
      </w:r>
      <w:r>
        <w:rPr/>
        <w:t>olağan</w:t>
      </w:r>
      <w:r>
        <w:rPr>
          <w:spacing w:val="-10"/>
        </w:rPr>
        <w:t> </w:t>
      </w:r>
      <w:r>
        <w:rPr/>
        <w:t>ve</w:t>
      </w:r>
      <w:r>
        <w:rPr>
          <w:spacing w:val="-11"/>
        </w:rPr>
        <w:t> </w:t>
      </w:r>
      <w:r>
        <w:rPr/>
        <w:t>dinamik</w:t>
      </w:r>
      <w:r>
        <w:rPr>
          <w:spacing w:val="-9"/>
        </w:rPr>
        <w:t> </w:t>
      </w:r>
      <w:r>
        <w:rPr/>
        <w:t>trafik</w:t>
      </w:r>
      <w:r>
        <w:rPr>
          <w:spacing w:val="-9"/>
        </w:rPr>
        <w:t> </w:t>
      </w:r>
      <w:r>
        <w:rPr/>
        <w:t>ve</w:t>
      </w:r>
      <w:r>
        <w:rPr>
          <w:spacing w:val="-11"/>
        </w:rPr>
        <w:t> </w:t>
      </w:r>
      <w:r>
        <w:rPr/>
        <w:t>ağ</w:t>
      </w:r>
      <w:r>
        <w:rPr>
          <w:spacing w:val="-12"/>
        </w:rPr>
        <w:t> </w:t>
      </w:r>
      <w:r>
        <w:rPr/>
        <w:t>senaryoları</w:t>
      </w:r>
      <w:r>
        <w:rPr>
          <w:spacing w:val="-10"/>
        </w:rPr>
        <w:t> </w:t>
      </w:r>
      <w:r>
        <w:rPr/>
        <w:t>tablolar</w:t>
      </w:r>
      <w:r>
        <w:rPr>
          <w:spacing w:val="-11"/>
        </w:rPr>
        <w:t> </w:t>
      </w:r>
      <w:r>
        <w:rPr/>
        <w:t>şeklinde</w:t>
      </w:r>
      <w:r>
        <w:rPr>
          <w:spacing w:val="-11"/>
        </w:rPr>
        <w:t> </w:t>
      </w:r>
      <w:r>
        <w:rPr/>
        <w:t>açıklamalı olarak</w:t>
      </w:r>
      <w:r>
        <w:rPr>
          <w:spacing w:val="-14"/>
        </w:rPr>
        <w:t> </w:t>
      </w:r>
      <w:r>
        <w:rPr/>
        <w:t>verilecektir.</w:t>
      </w:r>
      <w:r>
        <w:rPr>
          <w:spacing w:val="-13"/>
        </w:rPr>
        <w:t> </w:t>
      </w:r>
      <w:r>
        <w:rPr/>
        <w:t>Daha</w:t>
      </w:r>
      <w:r>
        <w:rPr>
          <w:spacing w:val="-13"/>
        </w:rPr>
        <w:t> </w:t>
      </w:r>
      <w:r>
        <w:rPr/>
        <w:t>sonra,</w:t>
      </w:r>
      <w:r>
        <w:rPr>
          <w:spacing w:val="-10"/>
        </w:rPr>
        <w:t> </w:t>
      </w:r>
      <w:r>
        <w:rPr/>
        <w:t>yapılan</w:t>
      </w:r>
      <w:r>
        <w:rPr>
          <w:spacing w:val="-14"/>
        </w:rPr>
        <w:t> </w:t>
      </w:r>
      <w:r>
        <w:rPr/>
        <w:t>trafik</w:t>
      </w:r>
      <w:r>
        <w:rPr>
          <w:spacing w:val="-15"/>
        </w:rPr>
        <w:t> </w:t>
      </w:r>
      <w:r>
        <w:rPr/>
        <w:t>ve</w:t>
      </w:r>
      <w:r>
        <w:rPr>
          <w:spacing w:val="-13"/>
        </w:rPr>
        <w:t> </w:t>
      </w:r>
      <w:r>
        <w:rPr/>
        <w:t>ağ</w:t>
      </w:r>
      <w:r>
        <w:rPr>
          <w:spacing w:val="-14"/>
        </w:rPr>
        <w:t> </w:t>
      </w:r>
      <w:r>
        <w:rPr/>
        <w:t>performans</w:t>
      </w:r>
      <w:r>
        <w:rPr>
          <w:spacing w:val="-14"/>
        </w:rPr>
        <w:t> </w:t>
      </w:r>
      <w:r>
        <w:rPr/>
        <w:t>testleri</w:t>
      </w:r>
      <w:r>
        <w:rPr>
          <w:spacing w:val="-14"/>
        </w:rPr>
        <w:t> </w:t>
      </w:r>
      <w:r>
        <w:rPr/>
        <w:t>sonucunda</w:t>
      </w:r>
      <w:r>
        <w:rPr>
          <w:spacing w:val="-15"/>
        </w:rPr>
        <w:t> </w:t>
      </w:r>
      <w:r>
        <w:rPr/>
        <w:t>elde edilen değerler grafiksel olarak verilerek detaylı bir şekilde</w:t>
      </w:r>
      <w:r>
        <w:rPr>
          <w:spacing w:val="-13"/>
        </w:rPr>
        <w:t> </w:t>
      </w:r>
      <w:r>
        <w:rPr/>
        <w:t>açıklanacaktır.</w:t>
      </w:r>
    </w:p>
    <w:p>
      <w:pPr>
        <w:pStyle w:val="BodyText"/>
        <w:spacing w:before="10"/>
        <w:rPr>
          <w:sz w:val="36"/>
        </w:rPr>
      </w:pPr>
    </w:p>
    <w:p>
      <w:pPr>
        <w:pStyle w:val="Heading2"/>
        <w:numPr>
          <w:ilvl w:val="3"/>
          <w:numId w:val="52"/>
        </w:numPr>
        <w:tabs>
          <w:tab w:pos="1441" w:val="left" w:leader="none"/>
        </w:tabs>
        <w:spacing w:line="240" w:lineRule="auto" w:before="0" w:after="0"/>
        <w:ind w:left="1440" w:right="0" w:hanging="852"/>
        <w:jc w:val="both"/>
      </w:pPr>
      <w:r>
        <w:rPr/>
        <w:t>Sakarya/Adapazarı şehir merkezi kavşak ve faz</w:t>
      </w:r>
      <w:r>
        <w:rPr>
          <w:spacing w:val="-13"/>
        </w:rPr>
        <w:t> </w:t>
      </w:r>
      <w:r>
        <w:rPr/>
        <w:t>yapıları</w:t>
      </w:r>
    </w:p>
    <w:p>
      <w:pPr>
        <w:pStyle w:val="BodyText"/>
        <w:rPr>
          <w:b/>
          <w:sz w:val="26"/>
        </w:rPr>
      </w:pPr>
    </w:p>
    <w:p>
      <w:pPr>
        <w:pStyle w:val="BodyText"/>
        <w:spacing w:before="6"/>
        <w:rPr>
          <w:b/>
          <w:sz w:val="21"/>
        </w:rPr>
      </w:pPr>
    </w:p>
    <w:p>
      <w:pPr>
        <w:pStyle w:val="BodyText"/>
        <w:spacing w:line="360" w:lineRule="auto"/>
        <w:ind w:left="588" w:right="114"/>
        <w:jc w:val="both"/>
      </w:pPr>
      <w:r>
        <w:rPr/>
        <w:t>Çalışmada önerilen 3-BKA modelini ve bu modelin çalıştırılacağı SDN temelli VANET altyapısının akıllı ulaşım sistemlerinin en önemli problemi olan trafik sinyalizasyonuna uygunluğunu ölçebilmek için ağ topolojisi olarak, bünyesinde   çok</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farklı</w:t>
      </w:r>
      <w:r>
        <w:rPr>
          <w:spacing w:val="-9"/>
        </w:rPr>
        <w:t> </w:t>
      </w:r>
      <w:r>
        <w:rPr/>
        <w:t>kavşak</w:t>
      </w:r>
      <w:r>
        <w:rPr>
          <w:spacing w:val="-10"/>
        </w:rPr>
        <w:t> </w:t>
      </w:r>
      <w:r>
        <w:rPr/>
        <w:t>tipleri,</w:t>
      </w:r>
      <w:r>
        <w:rPr>
          <w:spacing w:val="-9"/>
        </w:rPr>
        <w:t> </w:t>
      </w:r>
      <w:r>
        <w:rPr/>
        <w:t>dönüş</w:t>
      </w:r>
      <w:r>
        <w:rPr>
          <w:spacing w:val="-7"/>
        </w:rPr>
        <w:t> </w:t>
      </w:r>
      <w:r>
        <w:rPr/>
        <w:t>yönleri</w:t>
      </w:r>
      <w:r>
        <w:rPr>
          <w:spacing w:val="-9"/>
        </w:rPr>
        <w:t> </w:t>
      </w:r>
      <w:r>
        <w:rPr/>
        <w:t>ve</w:t>
      </w:r>
      <w:r>
        <w:rPr>
          <w:spacing w:val="-11"/>
        </w:rPr>
        <w:t> </w:t>
      </w:r>
      <w:r>
        <w:rPr/>
        <w:t>faz</w:t>
      </w:r>
      <w:r>
        <w:rPr>
          <w:spacing w:val="-8"/>
        </w:rPr>
        <w:t> </w:t>
      </w:r>
      <w:r>
        <w:rPr/>
        <w:t>düzeni</w:t>
      </w:r>
      <w:r>
        <w:rPr>
          <w:spacing w:val="-9"/>
        </w:rPr>
        <w:t> </w:t>
      </w:r>
      <w:r>
        <w:rPr/>
        <w:t>barındıran</w:t>
      </w:r>
      <w:r>
        <w:rPr>
          <w:spacing w:val="-10"/>
        </w:rPr>
        <w:t> </w:t>
      </w:r>
      <w:r>
        <w:rPr/>
        <w:t>Türkiye’nin</w:t>
      </w:r>
      <w:r>
        <w:rPr>
          <w:spacing w:val="-10"/>
        </w:rPr>
        <w:t> </w:t>
      </w:r>
      <w:r>
        <w:rPr/>
        <w:t>Sakarya</w:t>
      </w:r>
      <w:r>
        <w:rPr>
          <w:spacing w:val="-11"/>
        </w:rPr>
        <w:t> </w:t>
      </w:r>
      <w:r>
        <w:rPr/>
        <w:t>ilinin merkez ilçesi olan Şekil 4.13.’deki Adapazarı Şehir Merkezi tercih</w:t>
      </w:r>
      <w:r>
        <w:rPr>
          <w:spacing w:val="-9"/>
        </w:rPr>
        <w:t> </w:t>
      </w:r>
      <w:r>
        <w:rPr/>
        <w:t>edilmiştir.</w:t>
      </w:r>
    </w:p>
    <w:p>
      <w:pPr>
        <w:pStyle w:val="BodyText"/>
        <w:rPr>
          <w:sz w:val="20"/>
        </w:rPr>
      </w:pPr>
    </w:p>
    <w:p>
      <w:pPr>
        <w:pStyle w:val="BodyText"/>
        <w:spacing w:before="6"/>
        <w:rPr>
          <w:sz w:val="13"/>
        </w:rPr>
      </w:pPr>
      <w:r>
        <w:rPr/>
        <w:drawing>
          <wp:anchor distT="0" distB="0" distL="0" distR="0" allowOverlap="1" layoutInCell="1" locked="0" behindDoc="0" simplePos="0" relativeHeight="4312">
            <wp:simplePos x="0" y="0"/>
            <wp:positionH relativeFrom="page">
              <wp:posOffset>1468755</wp:posOffset>
            </wp:positionH>
            <wp:positionV relativeFrom="paragraph">
              <wp:posOffset>123517</wp:posOffset>
            </wp:positionV>
            <wp:extent cx="5182325" cy="4293108"/>
            <wp:effectExtent l="0" t="0" r="0" b="0"/>
            <wp:wrapTopAndBottom/>
            <wp:docPr id="133" name="image96.jpeg" descr=""/>
            <wp:cNvGraphicFramePr>
              <a:graphicFrameLocks noChangeAspect="1"/>
            </wp:cNvGraphicFramePr>
            <a:graphic>
              <a:graphicData uri="http://schemas.openxmlformats.org/drawingml/2006/picture">
                <pic:pic>
                  <pic:nvPicPr>
                    <pic:cNvPr id="134" name="image96.jpeg"/>
                    <pic:cNvPicPr/>
                  </pic:nvPicPr>
                  <pic:blipFill>
                    <a:blip r:embed="rId158" cstate="print"/>
                    <a:stretch>
                      <a:fillRect/>
                    </a:stretch>
                  </pic:blipFill>
                  <pic:spPr>
                    <a:xfrm>
                      <a:off x="0" y="0"/>
                      <a:ext cx="5182325" cy="4293108"/>
                    </a:xfrm>
                    <a:prstGeom prst="rect">
                      <a:avLst/>
                    </a:prstGeom>
                  </pic:spPr>
                </pic:pic>
              </a:graphicData>
            </a:graphic>
          </wp:anchor>
        </w:drawing>
      </w:r>
    </w:p>
    <w:p>
      <w:pPr>
        <w:pStyle w:val="BodyText"/>
        <w:spacing w:before="2"/>
        <w:rPr>
          <w:sz w:val="22"/>
        </w:rPr>
      </w:pPr>
    </w:p>
    <w:p>
      <w:pPr>
        <w:spacing w:before="0"/>
        <w:ind w:left="2525" w:right="0" w:firstLine="0"/>
        <w:jc w:val="left"/>
        <w:rPr>
          <w:sz w:val="18"/>
        </w:rPr>
      </w:pPr>
      <w:r>
        <w:rPr>
          <w:sz w:val="18"/>
        </w:rPr>
        <w:t>Şekil 4.13. Sakarya/Adapazarı şehir merkezi kavşak yapıları</w:t>
      </w:r>
    </w:p>
    <w:p>
      <w:pPr>
        <w:pStyle w:val="BodyText"/>
        <w:rPr>
          <w:sz w:val="20"/>
        </w:rPr>
      </w:pPr>
    </w:p>
    <w:p>
      <w:pPr>
        <w:pStyle w:val="BodyText"/>
        <w:rPr>
          <w:sz w:val="20"/>
        </w:rPr>
      </w:pPr>
    </w:p>
    <w:p>
      <w:pPr>
        <w:pStyle w:val="BodyText"/>
        <w:spacing w:before="7"/>
        <w:rPr>
          <w:sz w:val="22"/>
        </w:rPr>
      </w:pPr>
    </w:p>
    <w:p>
      <w:pPr>
        <w:pStyle w:val="BodyText"/>
        <w:spacing w:line="360" w:lineRule="auto" w:before="1"/>
        <w:ind w:left="588" w:right="114"/>
        <w:jc w:val="both"/>
      </w:pPr>
      <w:r>
        <w:rPr/>
        <w:t>Şekil 4.13.’deki Adapazarı Şehir Merkezinde 1,2 ve 3 nolu kavşaklar kendi içlerinde koordineli</w:t>
      </w:r>
      <w:r>
        <w:rPr>
          <w:spacing w:val="-6"/>
        </w:rPr>
        <w:t> </w:t>
      </w:r>
      <w:r>
        <w:rPr/>
        <w:t>olup,</w:t>
      </w:r>
      <w:r>
        <w:rPr>
          <w:spacing w:val="-6"/>
        </w:rPr>
        <w:t> </w:t>
      </w:r>
      <w:r>
        <w:rPr/>
        <w:t>4</w:t>
      </w:r>
      <w:r>
        <w:rPr>
          <w:spacing w:val="-6"/>
        </w:rPr>
        <w:t> </w:t>
      </w:r>
      <w:r>
        <w:rPr/>
        <w:t>ve</w:t>
      </w:r>
      <w:r>
        <w:rPr>
          <w:spacing w:val="-7"/>
        </w:rPr>
        <w:t> </w:t>
      </w:r>
      <w:r>
        <w:rPr/>
        <w:t>5</w:t>
      </w:r>
      <w:r>
        <w:rPr>
          <w:spacing w:val="-6"/>
        </w:rPr>
        <w:t> </w:t>
      </w:r>
      <w:r>
        <w:rPr/>
        <w:t>nolu</w:t>
      </w:r>
      <w:r>
        <w:rPr>
          <w:spacing w:val="-6"/>
        </w:rPr>
        <w:t> </w:t>
      </w:r>
      <w:r>
        <w:rPr/>
        <w:t>kavşaklar</w:t>
      </w:r>
      <w:r>
        <w:rPr>
          <w:spacing w:val="-7"/>
        </w:rPr>
        <w:t> </w:t>
      </w:r>
      <w:r>
        <w:rPr/>
        <w:t>ise</w:t>
      </w:r>
      <w:r>
        <w:rPr>
          <w:spacing w:val="-7"/>
        </w:rPr>
        <w:t> </w:t>
      </w:r>
      <w:r>
        <w:rPr/>
        <w:t>kendi</w:t>
      </w:r>
      <w:r>
        <w:rPr>
          <w:spacing w:val="-6"/>
        </w:rPr>
        <w:t> </w:t>
      </w:r>
      <w:r>
        <w:rPr/>
        <w:t>içlerinde</w:t>
      </w:r>
      <w:r>
        <w:rPr>
          <w:spacing w:val="-7"/>
        </w:rPr>
        <w:t> </w:t>
      </w:r>
      <w:r>
        <w:rPr/>
        <w:t>koordineli</w:t>
      </w:r>
      <w:r>
        <w:rPr>
          <w:spacing w:val="-6"/>
        </w:rPr>
        <w:t> </w:t>
      </w:r>
      <w:r>
        <w:rPr/>
        <w:t>kavşaklardır.</w:t>
      </w:r>
      <w:r>
        <w:rPr>
          <w:spacing w:val="-7"/>
        </w:rPr>
        <w:t> </w:t>
      </w:r>
      <w:r>
        <w:rPr/>
        <w:t>6</w:t>
      </w:r>
      <w:r>
        <w:rPr>
          <w:spacing w:val="-6"/>
        </w:rPr>
        <w:t> </w:t>
      </w:r>
      <w:r>
        <w:rPr/>
        <w:t>ve 7 nolu kavşaklar ise izole kavşaklardır. Bu kavşakların geometrik özellikleri ve faz düzenleri Şekil 4.14.’de gösterilmiştir. Buna göre 1 nolu kavşak 4 yaklaşım kolu ve 4 fazlı bir sinyalizasyon sisteminden oluşurken, 2 ve 3 nolu kavşaklar 3 yaklaşım kolu ve 2 fazlı bir sinyalizasyon sistemine sahiptirler. 4 ve 5 nolu kavşaklar ise 4 yaklaşım kolu ve 2 fazlı sinyalizasyon sistemine sahiptir. 6 nolu kavşak 3 yaklaşım kolu ve 2 fazlı bir sinyalizasyon sistemine sahipken, 7 nolu kavşak ise 4 yaklaşım kollu 3 fazlı bir sinyalizasyona sahiptir. Çalışmada kullanılan kavşak yapılarıyla ilgili genel bilgiler Tablo 4.2.’de</w:t>
      </w:r>
      <w:r>
        <w:rPr>
          <w:spacing w:val="-4"/>
        </w:rPr>
        <w:t> </w:t>
      </w:r>
      <w:r>
        <w:rPr/>
        <w:t>özetlenmiştir.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7"/>
        <w:rPr>
          <w:sz w:val="23"/>
        </w:rPr>
      </w:pPr>
    </w:p>
    <w:p>
      <w:pPr>
        <w:pStyle w:val="BodyText"/>
        <w:ind w:left="588"/>
        <w:rPr>
          <w:sz w:val="20"/>
        </w:rPr>
      </w:pPr>
      <w:r>
        <w:rPr>
          <w:sz w:val="20"/>
        </w:rPr>
        <w:drawing>
          <wp:inline distT="0" distB="0" distL="0" distR="0">
            <wp:extent cx="5260354" cy="5893593"/>
            <wp:effectExtent l="0" t="0" r="0" b="0"/>
            <wp:docPr id="135" name="image97.jpeg" descr=""/>
            <wp:cNvGraphicFramePr>
              <a:graphicFrameLocks noChangeAspect="1"/>
            </wp:cNvGraphicFramePr>
            <a:graphic>
              <a:graphicData uri="http://schemas.openxmlformats.org/drawingml/2006/picture">
                <pic:pic>
                  <pic:nvPicPr>
                    <pic:cNvPr id="136" name="image97.jpeg"/>
                    <pic:cNvPicPr/>
                  </pic:nvPicPr>
                  <pic:blipFill>
                    <a:blip r:embed="rId159" cstate="print"/>
                    <a:stretch>
                      <a:fillRect/>
                    </a:stretch>
                  </pic:blipFill>
                  <pic:spPr>
                    <a:xfrm>
                      <a:off x="0" y="0"/>
                      <a:ext cx="5260354" cy="5893593"/>
                    </a:xfrm>
                    <a:prstGeom prst="rect">
                      <a:avLst/>
                    </a:prstGeom>
                  </pic:spPr>
                </pic:pic>
              </a:graphicData>
            </a:graphic>
          </wp:inline>
        </w:drawing>
      </w:r>
      <w:r>
        <w:rPr>
          <w:sz w:val="20"/>
        </w:rPr>
      </w:r>
    </w:p>
    <w:p>
      <w:pPr>
        <w:spacing w:before="105"/>
        <w:ind w:left="2388" w:right="0" w:firstLine="0"/>
        <w:jc w:val="left"/>
        <w:rPr>
          <w:sz w:val="18"/>
        </w:rPr>
      </w:pPr>
      <w:r>
        <w:rPr>
          <w:sz w:val="18"/>
        </w:rPr>
        <w:t>Şekil 4.14. Sakarya/Adapazarı şehir merkezi kavşak/faz yapıları</w:t>
      </w:r>
    </w:p>
    <w:p>
      <w:pPr>
        <w:spacing w:after="0"/>
        <w:jc w:val="left"/>
        <w:rPr>
          <w:sz w:val="18"/>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spacing w:before="0"/>
        <w:ind w:left="2535" w:right="0" w:firstLine="0"/>
        <w:jc w:val="left"/>
        <w:rPr>
          <w:sz w:val="18"/>
        </w:rPr>
      </w:pPr>
      <w:r>
        <w:rPr>
          <w:sz w:val="18"/>
        </w:rPr>
        <w:t>Tablo 4.2. Sakarya/Adapazarı şehir merkezi kavşak bilgileri</w:t>
      </w:r>
    </w:p>
    <w:p>
      <w:pPr>
        <w:pStyle w:val="BodyText"/>
        <w:spacing w:before="3"/>
        <w:rPr>
          <w:sz w:val="23"/>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082"/>
        <w:gridCol w:w="1100"/>
        <w:gridCol w:w="834"/>
        <w:gridCol w:w="1213"/>
        <w:gridCol w:w="1025"/>
        <w:gridCol w:w="1129"/>
        <w:gridCol w:w="865"/>
        <w:gridCol w:w="975"/>
      </w:tblGrid>
      <w:tr>
        <w:trPr>
          <w:trHeight w:val="1044" w:hRule="exact"/>
        </w:trPr>
        <w:tc>
          <w:tcPr>
            <w:tcW w:w="1082" w:type="dxa"/>
            <w:tcBorders>
              <w:top w:val="single" w:sz="4" w:space="0" w:color="000000"/>
              <w:bottom w:val="single" w:sz="4" w:space="0" w:color="000000"/>
            </w:tcBorders>
          </w:tcPr>
          <w:p>
            <w:pPr>
              <w:pStyle w:val="TableParagraph"/>
              <w:spacing w:before="5"/>
              <w:rPr>
                <w:sz w:val="29"/>
              </w:rPr>
            </w:pPr>
          </w:p>
          <w:p>
            <w:pPr>
              <w:pStyle w:val="TableParagraph"/>
              <w:ind w:left="87" w:right="87"/>
              <w:jc w:val="center"/>
              <w:rPr>
                <w:sz w:val="20"/>
              </w:rPr>
            </w:pPr>
            <w:r>
              <w:rPr>
                <w:sz w:val="20"/>
              </w:rPr>
              <w:t>Kavşak/ID</w:t>
            </w:r>
          </w:p>
        </w:tc>
        <w:tc>
          <w:tcPr>
            <w:tcW w:w="1100" w:type="dxa"/>
            <w:tcBorders>
              <w:top w:val="single" w:sz="4" w:space="0" w:color="000000"/>
              <w:bottom w:val="single" w:sz="4" w:space="0" w:color="000000"/>
            </w:tcBorders>
          </w:tcPr>
          <w:p>
            <w:pPr>
              <w:pStyle w:val="TableParagraph"/>
              <w:spacing w:line="360" w:lineRule="auto" w:before="166"/>
              <w:ind w:left="375" w:right="237" w:hanging="132"/>
              <w:rPr>
                <w:sz w:val="20"/>
              </w:rPr>
            </w:pPr>
            <w:r>
              <w:rPr>
                <w:sz w:val="20"/>
              </w:rPr>
              <w:t>Kavşak Tipi</w:t>
            </w:r>
          </w:p>
        </w:tc>
        <w:tc>
          <w:tcPr>
            <w:tcW w:w="834" w:type="dxa"/>
            <w:tcBorders>
              <w:top w:val="single" w:sz="4" w:space="0" w:color="000000"/>
              <w:bottom w:val="single" w:sz="4" w:space="0" w:color="000000"/>
            </w:tcBorders>
          </w:tcPr>
          <w:p>
            <w:pPr>
              <w:pStyle w:val="TableParagraph"/>
              <w:spacing w:line="360" w:lineRule="auto" w:before="166"/>
              <w:ind w:left="125" w:right="111" w:firstLine="146"/>
              <w:rPr>
                <w:sz w:val="20"/>
              </w:rPr>
            </w:pPr>
            <w:r>
              <w:rPr>
                <w:sz w:val="20"/>
              </w:rPr>
              <w:t>Faz Düzeni</w:t>
            </w:r>
          </w:p>
        </w:tc>
        <w:tc>
          <w:tcPr>
            <w:tcW w:w="1213" w:type="dxa"/>
            <w:tcBorders>
              <w:top w:val="single" w:sz="4" w:space="0" w:color="000000"/>
              <w:bottom w:val="single" w:sz="4" w:space="0" w:color="000000"/>
            </w:tcBorders>
          </w:tcPr>
          <w:p>
            <w:pPr>
              <w:pStyle w:val="TableParagraph"/>
              <w:spacing w:line="360" w:lineRule="auto" w:before="166"/>
              <w:ind w:left="196" w:right="158" w:firstLine="38"/>
              <w:rPr>
                <w:sz w:val="20"/>
              </w:rPr>
            </w:pPr>
            <w:r>
              <w:rPr>
                <w:sz w:val="20"/>
              </w:rPr>
              <w:t>Yaklaşım K./Şerit S.</w:t>
            </w:r>
          </w:p>
        </w:tc>
        <w:tc>
          <w:tcPr>
            <w:tcW w:w="1025" w:type="dxa"/>
            <w:tcBorders>
              <w:top w:val="single" w:sz="4" w:space="0" w:color="000000"/>
              <w:bottom w:val="single" w:sz="4" w:space="0" w:color="000000"/>
            </w:tcBorders>
          </w:tcPr>
          <w:p>
            <w:pPr>
              <w:pStyle w:val="TableParagraph"/>
              <w:spacing w:before="5"/>
              <w:rPr>
                <w:sz w:val="29"/>
              </w:rPr>
            </w:pPr>
          </w:p>
          <w:p>
            <w:pPr>
              <w:pStyle w:val="TableParagraph"/>
              <w:ind w:left="95" w:right="89"/>
              <w:jc w:val="center"/>
              <w:rPr>
                <w:sz w:val="20"/>
              </w:rPr>
            </w:pPr>
            <w:r>
              <w:rPr>
                <w:sz w:val="20"/>
              </w:rPr>
              <w:t>Dönüş Y.</w:t>
            </w:r>
          </w:p>
        </w:tc>
        <w:tc>
          <w:tcPr>
            <w:tcW w:w="1129" w:type="dxa"/>
            <w:tcBorders>
              <w:top w:val="single" w:sz="4" w:space="0" w:color="000000"/>
              <w:bottom w:val="single" w:sz="4" w:space="0" w:color="000000"/>
            </w:tcBorders>
          </w:tcPr>
          <w:p>
            <w:pPr>
              <w:pStyle w:val="TableParagraph"/>
              <w:spacing w:line="360" w:lineRule="auto" w:before="166"/>
              <w:ind w:left="330" w:right="122" w:hanging="221"/>
              <w:rPr>
                <w:sz w:val="20"/>
              </w:rPr>
            </w:pPr>
            <w:r>
              <w:rPr>
                <w:sz w:val="20"/>
              </w:rPr>
              <w:t>Hemzemin Geçit</w:t>
            </w:r>
          </w:p>
        </w:tc>
        <w:tc>
          <w:tcPr>
            <w:tcW w:w="865" w:type="dxa"/>
            <w:tcBorders>
              <w:top w:val="single" w:sz="4" w:space="0" w:color="000000"/>
              <w:bottom w:val="single" w:sz="4" w:space="0" w:color="000000"/>
            </w:tcBorders>
          </w:tcPr>
          <w:p>
            <w:pPr>
              <w:pStyle w:val="TableParagraph"/>
              <w:spacing w:line="223" w:lineRule="exact"/>
              <w:ind w:left="142"/>
              <w:rPr>
                <w:sz w:val="20"/>
              </w:rPr>
            </w:pPr>
            <w:r>
              <w:rPr>
                <w:sz w:val="20"/>
              </w:rPr>
              <w:t>Otobüs</w:t>
            </w:r>
          </w:p>
          <w:p>
            <w:pPr>
              <w:pStyle w:val="TableParagraph"/>
              <w:spacing w:line="357" w:lineRule="auto" w:before="115"/>
              <w:ind w:left="246" w:right="198" w:hanging="32"/>
              <w:rPr>
                <w:sz w:val="20"/>
              </w:rPr>
            </w:pPr>
            <w:r>
              <w:rPr>
                <w:sz w:val="20"/>
              </w:rPr>
              <w:t>D. ve Park</w:t>
            </w:r>
          </w:p>
        </w:tc>
        <w:tc>
          <w:tcPr>
            <w:tcW w:w="975" w:type="dxa"/>
            <w:tcBorders>
              <w:top w:val="single" w:sz="4" w:space="0" w:color="000000"/>
              <w:bottom w:val="single" w:sz="4" w:space="0" w:color="000000"/>
            </w:tcBorders>
          </w:tcPr>
          <w:p>
            <w:pPr>
              <w:pStyle w:val="TableParagraph"/>
              <w:spacing w:line="360" w:lineRule="auto" w:before="166"/>
              <w:ind w:left="307" w:hanging="161"/>
              <w:rPr>
                <w:sz w:val="20"/>
              </w:rPr>
            </w:pPr>
            <w:r>
              <w:rPr>
                <w:w w:val="95"/>
                <w:sz w:val="20"/>
              </w:rPr>
              <w:t>Kamusal </w:t>
            </w:r>
            <w:r>
              <w:rPr>
                <w:sz w:val="20"/>
              </w:rPr>
              <w:t>Alan</w:t>
            </w:r>
          </w:p>
        </w:tc>
      </w:tr>
      <w:tr>
        <w:trPr>
          <w:trHeight w:val="634" w:hRule="exact"/>
        </w:trPr>
        <w:tc>
          <w:tcPr>
            <w:tcW w:w="1082" w:type="dxa"/>
            <w:tcBorders>
              <w:top w:val="single" w:sz="4" w:space="0" w:color="000000"/>
            </w:tcBorders>
          </w:tcPr>
          <w:p>
            <w:pPr>
              <w:pStyle w:val="TableParagraph"/>
              <w:spacing w:line="223" w:lineRule="exact"/>
              <w:jc w:val="center"/>
              <w:rPr>
                <w:sz w:val="20"/>
              </w:rPr>
            </w:pPr>
            <w:r>
              <w:rPr>
                <w:w w:val="99"/>
                <w:sz w:val="20"/>
              </w:rPr>
              <w:t>1</w:t>
            </w:r>
          </w:p>
        </w:tc>
        <w:tc>
          <w:tcPr>
            <w:tcW w:w="1100" w:type="dxa"/>
            <w:tcBorders>
              <w:top w:val="single" w:sz="4" w:space="0" w:color="000000"/>
            </w:tcBorders>
          </w:tcPr>
          <w:p>
            <w:pPr>
              <w:pStyle w:val="TableParagraph"/>
              <w:spacing w:line="223" w:lineRule="exact"/>
              <w:ind w:left="89" w:right="103"/>
              <w:jc w:val="center"/>
              <w:rPr>
                <w:sz w:val="20"/>
              </w:rPr>
            </w:pPr>
            <w:r>
              <w:rPr>
                <w:sz w:val="20"/>
              </w:rPr>
              <w:t>Koordineli</w:t>
            </w:r>
          </w:p>
        </w:tc>
        <w:tc>
          <w:tcPr>
            <w:tcW w:w="834" w:type="dxa"/>
            <w:tcBorders>
              <w:top w:val="single" w:sz="4" w:space="0" w:color="000000"/>
            </w:tcBorders>
          </w:tcPr>
          <w:p>
            <w:pPr>
              <w:pStyle w:val="TableParagraph"/>
              <w:spacing w:line="223" w:lineRule="exact"/>
              <w:ind w:left="142" w:right="146"/>
              <w:jc w:val="center"/>
              <w:rPr>
                <w:sz w:val="20"/>
              </w:rPr>
            </w:pPr>
            <w:r>
              <w:rPr>
                <w:sz w:val="20"/>
              </w:rPr>
              <w:t>4 fazlı</w:t>
            </w:r>
          </w:p>
        </w:tc>
        <w:tc>
          <w:tcPr>
            <w:tcW w:w="1213" w:type="dxa"/>
            <w:tcBorders>
              <w:top w:val="single" w:sz="4" w:space="0" w:color="000000"/>
            </w:tcBorders>
          </w:tcPr>
          <w:p>
            <w:pPr>
              <w:pStyle w:val="TableParagraph"/>
              <w:spacing w:line="360" w:lineRule="auto"/>
              <w:ind w:left="443" w:right="268" w:hanging="140"/>
              <w:rPr>
                <w:sz w:val="20"/>
              </w:rPr>
            </w:pPr>
            <w:r>
              <w:rPr>
                <w:sz w:val="20"/>
              </w:rPr>
              <w:t>4 yol- 4 şerit</w:t>
            </w:r>
          </w:p>
        </w:tc>
        <w:tc>
          <w:tcPr>
            <w:tcW w:w="1025" w:type="dxa"/>
            <w:tcBorders>
              <w:top w:val="single" w:sz="4" w:space="0" w:color="000000"/>
            </w:tcBorders>
          </w:tcPr>
          <w:p>
            <w:pPr>
              <w:pStyle w:val="TableParagraph"/>
              <w:spacing w:line="223" w:lineRule="exact"/>
              <w:ind w:left="96" w:right="89"/>
              <w:jc w:val="center"/>
              <w:rPr>
                <w:sz w:val="20"/>
              </w:rPr>
            </w:pPr>
            <w:r>
              <w:rPr>
                <w:sz w:val="20"/>
              </w:rPr>
              <w:t>Sağa/Sola</w:t>
            </w:r>
          </w:p>
        </w:tc>
        <w:tc>
          <w:tcPr>
            <w:tcW w:w="1129" w:type="dxa"/>
            <w:tcBorders>
              <w:top w:val="single" w:sz="4" w:space="0" w:color="000000"/>
            </w:tcBorders>
          </w:tcPr>
          <w:p>
            <w:pPr>
              <w:pStyle w:val="TableParagraph"/>
              <w:spacing w:line="223" w:lineRule="exact"/>
              <w:ind w:left="512"/>
              <w:rPr>
                <w:sz w:val="20"/>
              </w:rPr>
            </w:pPr>
            <w:r>
              <w:rPr>
                <w:w w:val="99"/>
                <w:sz w:val="20"/>
              </w:rPr>
              <w:t>-</w:t>
            </w:r>
          </w:p>
        </w:tc>
        <w:tc>
          <w:tcPr>
            <w:tcW w:w="865" w:type="dxa"/>
            <w:tcBorders>
              <w:top w:val="single" w:sz="4" w:space="0" w:color="000000"/>
            </w:tcBorders>
          </w:tcPr>
          <w:p>
            <w:pPr>
              <w:pStyle w:val="TableParagraph"/>
              <w:spacing w:line="220" w:lineRule="exact"/>
              <w:ind w:right="3"/>
              <w:jc w:val="center"/>
              <w:rPr>
                <w:rFonts w:ascii="Wingdings" w:hAnsi="Wingdings"/>
                <w:sz w:val="20"/>
              </w:rPr>
            </w:pPr>
            <w:r>
              <w:rPr>
                <w:rFonts w:ascii="Wingdings" w:hAnsi="Wingdings"/>
                <w:w w:val="99"/>
                <w:sz w:val="20"/>
              </w:rPr>
              <w:t></w:t>
            </w:r>
          </w:p>
        </w:tc>
        <w:tc>
          <w:tcPr>
            <w:tcW w:w="975" w:type="dxa"/>
            <w:tcBorders>
              <w:top w:val="single" w:sz="4" w:space="0" w:color="000000"/>
            </w:tcBorders>
          </w:tcPr>
          <w:p>
            <w:pPr>
              <w:pStyle w:val="TableParagraph"/>
              <w:spacing w:line="223" w:lineRule="exact"/>
              <w:ind w:left="28"/>
              <w:jc w:val="center"/>
              <w:rPr>
                <w:sz w:val="20"/>
              </w:rPr>
            </w:pPr>
            <w:r>
              <w:rPr>
                <w:w w:val="99"/>
                <w:sz w:val="20"/>
              </w:rPr>
              <w:t>-</w:t>
            </w:r>
          </w:p>
        </w:tc>
      </w:tr>
      <w:tr>
        <w:trPr>
          <w:trHeight w:val="348" w:hRule="exact"/>
        </w:trPr>
        <w:tc>
          <w:tcPr>
            <w:tcW w:w="1082" w:type="dxa"/>
          </w:tcPr>
          <w:p>
            <w:pPr>
              <w:pStyle w:val="TableParagraph"/>
              <w:spacing w:before="55"/>
              <w:jc w:val="center"/>
              <w:rPr>
                <w:sz w:val="20"/>
              </w:rPr>
            </w:pPr>
            <w:r>
              <w:rPr>
                <w:w w:val="99"/>
                <w:sz w:val="20"/>
              </w:rPr>
              <w:t>2</w:t>
            </w:r>
          </w:p>
        </w:tc>
        <w:tc>
          <w:tcPr>
            <w:tcW w:w="1100" w:type="dxa"/>
          </w:tcPr>
          <w:p>
            <w:pPr>
              <w:pStyle w:val="TableParagraph"/>
              <w:spacing w:before="55"/>
              <w:ind w:left="89" w:right="103"/>
              <w:jc w:val="center"/>
              <w:rPr>
                <w:sz w:val="20"/>
              </w:rPr>
            </w:pPr>
            <w:r>
              <w:rPr>
                <w:sz w:val="20"/>
              </w:rPr>
              <w:t>Koordineli</w:t>
            </w:r>
          </w:p>
        </w:tc>
        <w:tc>
          <w:tcPr>
            <w:tcW w:w="834" w:type="dxa"/>
          </w:tcPr>
          <w:p>
            <w:pPr>
              <w:pStyle w:val="TableParagraph"/>
              <w:spacing w:before="55"/>
              <w:ind w:left="142" w:right="146"/>
              <w:jc w:val="center"/>
              <w:rPr>
                <w:sz w:val="20"/>
              </w:rPr>
            </w:pPr>
            <w:r>
              <w:rPr>
                <w:sz w:val="20"/>
              </w:rPr>
              <w:t>2 fazlı</w:t>
            </w:r>
          </w:p>
        </w:tc>
        <w:tc>
          <w:tcPr>
            <w:tcW w:w="1213" w:type="dxa"/>
          </w:tcPr>
          <w:p>
            <w:pPr>
              <w:pStyle w:val="TableParagraph"/>
              <w:spacing w:before="55"/>
              <w:ind w:right="114"/>
              <w:jc w:val="right"/>
              <w:rPr>
                <w:sz w:val="20"/>
              </w:rPr>
            </w:pPr>
            <w:r>
              <w:rPr>
                <w:sz w:val="20"/>
              </w:rPr>
              <w:t>3 yol-3 şerit</w:t>
            </w:r>
          </w:p>
        </w:tc>
        <w:tc>
          <w:tcPr>
            <w:tcW w:w="1025" w:type="dxa"/>
          </w:tcPr>
          <w:p>
            <w:pPr>
              <w:pStyle w:val="TableParagraph"/>
              <w:spacing w:before="55"/>
              <w:ind w:left="91" w:right="89"/>
              <w:jc w:val="center"/>
              <w:rPr>
                <w:sz w:val="20"/>
              </w:rPr>
            </w:pPr>
            <w:r>
              <w:rPr>
                <w:sz w:val="20"/>
              </w:rPr>
              <w:t>Sağa</w:t>
            </w:r>
          </w:p>
        </w:tc>
        <w:tc>
          <w:tcPr>
            <w:tcW w:w="1129" w:type="dxa"/>
          </w:tcPr>
          <w:p>
            <w:pPr>
              <w:pStyle w:val="TableParagraph"/>
              <w:spacing w:before="55"/>
              <w:ind w:left="512"/>
              <w:rPr>
                <w:sz w:val="20"/>
              </w:rPr>
            </w:pPr>
            <w:r>
              <w:rPr>
                <w:w w:val="99"/>
                <w:sz w:val="20"/>
              </w:rPr>
              <w:t>-</w:t>
            </w:r>
          </w:p>
        </w:tc>
        <w:tc>
          <w:tcPr>
            <w:tcW w:w="865" w:type="dxa"/>
          </w:tcPr>
          <w:p>
            <w:pPr>
              <w:pStyle w:val="TableParagraph"/>
              <w:spacing w:before="60"/>
              <w:ind w:right="3"/>
              <w:jc w:val="center"/>
              <w:rPr>
                <w:rFonts w:ascii="Wingdings" w:hAnsi="Wingdings"/>
                <w:sz w:val="20"/>
              </w:rPr>
            </w:pPr>
            <w:r>
              <w:rPr>
                <w:rFonts w:ascii="Wingdings" w:hAnsi="Wingdings"/>
                <w:w w:val="99"/>
                <w:sz w:val="20"/>
              </w:rPr>
              <w:t></w:t>
            </w:r>
          </w:p>
        </w:tc>
        <w:tc>
          <w:tcPr>
            <w:tcW w:w="975" w:type="dxa"/>
          </w:tcPr>
          <w:p>
            <w:pPr>
              <w:pStyle w:val="TableParagraph"/>
              <w:spacing w:before="60"/>
              <w:ind w:left="27"/>
              <w:jc w:val="center"/>
              <w:rPr>
                <w:rFonts w:ascii="Wingdings" w:hAnsi="Wingdings"/>
                <w:sz w:val="20"/>
              </w:rPr>
            </w:pPr>
            <w:r>
              <w:rPr>
                <w:rFonts w:ascii="Wingdings" w:hAnsi="Wingdings"/>
                <w:w w:val="99"/>
                <w:sz w:val="20"/>
              </w:rPr>
              <w:t></w:t>
            </w:r>
          </w:p>
        </w:tc>
      </w:tr>
      <w:tr>
        <w:trPr>
          <w:trHeight w:val="342" w:hRule="exact"/>
        </w:trPr>
        <w:tc>
          <w:tcPr>
            <w:tcW w:w="1082" w:type="dxa"/>
          </w:tcPr>
          <w:p>
            <w:pPr>
              <w:pStyle w:val="TableParagraph"/>
              <w:spacing w:before="53"/>
              <w:jc w:val="center"/>
              <w:rPr>
                <w:sz w:val="20"/>
              </w:rPr>
            </w:pPr>
            <w:r>
              <w:rPr>
                <w:w w:val="99"/>
                <w:sz w:val="20"/>
              </w:rPr>
              <w:t>3</w:t>
            </w:r>
          </w:p>
        </w:tc>
        <w:tc>
          <w:tcPr>
            <w:tcW w:w="1100" w:type="dxa"/>
          </w:tcPr>
          <w:p>
            <w:pPr>
              <w:pStyle w:val="TableParagraph"/>
              <w:spacing w:before="53"/>
              <w:ind w:left="89" w:right="103"/>
              <w:jc w:val="center"/>
              <w:rPr>
                <w:sz w:val="20"/>
              </w:rPr>
            </w:pPr>
            <w:r>
              <w:rPr>
                <w:sz w:val="20"/>
              </w:rPr>
              <w:t>Koordineli</w:t>
            </w:r>
          </w:p>
        </w:tc>
        <w:tc>
          <w:tcPr>
            <w:tcW w:w="834" w:type="dxa"/>
          </w:tcPr>
          <w:p>
            <w:pPr>
              <w:pStyle w:val="TableParagraph"/>
              <w:spacing w:before="53"/>
              <w:ind w:left="142" w:right="146"/>
              <w:jc w:val="center"/>
              <w:rPr>
                <w:sz w:val="20"/>
              </w:rPr>
            </w:pPr>
            <w:r>
              <w:rPr>
                <w:sz w:val="20"/>
              </w:rPr>
              <w:t>2 fazlı</w:t>
            </w:r>
          </w:p>
        </w:tc>
        <w:tc>
          <w:tcPr>
            <w:tcW w:w="1213" w:type="dxa"/>
          </w:tcPr>
          <w:p>
            <w:pPr>
              <w:pStyle w:val="TableParagraph"/>
              <w:spacing w:before="53"/>
              <w:ind w:right="114"/>
              <w:jc w:val="right"/>
              <w:rPr>
                <w:sz w:val="20"/>
              </w:rPr>
            </w:pPr>
            <w:r>
              <w:rPr>
                <w:sz w:val="20"/>
              </w:rPr>
              <w:t>3 yol-2 şerit</w:t>
            </w:r>
          </w:p>
        </w:tc>
        <w:tc>
          <w:tcPr>
            <w:tcW w:w="1025" w:type="dxa"/>
          </w:tcPr>
          <w:p>
            <w:pPr>
              <w:pStyle w:val="TableParagraph"/>
              <w:spacing w:before="53"/>
              <w:ind w:left="93" w:right="89"/>
              <w:jc w:val="center"/>
              <w:rPr>
                <w:sz w:val="20"/>
              </w:rPr>
            </w:pPr>
            <w:r>
              <w:rPr>
                <w:sz w:val="20"/>
              </w:rPr>
              <w:t>Sola</w:t>
            </w:r>
          </w:p>
        </w:tc>
        <w:tc>
          <w:tcPr>
            <w:tcW w:w="1129" w:type="dxa"/>
          </w:tcPr>
          <w:p>
            <w:pPr>
              <w:pStyle w:val="TableParagraph"/>
              <w:spacing w:before="53"/>
              <w:ind w:left="512"/>
              <w:rPr>
                <w:sz w:val="20"/>
              </w:rPr>
            </w:pPr>
            <w:r>
              <w:rPr>
                <w:w w:val="99"/>
                <w:sz w:val="20"/>
              </w:rPr>
              <w:t>-</w:t>
            </w:r>
          </w:p>
        </w:tc>
        <w:tc>
          <w:tcPr>
            <w:tcW w:w="865" w:type="dxa"/>
          </w:tcPr>
          <w:p>
            <w:pPr>
              <w:pStyle w:val="TableParagraph"/>
              <w:spacing w:before="53"/>
              <w:ind w:right="2"/>
              <w:jc w:val="center"/>
              <w:rPr>
                <w:sz w:val="20"/>
              </w:rPr>
            </w:pPr>
            <w:r>
              <w:rPr>
                <w:w w:val="99"/>
                <w:sz w:val="20"/>
              </w:rPr>
              <w:t>-</w:t>
            </w:r>
          </w:p>
        </w:tc>
        <w:tc>
          <w:tcPr>
            <w:tcW w:w="975" w:type="dxa"/>
          </w:tcPr>
          <w:p>
            <w:pPr>
              <w:pStyle w:val="TableParagraph"/>
              <w:spacing w:before="53"/>
              <w:ind w:left="28"/>
              <w:jc w:val="center"/>
              <w:rPr>
                <w:sz w:val="20"/>
              </w:rPr>
            </w:pPr>
            <w:r>
              <w:rPr>
                <w:w w:val="99"/>
                <w:sz w:val="20"/>
              </w:rPr>
              <w:t>-</w:t>
            </w:r>
          </w:p>
        </w:tc>
      </w:tr>
      <w:tr>
        <w:trPr>
          <w:trHeight w:val="344" w:hRule="exact"/>
        </w:trPr>
        <w:tc>
          <w:tcPr>
            <w:tcW w:w="1082" w:type="dxa"/>
          </w:tcPr>
          <w:p>
            <w:pPr>
              <w:pStyle w:val="TableParagraph"/>
              <w:spacing w:before="54"/>
              <w:jc w:val="center"/>
              <w:rPr>
                <w:sz w:val="20"/>
              </w:rPr>
            </w:pPr>
            <w:r>
              <w:rPr>
                <w:w w:val="99"/>
                <w:sz w:val="20"/>
              </w:rPr>
              <w:t>4</w:t>
            </w:r>
          </w:p>
        </w:tc>
        <w:tc>
          <w:tcPr>
            <w:tcW w:w="1100" w:type="dxa"/>
          </w:tcPr>
          <w:p>
            <w:pPr>
              <w:pStyle w:val="TableParagraph"/>
              <w:spacing w:before="54"/>
              <w:ind w:left="89" w:right="103"/>
              <w:jc w:val="center"/>
              <w:rPr>
                <w:sz w:val="20"/>
              </w:rPr>
            </w:pPr>
            <w:r>
              <w:rPr>
                <w:sz w:val="20"/>
              </w:rPr>
              <w:t>Koordineli</w:t>
            </w:r>
          </w:p>
        </w:tc>
        <w:tc>
          <w:tcPr>
            <w:tcW w:w="834" w:type="dxa"/>
          </w:tcPr>
          <w:p>
            <w:pPr>
              <w:pStyle w:val="TableParagraph"/>
              <w:spacing w:before="54"/>
              <w:ind w:left="142" w:right="146"/>
              <w:jc w:val="center"/>
              <w:rPr>
                <w:sz w:val="20"/>
              </w:rPr>
            </w:pPr>
            <w:r>
              <w:rPr>
                <w:sz w:val="20"/>
              </w:rPr>
              <w:t>2 fazlı</w:t>
            </w:r>
          </w:p>
        </w:tc>
        <w:tc>
          <w:tcPr>
            <w:tcW w:w="1213" w:type="dxa"/>
          </w:tcPr>
          <w:p>
            <w:pPr>
              <w:pStyle w:val="TableParagraph"/>
              <w:spacing w:before="54"/>
              <w:ind w:right="114"/>
              <w:jc w:val="right"/>
              <w:rPr>
                <w:sz w:val="20"/>
              </w:rPr>
            </w:pPr>
            <w:r>
              <w:rPr>
                <w:sz w:val="20"/>
              </w:rPr>
              <w:t>4 yol-4 şerit</w:t>
            </w:r>
          </w:p>
        </w:tc>
        <w:tc>
          <w:tcPr>
            <w:tcW w:w="1025" w:type="dxa"/>
          </w:tcPr>
          <w:p>
            <w:pPr>
              <w:pStyle w:val="TableParagraph"/>
              <w:spacing w:before="54"/>
              <w:ind w:left="96" w:right="89"/>
              <w:jc w:val="center"/>
              <w:rPr>
                <w:sz w:val="20"/>
              </w:rPr>
            </w:pPr>
            <w:r>
              <w:rPr>
                <w:sz w:val="20"/>
              </w:rPr>
              <w:t>Sağa/Sola</w:t>
            </w:r>
          </w:p>
        </w:tc>
        <w:tc>
          <w:tcPr>
            <w:tcW w:w="1129" w:type="dxa"/>
          </w:tcPr>
          <w:p>
            <w:pPr>
              <w:pStyle w:val="TableParagraph"/>
              <w:spacing w:before="58"/>
              <w:ind w:left="469"/>
              <w:rPr>
                <w:rFonts w:ascii="Wingdings" w:hAnsi="Wingdings"/>
                <w:sz w:val="20"/>
              </w:rPr>
            </w:pPr>
            <w:r>
              <w:rPr>
                <w:rFonts w:ascii="Wingdings" w:hAnsi="Wingdings"/>
                <w:w w:val="99"/>
                <w:sz w:val="20"/>
              </w:rPr>
              <w:t></w:t>
            </w:r>
          </w:p>
        </w:tc>
        <w:tc>
          <w:tcPr>
            <w:tcW w:w="865" w:type="dxa"/>
          </w:tcPr>
          <w:p>
            <w:pPr>
              <w:pStyle w:val="TableParagraph"/>
              <w:spacing w:before="58"/>
              <w:ind w:right="3"/>
              <w:jc w:val="center"/>
              <w:rPr>
                <w:rFonts w:ascii="Wingdings" w:hAnsi="Wingdings"/>
                <w:sz w:val="20"/>
              </w:rPr>
            </w:pPr>
            <w:r>
              <w:rPr>
                <w:rFonts w:ascii="Wingdings" w:hAnsi="Wingdings"/>
                <w:w w:val="99"/>
                <w:sz w:val="20"/>
              </w:rPr>
              <w:t></w:t>
            </w:r>
          </w:p>
        </w:tc>
        <w:tc>
          <w:tcPr>
            <w:tcW w:w="975" w:type="dxa"/>
          </w:tcPr>
          <w:p>
            <w:pPr>
              <w:pStyle w:val="TableParagraph"/>
              <w:spacing w:before="54"/>
              <w:ind w:left="28"/>
              <w:jc w:val="center"/>
              <w:rPr>
                <w:sz w:val="20"/>
              </w:rPr>
            </w:pPr>
            <w:r>
              <w:rPr>
                <w:w w:val="99"/>
                <w:sz w:val="20"/>
              </w:rPr>
              <w:t>-</w:t>
            </w:r>
          </w:p>
        </w:tc>
      </w:tr>
      <w:tr>
        <w:trPr>
          <w:trHeight w:val="346" w:hRule="exact"/>
        </w:trPr>
        <w:tc>
          <w:tcPr>
            <w:tcW w:w="1082" w:type="dxa"/>
          </w:tcPr>
          <w:p>
            <w:pPr>
              <w:pStyle w:val="TableParagraph"/>
              <w:spacing w:before="55"/>
              <w:jc w:val="center"/>
              <w:rPr>
                <w:sz w:val="20"/>
              </w:rPr>
            </w:pPr>
            <w:r>
              <w:rPr>
                <w:w w:val="99"/>
                <w:sz w:val="20"/>
              </w:rPr>
              <w:t>5</w:t>
            </w:r>
          </w:p>
        </w:tc>
        <w:tc>
          <w:tcPr>
            <w:tcW w:w="1100" w:type="dxa"/>
          </w:tcPr>
          <w:p>
            <w:pPr>
              <w:pStyle w:val="TableParagraph"/>
              <w:spacing w:before="55"/>
              <w:ind w:left="89" w:right="103"/>
              <w:jc w:val="center"/>
              <w:rPr>
                <w:sz w:val="20"/>
              </w:rPr>
            </w:pPr>
            <w:r>
              <w:rPr>
                <w:sz w:val="20"/>
              </w:rPr>
              <w:t>Koordineli</w:t>
            </w:r>
          </w:p>
        </w:tc>
        <w:tc>
          <w:tcPr>
            <w:tcW w:w="834" w:type="dxa"/>
          </w:tcPr>
          <w:p>
            <w:pPr>
              <w:pStyle w:val="TableParagraph"/>
              <w:spacing w:before="55"/>
              <w:ind w:left="142" w:right="146"/>
              <w:jc w:val="center"/>
              <w:rPr>
                <w:sz w:val="20"/>
              </w:rPr>
            </w:pPr>
            <w:r>
              <w:rPr>
                <w:sz w:val="20"/>
              </w:rPr>
              <w:t>2 fazlı</w:t>
            </w:r>
          </w:p>
        </w:tc>
        <w:tc>
          <w:tcPr>
            <w:tcW w:w="1213" w:type="dxa"/>
          </w:tcPr>
          <w:p>
            <w:pPr>
              <w:pStyle w:val="TableParagraph"/>
              <w:spacing w:before="55"/>
              <w:ind w:right="114"/>
              <w:jc w:val="right"/>
              <w:rPr>
                <w:sz w:val="20"/>
              </w:rPr>
            </w:pPr>
            <w:r>
              <w:rPr>
                <w:sz w:val="20"/>
              </w:rPr>
              <w:t>4 yol-3 şerit</w:t>
            </w:r>
          </w:p>
        </w:tc>
        <w:tc>
          <w:tcPr>
            <w:tcW w:w="1025" w:type="dxa"/>
          </w:tcPr>
          <w:p>
            <w:pPr>
              <w:pStyle w:val="TableParagraph"/>
              <w:spacing w:before="55"/>
              <w:ind w:left="96" w:right="89"/>
              <w:jc w:val="center"/>
              <w:rPr>
                <w:sz w:val="20"/>
              </w:rPr>
            </w:pPr>
            <w:r>
              <w:rPr>
                <w:sz w:val="20"/>
              </w:rPr>
              <w:t>Sağa/Sola</w:t>
            </w:r>
          </w:p>
        </w:tc>
        <w:tc>
          <w:tcPr>
            <w:tcW w:w="1129" w:type="dxa"/>
          </w:tcPr>
          <w:p>
            <w:pPr>
              <w:pStyle w:val="TableParagraph"/>
              <w:spacing w:before="60"/>
              <w:ind w:left="469"/>
              <w:rPr>
                <w:rFonts w:ascii="Wingdings" w:hAnsi="Wingdings"/>
                <w:sz w:val="20"/>
              </w:rPr>
            </w:pPr>
            <w:r>
              <w:rPr>
                <w:rFonts w:ascii="Wingdings" w:hAnsi="Wingdings"/>
                <w:w w:val="99"/>
                <w:sz w:val="20"/>
              </w:rPr>
              <w:t></w:t>
            </w:r>
          </w:p>
        </w:tc>
        <w:tc>
          <w:tcPr>
            <w:tcW w:w="865" w:type="dxa"/>
          </w:tcPr>
          <w:p>
            <w:pPr>
              <w:pStyle w:val="TableParagraph"/>
              <w:spacing w:before="60"/>
              <w:ind w:right="3"/>
              <w:jc w:val="center"/>
              <w:rPr>
                <w:rFonts w:ascii="Wingdings" w:hAnsi="Wingdings"/>
                <w:sz w:val="20"/>
              </w:rPr>
            </w:pPr>
            <w:r>
              <w:rPr>
                <w:rFonts w:ascii="Wingdings" w:hAnsi="Wingdings"/>
                <w:w w:val="99"/>
                <w:sz w:val="20"/>
              </w:rPr>
              <w:t></w:t>
            </w:r>
          </w:p>
        </w:tc>
        <w:tc>
          <w:tcPr>
            <w:tcW w:w="975" w:type="dxa"/>
          </w:tcPr>
          <w:p>
            <w:pPr>
              <w:pStyle w:val="TableParagraph"/>
              <w:spacing w:before="60"/>
              <w:ind w:left="27"/>
              <w:jc w:val="center"/>
              <w:rPr>
                <w:rFonts w:ascii="Wingdings" w:hAnsi="Wingdings"/>
                <w:sz w:val="20"/>
              </w:rPr>
            </w:pPr>
            <w:r>
              <w:rPr>
                <w:rFonts w:ascii="Wingdings" w:hAnsi="Wingdings"/>
                <w:w w:val="99"/>
                <w:sz w:val="20"/>
              </w:rPr>
              <w:t></w:t>
            </w:r>
          </w:p>
        </w:tc>
      </w:tr>
      <w:tr>
        <w:trPr>
          <w:trHeight w:val="347" w:hRule="exact"/>
        </w:trPr>
        <w:tc>
          <w:tcPr>
            <w:tcW w:w="1082" w:type="dxa"/>
          </w:tcPr>
          <w:p>
            <w:pPr>
              <w:pStyle w:val="TableParagraph"/>
              <w:spacing w:before="55"/>
              <w:jc w:val="center"/>
              <w:rPr>
                <w:sz w:val="20"/>
              </w:rPr>
            </w:pPr>
            <w:r>
              <w:rPr>
                <w:w w:val="99"/>
                <w:sz w:val="20"/>
              </w:rPr>
              <w:t>6</w:t>
            </w:r>
          </w:p>
        </w:tc>
        <w:tc>
          <w:tcPr>
            <w:tcW w:w="1100" w:type="dxa"/>
          </w:tcPr>
          <w:p>
            <w:pPr>
              <w:pStyle w:val="TableParagraph"/>
              <w:spacing w:before="55"/>
              <w:ind w:left="86" w:right="103"/>
              <w:jc w:val="center"/>
              <w:rPr>
                <w:sz w:val="20"/>
              </w:rPr>
            </w:pPr>
            <w:r>
              <w:rPr>
                <w:sz w:val="20"/>
              </w:rPr>
              <w:t>Ayrık</w:t>
            </w:r>
          </w:p>
        </w:tc>
        <w:tc>
          <w:tcPr>
            <w:tcW w:w="834" w:type="dxa"/>
          </w:tcPr>
          <w:p>
            <w:pPr>
              <w:pStyle w:val="TableParagraph"/>
              <w:spacing w:before="55"/>
              <w:ind w:left="142" w:right="146"/>
              <w:jc w:val="center"/>
              <w:rPr>
                <w:sz w:val="20"/>
              </w:rPr>
            </w:pPr>
            <w:r>
              <w:rPr>
                <w:sz w:val="20"/>
              </w:rPr>
              <w:t>2 fazlı</w:t>
            </w:r>
          </w:p>
        </w:tc>
        <w:tc>
          <w:tcPr>
            <w:tcW w:w="1213" w:type="dxa"/>
          </w:tcPr>
          <w:p>
            <w:pPr>
              <w:pStyle w:val="TableParagraph"/>
              <w:spacing w:before="55"/>
              <w:ind w:right="114"/>
              <w:jc w:val="right"/>
              <w:rPr>
                <w:sz w:val="20"/>
              </w:rPr>
            </w:pPr>
            <w:r>
              <w:rPr>
                <w:sz w:val="20"/>
              </w:rPr>
              <w:t>3 yol-3 şerit</w:t>
            </w:r>
          </w:p>
        </w:tc>
        <w:tc>
          <w:tcPr>
            <w:tcW w:w="1025" w:type="dxa"/>
          </w:tcPr>
          <w:p>
            <w:pPr>
              <w:pStyle w:val="TableParagraph"/>
              <w:spacing w:before="55"/>
              <w:ind w:left="91" w:right="89"/>
              <w:jc w:val="center"/>
              <w:rPr>
                <w:sz w:val="20"/>
              </w:rPr>
            </w:pPr>
            <w:r>
              <w:rPr>
                <w:sz w:val="20"/>
              </w:rPr>
              <w:t>Sağa</w:t>
            </w:r>
          </w:p>
        </w:tc>
        <w:tc>
          <w:tcPr>
            <w:tcW w:w="1129" w:type="dxa"/>
          </w:tcPr>
          <w:p>
            <w:pPr>
              <w:pStyle w:val="TableParagraph"/>
              <w:spacing w:before="55"/>
              <w:ind w:left="512"/>
              <w:rPr>
                <w:sz w:val="20"/>
              </w:rPr>
            </w:pPr>
            <w:r>
              <w:rPr>
                <w:w w:val="99"/>
                <w:sz w:val="20"/>
              </w:rPr>
              <w:t>-</w:t>
            </w:r>
          </w:p>
        </w:tc>
        <w:tc>
          <w:tcPr>
            <w:tcW w:w="865" w:type="dxa"/>
          </w:tcPr>
          <w:p>
            <w:pPr>
              <w:pStyle w:val="TableParagraph"/>
              <w:spacing w:before="60"/>
              <w:ind w:right="3"/>
              <w:jc w:val="center"/>
              <w:rPr>
                <w:rFonts w:ascii="Wingdings" w:hAnsi="Wingdings"/>
                <w:sz w:val="20"/>
              </w:rPr>
            </w:pPr>
            <w:r>
              <w:rPr>
                <w:rFonts w:ascii="Wingdings" w:hAnsi="Wingdings"/>
                <w:w w:val="99"/>
                <w:sz w:val="20"/>
              </w:rPr>
              <w:t></w:t>
            </w:r>
          </w:p>
        </w:tc>
        <w:tc>
          <w:tcPr>
            <w:tcW w:w="975" w:type="dxa"/>
          </w:tcPr>
          <w:p>
            <w:pPr>
              <w:pStyle w:val="TableParagraph"/>
              <w:spacing w:before="60"/>
              <w:ind w:left="27"/>
              <w:jc w:val="center"/>
              <w:rPr>
                <w:rFonts w:ascii="Wingdings" w:hAnsi="Wingdings"/>
                <w:sz w:val="20"/>
              </w:rPr>
            </w:pPr>
            <w:r>
              <w:rPr>
                <w:rFonts w:ascii="Wingdings" w:hAnsi="Wingdings"/>
                <w:w w:val="99"/>
                <w:sz w:val="20"/>
              </w:rPr>
              <w:t></w:t>
            </w:r>
          </w:p>
        </w:tc>
      </w:tr>
      <w:tr>
        <w:trPr>
          <w:trHeight w:val="410" w:hRule="exact"/>
        </w:trPr>
        <w:tc>
          <w:tcPr>
            <w:tcW w:w="1082" w:type="dxa"/>
            <w:tcBorders>
              <w:bottom w:val="single" w:sz="4" w:space="0" w:color="000000"/>
            </w:tcBorders>
          </w:tcPr>
          <w:p>
            <w:pPr>
              <w:pStyle w:val="TableParagraph"/>
              <w:spacing w:before="52"/>
              <w:jc w:val="center"/>
              <w:rPr>
                <w:sz w:val="20"/>
              </w:rPr>
            </w:pPr>
            <w:r>
              <w:rPr>
                <w:w w:val="99"/>
                <w:sz w:val="20"/>
              </w:rPr>
              <w:t>7</w:t>
            </w:r>
          </w:p>
        </w:tc>
        <w:tc>
          <w:tcPr>
            <w:tcW w:w="1100" w:type="dxa"/>
            <w:tcBorders>
              <w:bottom w:val="single" w:sz="4" w:space="0" w:color="000000"/>
            </w:tcBorders>
          </w:tcPr>
          <w:p>
            <w:pPr>
              <w:pStyle w:val="TableParagraph"/>
              <w:spacing w:before="52"/>
              <w:ind w:left="86" w:right="103"/>
              <w:jc w:val="center"/>
              <w:rPr>
                <w:sz w:val="20"/>
              </w:rPr>
            </w:pPr>
            <w:r>
              <w:rPr>
                <w:sz w:val="20"/>
              </w:rPr>
              <w:t>Ayrık</w:t>
            </w:r>
          </w:p>
        </w:tc>
        <w:tc>
          <w:tcPr>
            <w:tcW w:w="834" w:type="dxa"/>
            <w:tcBorders>
              <w:bottom w:val="single" w:sz="4" w:space="0" w:color="000000"/>
            </w:tcBorders>
          </w:tcPr>
          <w:p>
            <w:pPr>
              <w:pStyle w:val="TableParagraph"/>
              <w:spacing w:before="52"/>
              <w:ind w:left="142" w:right="146"/>
              <w:jc w:val="center"/>
              <w:rPr>
                <w:sz w:val="20"/>
              </w:rPr>
            </w:pPr>
            <w:r>
              <w:rPr>
                <w:sz w:val="20"/>
              </w:rPr>
              <w:t>3 fazlı</w:t>
            </w:r>
          </w:p>
        </w:tc>
        <w:tc>
          <w:tcPr>
            <w:tcW w:w="1213" w:type="dxa"/>
            <w:tcBorders>
              <w:bottom w:val="single" w:sz="4" w:space="0" w:color="000000"/>
            </w:tcBorders>
          </w:tcPr>
          <w:p>
            <w:pPr>
              <w:pStyle w:val="TableParagraph"/>
              <w:spacing w:before="52"/>
              <w:ind w:right="114"/>
              <w:jc w:val="right"/>
              <w:rPr>
                <w:sz w:val="20"/>
              </w:rPr>
            </w:pPr>
            <w:r>
              <w:rPr>
                <w:sz w:val="20"/>
              </w:rPr>
              <w:t>4 yol-3 şerit</w:t>
            </w:r>
          </w:p>
        </w:tc>
        <w:tc>
          <w:tcPr>
            <w:tcW w:w="1025" w:type="dxa"/>
            <w:tcBorders>
              <w:bottom w:val="single" w:sz="4" w:space="0" w:color="000000"/>
            </w:tcBorders>
          </w:tcPr>
          <w:p>
            <w:pPr>
              <w:pStyle w:val="TableParagraph"/>
              <w:spacing w:before="52"/>
              <w:ind w:left="96" w:right="89"/>
              <w:jc w:val="center"/>
              <w:rPr>
                <w:sz w:val="20"/>
              </w:rPr>
            </w:pPr>
            <w:r>
              <w:rPr>
                <w:sz w:val="20"/>
              </w:rPr>
              <w:t>Sağa/Sola</w:t>
            </w:r>
          </w:p>
        </w:tc>
        <w:tc>
          <w:tcPr>
            <w:tcW w:w="1129" w:type="dxa"/>
            <w:tcBorders>
              <w:bottom w:val="single" w:sz="4" w:space="0" w:color="000000"/>
            </w:tcBorders>
          </w:tcPr>
          <w:p>
            <w:pPr>
              <w:pStyle w:val="TableParagraph"/>
              <w:spacing w:before="52"/>
              <w:ind w:left="512"/>
              <w:rPr>
                <w:sz w:val="20"/>
              </w:rPr>
            </w:pPr>
            <w:r>
              <w:rPr>
                <w:w w:val="99"/>
                <w:sz w:val="20"/>
              </w:rPr>
              <w:t>-</w:t>
            </w:r>
          </w:p>
        </w:tc>
        <w:tc>
          <w:tcPr>
            <w:tcW w:w="865" w:type="dxa"/>
            <w:tcBorders>
              <w:bottom w:val="single" w:sz="4" w:space="0" w:color="000000"/>
            </w:tcBorders>
          </w:tcPr>
          <w:p>
            <w:pPr>
              <w:pStyle w:val="TableParagraph"/>
              <w:spacing w:before="52"/>
              <w:ind w:right="2"/>
              <w:jc w:val="center"/>
              <w:rPr>
                <w:sz w:val="20"/>
              </w:rPr>
            </w:pPr>
            <w:r>
              <w:rPr>
                <w:w w:val="99"/>
                <w:sz w:val="20"/>
              </w:rPr>
              <w:t>-</w:t>
            </w:r>
          </w:p>
        </w:tc>
        <w:tc>
          <w:tcPr>
            <w:tcW w:w="975" w:type="dxa"/>
            <w:tcBorders>
              <w:bottom w:val="single" w:sz="4" w:space="0" w:color="000000"/>
            </w:tcBorders>
          </w:tcPr>
          <w:p>
            <w:pPr>
              <w:pStyle w:val="TableParagraph"/>
              <w:spacing w:before="52"/>
              <w:ind w:left="28"/>
              <w:jc w:val="center"/>
              <w:rPr>
                <w:sz w:val="20"/>
              </w:rPr>
            </w:pPr>
            <w:r>
              <w:rPr>
                <w:w w:val="99"/>
                <w:sz w:val="20"/>
              </w:rPr>
              <w:t>-</w:t>
            </w:r>
          </w:p>
        </w:tc>
      </w:tr>
    </w:tbl>
    <w:p>
      <w:pPr>
        <w:pStyle w:val="BodyText"/>
        <w:rPr>
          <w:sz w:val="20"/>
        </w:rPr>
      </w:pPr>
    </w:p>
    <w:p>
      <w:pPr>
        <w:pStyle w:val="BodyText"/>
        <w:rPr>
          <w:sz w:val="20"/>
        </w:rPr>
      </w:pPr>
    </w:p>
    <w:p>
      <w:pPr>
        <w:pStyle w:val="BodyText"/>
        <w:rPr>
          <w:sz w:val="20"/>
        </w:rPr>
      </w:pPr>
    </w:p>
    <w:p>
      <w:pPr>
        <w:pStyle w:val="Heading2"/>
        <w:numPr>
          <w:ilvl w:val="3"/>
          <w:numId w:val="52"/>
        </w:numPr>
        <w:tabs>
          <w:tab w:pos="1441" w:val="left" w:leader="none"/>
        </w:tabs>
        <w:spacing w:line="240" w:lineRule="auto" w:before="173" w:after="0"/>
        <w:ind w:left="1440" w:right="0" w:hanging="852"/>
        <w:jc w:val="both"/>
      </w:pPr>
      <w:r>
        <w:rPr/>
        <w:t>Önerilen mimari üzerinde gerçeklenen trafik ve ağ</w:t>
      </w:r>
      <w:r>
        <w:rPr>
          <w:spacing w:val="-14"/>
        </w:rPr>
        <w:t> </w:t>
      </w:r>
      <w:r>
        <w:rPr/>
        <w:t>senaryoları</w:t>
      </w:r>
    </w:p>
    <w:p>
      <w:pPr>
        <w:pStyle w:val="BodyText"/>
        <w:rPr>
          <w:b/>
          <w:sz w:val="26"/>
        </w:rPr>
      </w:pPr>
    </w:p>
    <w:p>
      <w:pPr>
        <w:pStyle w:val="BodyText"/>
        <w:spacing w:before="8"/>
        <w:rPr>
          <w:b/>
        </w:rPr>
      </w:pPr>
    </w:p>
    <w:p>
      <w:pPr>
        <w:pStyle w:val="BodyText"/>
        <w:spacing w:line="360" w:lineRule="auto"/>
        <w:ind w:left="588" w:right="113"/>
        <w:jc w:val="both"/>
      </w:pPr>
      <w:r>
        <w:rPr/>
        <w:t>Günlük olağan trafik durumları ve değişken trafik durumlarının ele alındığı bu tez çalışmasında hem ayrık hem de koordineli kavşakların fiziksel yapılarına göre (şerit sayısı, kavşak kolu sayısı vs.) kuzey-güney, güney-kuzey, doğu-batı, batı –doğu, sağa ve sola dönüşlü senaryolar oluşturulmuştur. Oluşturulan olağan trafik senaryoları Tablo 4.3.’de gösterildiği üzere toplam araç hacimlerine göre düşük yoğunluktan yüksek</w:t>
      </w:r>
      <w:r>
        <w:rPr>
          <w:spacing w:val="-5"/>
        </w:rPr>
        <w:t> </w:t>
      </w:r>
      <w:r>
        <w:rPr/>
        <w:t>yoğunluğuna</w:t>
      </w:r>
      <w:r>
        <w:rPr>
          <w:spacing w:val="-11"/>
        </w:rPr>
        <w:t> </w:t>
      </w:r>
      <w:r>
        <w:rPr/>
        <w:t>kadar</w:t>
      </w:r>
      <w:r>
        <w:rPr>
          <w:spacing w:val="-10"/>
        </w:rPr>
        <w:t> </w:t>
      </w:r>
      <w:r>
        <w:rPr/>
        <w:t>sınıflandırılmıştır.</w:t>
      </w:r>
      <w:r>
        <w:rPr>
          <w:spacing w:val="-10"/>
        </w:rPr>
        <w:t> </w:t>
      </w:r>
      <w:r>
        <w:rPr/>
        <w:t>Tablo</w:t>
      </w:r>
      <w:r>
        <w:rPr>
          <w:spacing w:val="-9"/>
        </w:rPr>
        <w:t> </w:t>
      </w:r>
      <w:r>
        <w:rPr/>
        <w:t>4.4.’de</w:t>
      </w:r>
      <w:r>
        <w:rPr>
          <w:spacing w:val="-11"/>
        </w:rPr>
        <w:t> </w:t>
      </w:r>
      <w:r>
        <w:rPr/>
        <w:t>ise</w:t>
      </w:r>
      <w:r>
        <w:rPr>
          <w:spacing w:val="-10"/>
        </w:rPr>
        <w:t> </w:t>
      </w:r>
      <w:r>
        <w:rPr/>
        <w:t>normal</w:t>
      </w:r>
      <w:r>
        <w:rPr>
          <w:spacing w:val="-9"/>
        </w:rPr>
        <w:t> </w:t>
      </w:r>
      <w:r>
        <w:rPr/>
        <w:t>akan</w:t>
      </w:r>
      <w:r>
        <w:rPr>
          <w:spacing w:val="-10"/>
        </w:rPr>
        <w:t> </w:t>
      </w:r>
      <w:r>
        <w:rPr/>
        <w:t>trafiğin</w:t>
      </w:r>
      <w:r>
        <w:rPr>
          <w:spacing w:val="-9"/>
        </w:rPr>
        <w:t> </w:t>
      </w:r>
      <w:r>
        <w:rPr/>
        <w:t>iş veya okul saati zaman aralığında, bir trafik kazası durumunda, öncelikli araç (ambulans, itfaiye vb.) geçişinde veyahut da bir aktivite (yol yapım, tren saati, gösteri vb.) karşısındaki durumları dikkate alınarak yine SDN temelli VANET mimarisi üzerinde oluşturulmuş değişken trafik senaryo örnekleri</w:t>
      </w:r>
      <w:r>
        <w:rPr>
          <w:spacing w:val="-11"/>
        </w:rPr>
        <w:t> </w:t>
      </w:r>
      <w:r>
        <w:rPr/>
        <w:t>verilmiştir.</w:t>
      </w:r>
    </w:p>
    <w:p>
      <w:pPr>
        <w:pStyle w:val="BodyText"/>
        <w:rPr>
          <w:sz w:val="26"/>
        </w:rPr>
      </w:pPr>
    </w:p>
    <w:p>
      <w:pPr>
        <w:pStyle w:val="BodyText"/>
        <w:spacing w:before="4"/>
        <w:rPr>
          <w:sz w:val="27"/>
        </w:rPr>
      </w:pPr>
    </w:p>
    <w:p>
      <w:pPr>
        <w:pStyle w:val="BodyText"/>
        <w:spacing w:line="360" w:lineRule="auto"/>
        <w:ind w:left="588" w:right="117"/>
        <w:jc w:val="both"/>
      </w:pPr>
      <w:r>
        <w:rPr/>
        <w:t>Trafik senaryolarında kullanılan tablolardaki değerler Sakarya Büyükşehir Belediyesi Trafik</w:t>
      </w:r>
      <w:r>
        <w:rPr>
          <w:spacing w:val="-10"/>
        </w:rPr>
        <w:t> </w:t>
      </w:r>
      <w:r>
        <w:rPr/>
        <w:t>Şube</w:t>
      </w:r>
      <w:r>
        <w:rPr>
          <w:spacing w:val="-11"/>
        </w:rPr>
        <w:t> </w:t>
      </w:r>
      <w:r>
        <w:rPr/>
        <w:t>Müdürlüğü</w:t>
      </w:r>
      <w:r>
        <w:rPr>
          <w:spacing w:val="-9"/>
        </w:rPr>
        <w:t> </w:t>
      </w:r>
      <w:r>
        <w:rPr/>
        <w:t>tarafından</w:t>
      </w:r>
      <w:r>
        <w:rPr>
          <w:spacing w:val="-10"/>
        </w:rPr>
        <w:t> </w:t>
      </w:r>
      <w:r>
        <w:rPr/>
        <w:t>ilgili</w:t>
      </w:r>
      <w:r>
        <w:rPr>
          <w:spacing w:val="-9"/>
        </w:rPr>
        <w:t> </w:t>
      </w:r>
      <w:r>
        <w:rPr/>
        <w:t>kavşaklar</w:t>
      </w:r>
      <w:r>
        <w:rPr>
          <w:spacing w:val="-8"/>
        </w:rPr>
        <w:t> </w:t>
      </w:r>
      <w:r>
        <w:rPr/>
        <w:t>üzerinde</w:t>
      </w:r>
      <w:r>
        <w:rPr>
          <w:spacing w:val="-11"/>
        </w:rPr>
        <w:t> </w:t>
      </w:r>
      <w:r>
        <w:rPr/>
        <w:t>2015-2017</w:t>
      </w:r>
      <w:r>
        <w:rPr>
          <w:spacing w:val="-5"/>
        </w:rPr>
        <w:t> </w:t>
      </w:r>
      <w:r>
        <w:rPr/>
        <w:t>yılları</w:t>
      </w:r>
      <w:r>
        <w:rPr>
          <w:spacing w:val="-10"/>
        </w:rPr>
        <w:t> </w:t>
      </w:r>
      <w:r>
        <w:rPr/>
        <w:t>arasında yapılan gözlemler neticesinde elde edilen araç sayılarına göre</w:t>
      </w:r>
      <w:r>
        <w:rPr>
          <w:spacing w:val="-12"/>
        </w:rPr>
        <w:t> </w:t>
      </w:r>
      <w:r>
        <w:rPr/>
        <w:t>oluşturulmuştur.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pPr>
    </w:p>
    <w:p>
      <w:pPr>
        <w:spacing w:before="93"/>
        <w:ind w:left="4289" w:right="5129" w:firstLine="0"/>
        <w:jc w:val="center"/>
        <w:rPr>
          <w:sz w:val="18"/>
        </w:rPr>
      </w:pPr>
      <w:r>
        <w:rPr>
          <w:sz w:val="18"/>
        </w:rPr>
        <w:t>Tablo 4.3. Olağan trafik senaryoları</w:t>
      </w:r>
    </w:p>
    <w:p>
      <w:pPr>
        <w:pStyle w:val="BodyText"/>
        <w:spacing w:before="3"/>
        <w:rPr>
          <w:sz w:val="23"/>
        </w:rPr>
      </w:pPr>
    </w:p>
    <w:tbl>
      <w:tblPr>
        <w:tblW w:w="0" w:type="auto"/>
        <w:jc w:val="left"/>
        <w:tblInd w:w="1139"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43"/>
        <w:gridCol w:w="601"/>
        <w:gridCol w:w="1357"/>
        <w:gridCol w:w="781"/>
        <w:gridCol w:w="960"/>
        <w:gridCol w:w="577"/>
        <w:gridCol w:w="815"/>
        <w:gridCol w:w="971"/>
        <w:gridCol w:w="610"/>
        <w:gridCol w:w="774"/>
        <w:gridCol w:w="767"/>
        <w:gridCol w:w="766"/>
      </w:tblGrid>
      <w:tr>
        <w:trPr>
          <w:trHeight w:val="240" w:hRule="exact"/>
        </w:trPr>
        <w:tc>
          <w:tcPr>
            <w:tcW w:w="4442" w:type="dxa"/>
            <w:gridSpan w:val="5"/>
            <w:tcBorders>
              <w:top w:val="single" w:sz="4" w:space="0" w:color="000000"/>
            </w:tcBorders>
          </w:tcPr>
          <w:p>
            <w:pPr>
              <w:pStyle w:val="TableParagraph"/>
              <w:spacing w:line="223" w:lineRule="exact"/>
              <w:ind w:right="56"/>
              <w:jc w:val="right"/>
              <w:rPr>
                <w:sz w:val="20"/>
              </w:rPr>
            </w:pPr>
            <w:r>
              <w:rPr>
                <w:sz w:val="20"/>
              </w:rPr>
              <w:t>Düşük Talep</w:t>
            </w:r>
          </w:p>
        </w:tc>
        <w:tc>
          <w:tcPr>
            <w:tcW w:w="577" w:type="dxa"/>
            <w:tcBorders>
              <w:top w:val="single" w:sz="4" w:space="0" w:color="000000"/>
              <w:bottom w:val="single" w:sz="4" w:space="0" w:color="000000"/>
            </w:tcBorders>
          </w:tcPr>
          <w:p>
            <w:pPr/>
          </w:p>
        </w:tc>
        <w:tc>
          <w:tcPr>
            <w:tcW w:w="1786" w:type="dxa"/>
            <w:gridSpan w:val="2"/>
            <w:tcBorders>
              <w:top w:val="single" w:sz="4" w:space="0" w:color="000000"/>
              <w:bottom w:val="single" w:sz="4" w:space="0" w:color="000000"/>
            </w:tcBorders>
          </w:tcPr>
          <w:p>
            <w:pPr>
              <w:pStyle w:val="TableParagraph"/>
              <w:spacing w:line="223" w:lineRule="exact"/>
              <w:ind w:left="652"/>
              <w:rPr>
                <w:sz w:val="20"/>
              </w:rPr>
            </w:pPr>
            <w:r>
              <w:rPr>
                <w:sz w:val="20"/>
              </w:rPr>
              <w:t>Normal Talep</w:t>
            </w:r>
          </w:p>
        </w:tc>
        <w:tc>
          <w:tcPr>
            <w:tcW w:w="610" w:type="dxa"/>
            <w:tcBorders>
              <w:top w:val="single" w:sz="4" w:space="0" w:color="000000"/>
              <w:bottom w:val="single" w:sz="4" w:space="0" w:color="000000"/>
            </w:tcBorders>
          </w:tcPr>
          <w:p>
            <w:pPr/>
          </w:p>
        </w:tc>
        <w:tc>
          <w:tcPr>
            <w:tcW w:w="2307" w:type="dxa"/>
            <w:gridSpan w:val="3"/>
            <w:tcBorders>
              <w:top w:val="single" w:sz="4" w:space="0" w:color="000000"/>
              <w:bottom w:val="single" w:sz="4" w:space="0" w:color="000000"/>
            </w:tcBorders>
          </w:tcPr>
          <w:p>
            <w:pPr>
              <w:pStyle w:val="TableParagraph"/>
              <w:spacing w:line="223" w:lineRule="exact"/>
              <w:ind w:left="631"/>
              <w:rPr>
                <w:sz w:val="20"/>
              </w:rPr>
            </w:pPr>
            <w:r>
              <w:rPr>
                <w:sz w:val="20"/>
              </w:rPr>
              <w:t>Yoğun Talep</w:t>
            </w:r>
          </w:p>
        </w:tc>
      </w:tr>
      <w:tr>
        <w:trPr>
          <w:trHeight w:val="240" w:hRule="exact"/>
        </w:trPr>
        <w:tc>
          <w:tcPr>
            <w:tcW w:w="1344" w:type="dxa"/>
            <w:gridSpan w:val="2"/>
            <w:tcBorders>
              <w:bottom w:val="single" w:sz="4" w:space="0" w:color="000000"/>
            </w:tcBorders>
          </w:tcPr>
          <w:p>
            <w:pPr>
              <w:pStyle w:val="TableParagraph"/>
              <w:spacing w:line="228" w:lineRule="exact"/>
              <w:ind w:left="216"/>
              <w:rPr>
                <w:sz w:val="20"/>
              </w:rPr>
            </w:pPr>
            <w:r>
              <w:rPr>
                <w:sz w:val="20"/>
              </w:rPr>
              <w:t>Kavşak Tipi</w:t>
            </w:r>
          </w:p>
        </w:tc>
        <w:tc>
          <w:tcPr>
            <w:tcW w:w="1357" w:type="dxa"/>
            <w:tcBorders>
              <w:bottom w:val="single" w:sz="4" w:space="0" w:color="000000"/>
            </w:tcBorders>
          </w:tcPr>
          <w:p>
            <w:pPr>
              <w:pStyle w:val="TableParagraph"/>
              <w:spacing w:line="228" w:lineRule="exact"/>
              <w:ind w:left="144"/>
              <w:rPr>
                <w:sz w:val="20"/>
              </w:rPr>
            </w:pPr>
            <w:r>
              <w:rPr>
                <w:sz w:val="20"/>
              </w:rPr>
              <w:t>Hareket Yönü</w:t>
            </w:r>
          </w:p>
        </w:tc>
        <w:tc>
          <w:tcPr>
            <w:tcW w:w="781" w:type="dxa"/>
            <w:tcBorders>
              <w:top w:val="single" w:sz="4" w:space="0" w:color="000000"/>
              <w:bottom w:val="single" w:sz="4" w:space="0" w:color="000000"/>
            </w:tcBorders>
          </w:tcPr>
          <w:p>
            <w:pPr>
              <w:pStyle w:val="TableParagraph"/>
              <w:spacing w:line="223" w:lineRule="exact"/>
              <w:ind w:left="283"/>
              <w:rPr>
                <w:sz w:val="20"/>
              </w:rPr>
            </w:pPr>
            <w:r>
              <w:rPr>
                <w:sz w:val="20"/>
              </w:rPr>
              <w:t>S1</w:t>
            </w:r>
          </w:p>
        </w:tc>
        <w:tc>
          <w:tcPr>
            <w:tcW w:w="960" w:type="dxa"/>
            <w:tcBorders>
              <w:top w:val="single" w:sz="4" w:space="0" w:color="000000"/>
              <w:bottom w:val="single" w:sz="4" w:space="0" w:color="000000"/>
            </w:tcBorders>
          </w:tcPr>
          <w:p>
            <w:pPr>
              <w:pStyle w:val="TableParagraph"/>
              <w:spacing w:line="223" w:lineRule="exact"/>
              <w:ind w:left="281"/>
              <w:rPr>
                <w:sz w:val="20"/>
              </w:rPr>
            </w:pPr>
            <w:r>
              <w:rPr>
                <w:sz w:val="20"/>
              </w:rPr>
              <w:t>S2</w:t>
            </w:r>
          </w:p>
        </w:tc>
        <w:tc>
          <w:tcPr>
            <w:tcW w:w="577" w:type="dxa"/>
            <w:tcBorders>
              <w:top w:val="single" w:sz="4" w:space="0" w:color="000000"/>
              <w:bottom w:val="single" w:sz="4" w:space="0" w:color="000000"/>
            </w:tcBorders>
          </w:tcPr>
          <w:p>
            <w:pPr>
              <w:pStyle w:val="TableParagraph"/>
              <w:spacing w:line="223" w:lineRule="exact"/>
              <w:ind w:left="101"/>
              <w:rPr>
                <w:sz w:val="20"/>
              </w:rPr>
            </w:pPr>
            <w:r>
              <w:rPr>
                <w:sz w:val="20"/>
              </w:rPr>
              <w:t>S3</w:t>
            </w:r>
          </w:p>
        </w:tc>
        <w:tc>
          <w:tcPr>
            <w:tcW w:w="815" w:type="dxa"/>
            <w:tcBorders>
              <w:top w:val="single" w:sz="4" w:space="0" w:color="000000"/>
              <w:bottom w:val="single" w:sz="4" w:space="0" w:color="000000"/>
            </w:tcBorders>
          </w:tcPr>
          <w:p>
            <w:pPr>
              <w:pStyle w:val="TableParagraph"/>
              <w:spacing w:line="223" w:lineRule="exact"/>
              <w:ind w:left="290" w:right="272"/>
              <w:jc w:val="center"/>
              <w:rPr>
                <w:sz w:val="20"/>
              </w:rPr>
            </w:pPr>
            <w:r>
              <w:rPr>
                <w:sz w:val="20"/>
              </w:rPr>
              <w:t>S1</w:t>
            </w:r>
          </w:p>
        </w:tc>
        <w:tc>
          <w:tcPr>
            <w:tcW w:w="971" w:type="dxa"/>
            <w:tcBorders>
              <w:top w:val="single" w:sz="4" w:space="0" w:color="000000"/>
              <w:bottom w:val="single" w:sz="4" w:space="0" w:color="000000"/>
            </w:tcBorders>
          </w:tcPr>
          <w:p>
            <w:pPr>
              <w:pStyle w:val="TableParagraph"/>
              <w:spacing w:line="223" w:lineRule="exact"/>
              <w:ind w:left="291"/>
              <w:rPr>
                <w:sz w:val="20"/>
              </w:rPr>
            </w:pPr>
            <w:r>
              <w:rPr>
                <w:sz w:val="20"/>
              </w:rPr>
              <w:t>S2</w:t>
            </w:r>
          </w:p>
        </w:tc>
        <w:tc>
          <w:tcPr>
            <w:tcW w:w="610" w:type="dxa"/>
            <w:tcBorders>
              <w:top w:val="single" w:sz="4" w:space="0" w:color="000000"/>
              <w:bottom w:val="single" w:sz="4" w:space="0" w:color="000000"/>
            </w:tcBorders>
          </w:tcPr>
          <w:p>
            <w:pPr>
              <w:pStyle w:val="TableParagraph"/>
              <w:spacing w:line="223" w:lineRule="exact"/>
              <w:ind w:left="113"/>
              <w:rPr>
                <w:sz w:val="20"/>
              </w:rPr>
            </w:pPr>
            <w:r>
              <w:rPr>
                <w:sz w:val="20"/>
              </w:rPr>
              <w:t>S3</w:t>
            </w:r>
          </w:p>
        </w:tc>
        <w:tc>
          <w:tcPr>
            <w:tcW w:w="774" w:type="dxa"/>
            <w:tcBorders>
              <w:top w:val="single" w:sz="4" w:space="0" w:color="000000"/>
              <w:bottom w:val="single" w:sz="4" w:space="0" w:color="000000"/>
            </w:tcBorders>
          </w:tcPr>
          <w:p>
            <w:pPr>
              <w:pStyle w:val="TableParagraph"/>
              <w:spacing w:line="223" w:lineRule="exact"/>
              <w:ind w:left="283"/>
              <w:rPr>
                <w:sz w:val="20"/>
              </w:rPr>
            </w:pPr>
            <w:r>
              <w:rPr>
                <w:sz w:val="20"/>
              </w:rPr>
              <w:t>S1</w:t>
            </w:r>
          </w:p>
        </w:tc>
        <w:tc>
          <w:tcPr>
            <w:tcW w:w="767" w:type="dxa"/>
            <w:tcBorders>
              <w:top w:val="single" w:sz="4" w:space="0" w:color="000000"/>
              <w:bottom w:val="single" w:sz="4" w:space="0" w:color="000000"/>
            </w:tcBorders>
          </w:tcPr>
          <w:p>
            <w:pPr>
              <w:pStyle w:val="TableParagraph"/>
              <w:spacing w:line="223" w:lineRule="exact"/>
              <w:ind w:left="255" w:right="260"/>
              <w:jc w:val="center"/>
              <w:rPr>
                <w:sz w:val="20"/>
              </w:rPr>
            </w:pPr>
            <w:r>
              <w:rPr>
                <w:sz w:val="20"/>
              </w:rPr>
              <w:t>S2</w:t>
            </w:r>
          </w:p>
        </w:tc>
        <w:tc>
          <w:tcPr>
            <w:tcW w:w="766" w:type="dxa"/>
            <w:tcBorders>
              <w:top w:val="single" w:sz="4" w:space="0" w:color="000000"/>
              <w:bottom w:val="single" w:sz="4" w:space="0" w:color="000000"/>
            </w:tcBorders>
          </w:tcPr>
          <w:p>
            <w:pPr>
              <w:pStyle w:val="TableParagraph"/>
              <w:spacing w:line="223" w:lineRule="exact"/>
              <w:ind w:left="275"/>
              <w:rPr>
                <w:sz w:val="20"/>
              </w:rPr>
            </w:pPr>
            <w:r>
              <w:rPr>
                <w:sz w:val="20"/>
              </w:rPr>
              <w:t>S3</w:t>
            </w:r>
          </w:p>
        </w:tc>
      </w:tr>
      <w:tr>
        <w:trPr>
          <w:trHeight w:val="233" w:hRule="exact"/>
        </w:trPr>
        <w:tc>
          <w:tcPr>
            <w:tcW w:w="743" w:type="dxa"/>
            <w:tcBorders>
              <w:top w:val="single" w:sz="4" w:space="0" w:color="000000"/>
            </w:tcBorders>
          </w:tcPr>
          <w:p>
            <w:pPr/>
          </w:p>
        </w:tc>
        <w:tc>
          <w:tcPr>
            <w:tcW w:w="601" w:type="dxa"/>
            <w:tcBorders>
              <w:top w:val="single" w:sz="4" w:space="0" w:color="000000"/>
            </w:tcBorders>
          </w:tcPr>
          <w:p>
            <w:pPr/>
          </w:p>
        </w:tc>
        <w:tc>
          <w:tcPr>
            <w:tcW w:w="1357" w:type="dxa"/>
            <w:tcBorders>
              <w:top w:val="single" w:sz="4" w:space="0" w:color="000000"/>
            </w:tcBorders>
          </w:tcPr>
          <w:p>
            <w:pPr>
              <w:pStyle w:val="TableParagraph"/>
              <w:spacing w:line="223" w:lineRule="exact"/>
              <w:ind w:left="144"/>
              <w:rPr>
                <w:sz w:val="20"/>
              </w:rPr>
            </w:pPr>
            <w:r>
              <w:rPr>
                <w:sz w:val="20"/>
              </w:rPr>
              <w:t>Kuzey-Güney</w:t>
            </w:r>
          </w:p>
        </w:tc>
        <w:tc>
          <w:tcPr>
            <w:tcW w:w="781" w:type="dxa"/>
            <w:tcBorders>
              <w:top w:val="single" w:sz="4" w:space="0" w:color="000000"/>
            </w:tcBorders>
          </w:tcPr>
          <w:p>
            <w:pPr>
              <w:pStyle w:val="TableParagraph"/>
              <w:spacing w:line="223" w:lineRule="exact"/>
              <w:ind w:left="240"/>
              <w:rPr>
                <w:sz w:val="20"/>
              </w:rPr>
            </w:pPr>
            <w:r>
              <w:rPr>
                <w:sz w:val="20"/>
              </w:rPr>
              <w:t>106</w:t>
            </w:r>
          </w:p>
        </w:tc>
        <w:tc>
          <w:tcPr>
            <w:tcW w:w="960" w:type="dxa"/>
            <w:tcBorders>
              <w:top w:val="single" w:sz="4" w:space="0" w:color="000000"/>
            </w:tcBorders>
          </w:tcPr>
          <w:p>
            <w:pPr>
              <w:pStyle w:val="TableParagraph"/>
              <w:spacing w:line="223" w:lineRule="exact"/>
              <w:ind w:left="289"/>
              <w:rPr>
                <w:sz w:val="20"/>
              </w:rPr>
            </w:pPr>
            <w:r>
              <w:rPr>
                <w:sz w:val="20"/>
              </w:rPr>
              <w:t>94</w:t>
            </w:r>
          </w:p>
        </w:tc>
        <w:tc>
          <w:tcPr>
            <w:tcW w:w="577" w:type="dxa"/>
            <w:tcBorders>
              <w:top w:val="single" w:sz="4" w:space="0" w:color="000000"/>
            </w:tcBorders>
          </w:tcPr>
          <w:p>
            <w:pPr>
              <w:pStyle w:val="TableParagraph"/>
              <w:spacing w:line="223" w:lineRule="exact"/>
              <w:ind w:left="58"/>
              <w:rPr>
                <w:sz w:val="20"/>
              </w:rPr>
            </w:pPr>
            <w:r>
              <w:rPr>
                <w:sz w:val="20"/>
              </w:rPr>
              <w:t>129</w:t>
            </w:r>
          </w:p>
        </w:tc>
        <w:tc>
          <w:tcPr>
            <w:tcW w:w="815" w:type="dxa"/>
            <w:tcBorders>
              <w:top w:val="single" w:sz="4" w:space="0" w:color="000000"/>
            </w:tcBorders>
          </w:tcPr>
          <w:p>
            <w:pPr>
              <w:pStyle w:val="TableParagraph"/>
              <w:spacing w:line="223" w:lineRule="exact"/>
              <w:ind w:left="266"/>
              <w:rPr>
                <w:sz w:val="20"/>
              </w:rPr>
            </w:pPr>
            <w:r>
              <w:rPr>
                <w:sz w:val="20"/>
              </w:rPr>
              <w:t>214</w:t>
            </w:r>
          </w:p>
        </w:tc>
        <w:tc>
          <w:tcPr>
            <w:tcW w:w="971" w:type="dxa"/>
            <w:tcBorders>
              <w:top w:val="single" w:sz="4" w:space="0" w:color="000000"/>
            </w:tcBorders>
          </w:tcPr>
          <w:p>
            <w:pPr>
              <w:pStyle w:val="TableParagraph"/>
              <w:spacing w:line="223" w:lineRule="exact"/>
              <w:ind w:left="246"/>
              <w:rPr>
                <w:sz w:val="20"/>
              </w:rPr>
            </w:pPr>
            <w:r>
              <w:rPr>
                <w:sz w:val="20"/>
              </w:rPr>
              <w:t>203</w:t>
            </w:r>
          </w:p>
        </w:tc>
        <w:tc>
          <w:tcPr>
            <w:tcW w:w="610" w:type="dxa"/>
            <w:tcBorders>
              <w:top w:val="single" w:sz="4" w:space="0" w:color="000000"/>
            </w:tcBorders>
          </w:tcPr>
          <w:p>
            <w:pPr>
              <w:pStyle w:val="TableParagraph"/>
              <w:spacing w:line="223" w:lineRule="exact"/>
              <w:ind w:left="67"/>
              <w:rPr>
                <w:sz w:val="20"/>
              </w:rPr>
            </w:pPr>
            <w:r>
              <w:rPr>
                <w:sz w:val="20"/>
              </w:rPr>
              <w:t>228</w:t>
            </w:r>
          </w:p>
        </w:tc>
        <w:tc>
          <w:tcPr>
            <w:tcW w:w="774" w:type="dxa"/>
            <w:tcBorders>
              <w:top w:val="single" w:sz="4" w:space="0" w:color="000000"/>
            </w:tcBorders>
          </w:tcPr>
          <w:p>
            <w:pPr>
              <w:pStyle w:val="TableParagraph"/>
              <w:spacing w:line="223" w:lineRule="exact"/>
              <w:ind w:left="239"/>
              <w:rPr>
                <w:sz w:val="20"/>
              </w:rPr>
            </w:pPr>
            <w:r>
              <w:rPr>
                <w:sz w:val="20"/>
              </w:rPr>
              <w:t>357</w:t>
            </w:r>
          </w:p>
        </w:tc>
        <w:tc>
          <w:tcPr>
            <w:tcW w:w="767" w:type="dxa"/>
            <w:tcBorders>
              <w:top w:val="single" w:sz="4" w:space="0" w:color="000000"/>
            </w:tcBorders>
          </w:tcPr>
          <w:p>
            <w:pPr>
              <w:pStyle w:val="TableParagraph"/>
              <w:spacing w:line="223" w:lineRule="exact"/>
              <w:ind w:left="231"/>
              <w:rPr>
                <w:sz w:val="20"/>
              </w:rPr>
            </w:pPr>
            <w:r>
              <w:rPr>
                <w:sz w:val="20"/>
              </w:rPr>
              <w:t>311</w:t>
            </w:r>
          </w:p>
        </w:tc>
        <w:tc>
          <w:tcPr>
            <w:tcW w:w="766" w:type="dxa"/>
            <w:tcBorders>
              <w:top w:val="single" w:sz="4" w:space="0" w:color="000000"/>
            </w:tcBorders>
          </w:tcPr>
          <w:p>
            <w:pPr>
              <w:pStyle w:val="TableParagraph"/>
              <w:spacing w:line="223" w:lineRule="exact"/>
              <w:ind w:left="232"/>
              <w:rPr>
                <w:sz w:val="20"/>
              </w:rPr>
            </w:pPr>
            <w:r>
              <w:rPr>
                <w:sz w:val="20"/>
              </w:rPr>
              <w:t>332</w:t>
            </w:r>
          </w:p>
        </w:tc>
      </w:tr>
      <w:tr>
        <w:trPr>
          <w:trHeight w:val="231" w:hRule="exact"/>
        </w:trPr>
        <w:tc>
          <w:tcPr>
            <w:tcW w:w="743" w:type="dxa"/>
            <w:vMerge w:val="restart"/>
            <w:textDirection w:val="btLr"/>
          </w:tcPr>
          <w:p>
            <w:pPr>
              <w:pStyle w:val="TableParagraph"/>
              <w:spacing w:before="6"/>
              <w:rPr>
                <w:sz w:val="26"/>
              </w:rPr>
            </w:pPr>
          </w:p>
          <w:p>
            <w:pPr>
              <w:pStyle w:val="TableParagraph"/>
              <w:ind w:left="117"/>
              <w:rPr>
                <w:sz w:val="20"/>
              </w:rPr>
            </w:pPr>
            <w:r>
              <w:rPr>
                <w:w w:val="99"/>
                <w:sz w:val="20"/>
              </w:rPr>
              <w:t>KOORDİ</w:t>
            </w:r>
            <w:r>
              <w:rPr>
                <w:w w:val="99"/>
                <w:sz w:val="20"/>
              </w:rPr>
              <w:t>NE</w:t>
            </w:r>
            <w:r>
              <w:rPr>
                <w:w w:val="99"/>
                <w:sz w:val="20"/>
              </w:rPr>
              <w:t>L</w:t>
            </w:r>
            <w:r>
              <w:rPr>
                <w:w w:val="99"/>
                <w:sz w:val="20"/>
              </w:rPr>
              <w:t>İ</w:t>
            </w:r>
            <w:r>
              <w:rPr>
                <w:sz w:val="20"/>
              </w:rPr>
              <w:t> </w:t>
            </w:r>
            <w:r>
              <w:rPr>
                <w:w w:val="99"/>
                <w:sz w:val="20"/>
              </w:rPr>
              <w:t>KA</w:t>
            </w:r>
            <w:r>
              <w:rPr>
                <w:spacing w:val="2"/>
                <w:w w:val="99"/>
                <w:sz w:val="20"/>
              </w:rPr>
              <w:t>V</w:t>
            </w:r>
            <w:r>
              <w:rPr>
                <w:w w:val="99"/>
                <w:sz w:val="20"/>
              </w:rPr>
              <w:t>ŞAKL</w:t>
            </w:r>
            <w:r>
              <w:rPr>
                <w:spacing w:val="2"/>
                <w:w w:val="99"/>
                <w:sz w:val="20"/>
              </w:rPr>
              <w:t>A</w:t>
            </w:r>
            <w:r>
              <w:rPr>
                <w:w w:val="99"/>
                <w:sz w:val="20"/>
              </w:rPr>
              <w:t>R</w:t>
            </w:r>
          </w:p>
        </w:tc>
        <w:tc>
          <w:tcPr>
            <w:tcW w:w="601" w:type="dxa"/>
          </w:tcPr>
          <w:p>
            <w:pPr/>
          </w:p>
        </w:tc>
        <w:tc>
          <w:tcPr>
            <w:tcW w:w="1357" w:type="dxa"/>
          </w:tcPr>
          <w:p>
            <w:pPr>
              <w:pStyle w:val="TableParagraph"/>
              <w:spacing w:line="226" w:lineRule="exact"/>
              <w:ind w:left="144"/>
              <w:rPr>
                <w:sz w:val="20"/>
              </w:rPr>
            </w:pPr>
            <w:r>
              <w:rPr>
                <w:sz w:val="20"/>
              </w:rPr>
              <w:t>Güney-Kuzey</w:t>
            </w:r>
          </w:p>
        </w:tc>
        <w:tc>
          <w:tcPr>
            <w:tcW w:w="781" w:type="dxa"/>
          </w:tcPr>
          <w:p>
            <w:pPr>
              <w:pStyle w:val="TableParagraph"/>
              <w:spacing w:line="226" w:lineRule="exact"/>
              <w:ind w:left="240"/>
              <w:rPr>
                <w:sz w:val="20"/>
              </w:rPr>
            </w:pPr>
            <w:r>
              <w:rPr>
                <w:sz w:val="20"/>
              </w:rPr>
              <w:t>234</w:t>
            </w:r>
          </w:p>
        </w:tc>
        <w:tc>
          <w:tcPr>
            <w:tcW w:w="960" w:type="dxa"/>
          </w:tcPr>
          <w:p>
            <w:pPr>
              <w:pStyle w:val="TableParagraph"/>
              <w:spacing w:line="226" w:lineRule="exact"/>
              <w:ind w:left="238"/>
              <w:rPr>
                <w:sz w:val="20"/>
              </w:rPr>
            </w:pPr>
            <w:r>
              <w:rPr>
                <w:sz w:val="20"/>
              </w:rPr>
              <w:t>172</w:t>
            </w:r>
          </w:p>
        </w:tc>
        <w:tc>
          <w:tcPr>
            <w:tcW w:w="577" w:type="dxa"/>
          </w:tcPr>
          <w:p>
            <w:pPr>
              <w:pStyle w:val="TableParagraph"/>
              <w:spacing w:line="226" w:lineRule="exact"/>
              <w:ind w:left="58"/>
              <w:rPr>
                <w:sz w:val="20"/>
              </w:rPr>
            </w:pPr>
            <w:r>
              <w:rPr>
                <w:sz w:val="20"/>
              </w:rPr>
              <w:t>214</w:t>
            </w:r>
          </w:p>
        </w:tc>
        <w:tc>
          <w:tcPr>
            <w:tcW w:w="815" w:type="dxa"/>
          </w:tcPr>
          <w:p>
            <w:pPr>
              <w:pStyle w:val="TableParagraph"/>
              <w:spacing w:line="226" w:lineRule="exact"/>
              <w:ind w:left="266"/>
              <w:rPr>
                <w:sz w:val="20"/>
              </w:rPr>
            </w:pPr>
            <w:r>
              <w:rPr>
                <w:sz w:val="20"/>
              </w:rPr>
              <w:t>348</w:t>
            </w:r>
          </w:p>
        </w:tc>
        <w:tc>
          <w:tcPr>
            <w:tcW w:w="971" w:type="dxa"/>
          </w:tcPr>
          <w:p>
            <w:pPr>
              <w:pStyle w:val="TableParagraph"/>
              <w:spacing w:line="226" w:lineRule="exact"/>
              <w:ind w:left="246"/>
              <w:rPr>
                <w:sz w:val="20"/>
              </w:rPr>
            </w:pPr>
            <w:r>
              <w:rPr>
                <w:sz w:val="20"/>
              </w:rPr>
              <w:t>370</w:t>
            </w:r>
          </w:p>
        </w:tc>
        <w:tc>
          <w:tcPr>
            <w:tcW w:w="610" w:type="dxa"/>
          </w:tcPr>
          <w:p>
            <w:pPr>
              <w:pStyle w:val="TableParagraph"/>
              <w:spacing w:line="226" w:lineRule="exact"/>
              <w:ind w:left="67"/>
              <w:rPr>
                <w:sz w:val="20"/>
              </w:rPr>
            </w:pPr>
            <w:r>
              <w:rPr>
                <w:sz w:val="20"/>
              </w:rPr>
              <w:t>421</w:t>
            </w:r>
          </w:p>
        </w:tc>
        <w:tc>
          <w:tcPr>
            <w:tcW w:w="774" w:type="dxa"/>
          </w:tcPr>
          <w:p>
            <w:pPr>
              <w:pStyle w:val="TableParagraph"/>
              <w:spacing w:line="226" w:lineRule="exact"/>
              <w:ind w:left="239"/>
              <w:rPr>
                <w:sz w:val="20"/>
              </w:rPr>
            </w:pPr>
            <w:r>
              <w:rPr>
                <w:sz w:val="20"/>
              </w:rPr>
              <w:t>618</w:t>
            </w:r>
          </w:p>
        </w:tc>
        <w:tc>
          <w:tcPr>
            <w:tcW w:w="767" w:type="dxa"/>
          </w:tcPr>
          <w:p>
            <w:pPr>
              <w:pStyle w:val="TableParagraph"/>
              <w:spacing w:line="226" w:lineRule="exact"/>
              <w:ind w:left="231"/>
              <w:rPr>
                <w:sz w:val="20"/>
              </w:rPr>
            </w:pPr>
            <w:r>
              <w:rPr>
                <w:sz w:val="20"/>
              </w:rPr>
              <w:t>574</w:t>
            </w:r>
          </w:p>
        </w:tc>
        <w:tc>
          <w:tcPr>
            <w:tcW w:w="766" w:type="dxa"/>
          </w:tcPr>
          <w:p>
            <w:pPr>
              <w:pStyle w:val="TableParagraph"/>
              <w:spacing w:line="226" w:lineRule="exact"/>
              <w:ind w:left="232"/>
              <w:rPr>
                <w:sz w:val="20"/>
              </w:rPr>
            </w:pPr>
            <w:r>
              <w:rPr>
                <w:sz w:val="20"/>
              </w:rPr>
              <w:t>723</w:t>
            </w:r>
          </w:p>
        </w:tc>
      </w:tr>
      <w:tr>
        <w:trPr>
          <w:trHeight w:val="231" w:hRule="exact"/>
        </w:trPr>
        <w:tc>
          <w:tcPr>
            <w:tcW w:w="743" w:type="dxa"/>
            <w:vMerge/>
            <w:textDirection w:val="btLr"/>
          </w:tcPr>
          <w:p>
            <w:pPr/>
          </w:p>
        </w:tc>
        <w:tc>
          <w:tcPr>
            <w:tcW w:w="601" w:type="dxa"/>
            <w:vMerge w:val="restart"/>
            <w:textDirection w:val="btLr"/>
          </w:tcPr>
          <w:p>
            <w:pPr>
              <w:pStyle w:val="TableParagraph"/>
              <w:spacing w:before="3"/>
              <w:rPr>
                <w:sz w:val="17"/>
              </w:rPr>
            </w:pPr>
          </w:p>
          <w:p>
            <w:pPr>
              <w:pStyle w:val="TableParagraph"/>
              <w:ind w:left="124"/>
              <w:rPr>
                <w:sz w:val="20"/>
              </w:rPr>
            </w:pPr>
            <w:r>
              <w:rPr>
                <w:spacing w:val="1"/>
                <w:w w:val="99"/>
                <w:sz w:val="20"/>
              </w:rPr>
              <w:t>1</w:t>
            </w:r>
            <w:r>
              <w:rPr>
                <w:w w:val="99"/>
                <w:sz w:val="20"/>
              </w:rPr>
              <w:t>-</w:t>
            </w:r>
            <w:r>
              <w:rPr>
                <w:spacing w:val="1"/>
                <w:w w:val="99"/>
                <w:sz w:val="20"/>
              </w:rPr>
              <w:t>2</w:t>
            </w:r>
            <w:r>
              <w:rPr>
                <w:w w:val="99"/>
                <w:sz w:val="20"/>
              </w:rPr>
              <w:t>-3</w:t>
            </w:r>
          </w:p>
        </w:tc>
        <w:tc>
          <w:tcPr>
            <w:tcW w:w="1357" w:type="dxa"/>
          </w:tcPr>
          <w:p>
            <w:pPr>
              <w:pStyle w:val="TableParagraph"/>
              <w:spacing w:line="226" w:lineRule="exact"/>
              <w:ind w:left="144"/>
              <w:rPr>
                <w:sz w:val="20"/>
              </w:rPr>
            </w:pPr>
            <w:r>
              <w:rPr>
                <w:sz w:val="20"/>
              </w:rPr>
              <w:t>Doğu-Batı</w:t>
            </w:r>
          </w:p>
        </w:tc>
        <w:tc>
          <w:tcPr>
            <w:tcW w:w="781" w:type="dxa"/>
          </w:tcPr>
          <w:p>
            <w:pPr>
              <w:pStyle w:val="TableParagraph"/>
              <w:spacing w:line="226" w:lineRule="exact"/>
              <w:ind w:left="290"/>
              <w:rPr>
                <w:sz w:val="20"/>
              </w:rPr>
            </w:pPr>
            <w:r>
              <w:rPr>
                <w:sz w:val="20"/>
              </w:rPr>
              <w:t>90</w:t>
            </w:r>
          </w:p>
        </w:tc>
        <w:tc>
          <w:tcPr>
            <w:tcW w:w="960" w:type="dxa"/>
          </w:tcPr>
          <w:p>
            <w:pPr>
              <w:pStyle w:val="TableParagraph"/>
              <w:spacing w:line="226" w:lineRule="exact"/>
              <w:ind w:left="289"/>
              <w:rPr>
                <w:sz w:val="20"/>
              </w:rPr>
            </w:pPr>
            <w:r>
              <w:rPr>
                <w:sz w:val="20"/>
              </w:rPr>
              <w:t>93</w:t>
            </w:r>
          </w:p>
        </w:tc>
        <w:tc>
          <w:tcPr>
            <w:tcW w:w="577" w:type="dxa"/>
          </w:tcPr>
          <w:p>
            <w:pPr>
              <w:pStyle w:val="TableParagraph"/>
              <w:spacing w:line="226" w:lineRule="exact"/>
              <w:ind w:left="58"/>
              <w:rPr>
                <w:sz w:val="20"/>
              </w:rPr>
            </w:pPr>
            <w:r>
              <w:rPr>
                <w:sz w:val="20"/>
              </w:rPr>
              <w:t>117</w:t>
            </w:r>
          </w:p>
        </w:tc>
        <w:tc>
          <w:tcPr>
            <w:tcW w:w="815" w:type="dxa"/>
          </w:tcPr>
          <w:p>
            <w:pPr>
              <w:pStyle w:val="TableParagraph"/>
              <w:spacing w:line="226" w:lineRule="exact"/>
              <w:ind w:left="266"/>
              <w:rPr>
                <w:sz w:val="20"/>
              </w:rPr>
            </w:pPr>
            <w:r>
              <w:rPr>
                <w:sz w:val="20"/>
              </w:rPr>
              <w:t>182</w:t>
            </w:r>
          </w:p>
        </w:tc>
        <w:tc>
          <w:tcPr>
            <w:tcW w:w="971" w:type="dxa"/>
          </w:tcPr>
          <w:p>
            <w:pPr>
              <w:pStyle w:val="TableParagraph"/>
              <w:spacing w:line="226" w:lineRule="exact"/>
              <w:ind w:left="246"/>
              <w:rPr>
                <w:sz w:val="20"/>
              </w:rPr>
            </w:pPr>
            <w:r>
              <w:rPr>
                <w:sz w:val="20"/>
              </w:rPr>
              <w:t>240</w:t>
            </w:r>
          </w:p>
        </w:tc>
        <w:tc>
          <w:tcPr>
            <w:tcW w:w="610" w:type="dxa"/>
          </w:tcPr>
          <w:p>
            <w:pPr>
              <w:pStyle w:val="TableParagraph"/>
              <w:spacing w:line="226" w:lineRule="exact"/>
              <w:ind w:left="67"/>
              <w:rPr>
                <w:sz w:val="20"/>
              </w:rPr>
            </w:pPr>
            <w:r>
              <w:rPr>
                <w:sz w:val="20"/>
              </w:rPr>
              <w:t>218</w:t>
            </w:r>
          </w:p>
        </w:tc>
        <w:tc>
          <w:tcPr>
            <w:tcW w:w="774" w:type="dxa"/>
          </w:tcPr>
          <w:p>
            <w:pPr>
              <w:pStyle w:val="TableParagraph"/>
              <w:spacing w:line="226" w:lineRule="exact"/>
              <w:ind w:left="239"/>
              <w:rPr>
                <w:sz w:val="20"/>
              </w:rPr>
            </w:pPr>
            <w:r>
              <w:rPr>
                <w:sz w:val="20"/>
              </w:rPr>
              <w:t>304</w:t>
            </w:r>
          </w:p>
        </w:tc>
        <w:tc>
          <w:tcPr>
            <w:tcW w:w="767" w:type="dxa"/>
          </w:tcPr>
          <w:p>
            <w:pPr>
              <w:pStyle w:val="TableParagraph"/>
              <w:spacing w:line="226" w:lineRule="exact"/>
              <w:ind w:left="231"/>
              <w:rPr>
                <w:sz w:val="20"/>
              </w:rPr>
            </w:pPr>
            <w:r>
              <w:rPr>
                <w:sz w:val="20"/>
              </w:rPr>
              <w:t>344</w:t>
            </w:r>
          </w:p>
        </w:tc>
        <w:tc>
          <w:tcPr>
            <w:tcW w:w="766" w:type="dxa"/>
          </w:tcPr>
          <w:p>
            <w:pPr>
              <w:pStyle w:val="TableParagraph"/>
              <w:spacing w:line="226" w:lineRule="exact"/>
              <w:ind w:left="232"/>
              <w:rPr>
                <w:sz w:val="20"/>
              </w:rPr>
            </w:pPr>
            <w:r>
              <w:rPr>
                <w:sz w:val="20"/>
              </w:rPr>
              <w:t>378</w:t>
            </w:r>
          </w:p>
        </w:tc>
      </w:tr>
      <w:tr>
        <w:trPr>
          <w:trHeight w:val="229" w:hRule="exact"/>
        </w:trPr>
        <w:tc>
          <w:tcPr>
            <w:tcW w:w="743" w:type="dxa"/>
            <w:vMerge/>
            <w:textDirection w:val="btLr"/>
          </w:tcPr>
          <w:p>
            <w:pPr/>
          </w:p>
        </w:tc>
        <w:tc>
          <w:tcPr>
            <w:tcW w:w="601" w:type="dxa"/>
            <w:vMerge/>
            <w:textDirection w:val="btLr"/>
          </w:tcPr>
          <w:p>
            <w:pPr/>
          </w:p>
        </w:tc>
        <w:tc>
          <w:tcPr>
            <w:tcW w:w="1357" w:type="dxa"/>
          </w:tcPr>
          <w:p>
            <w:pPr>
              <w:pStyle w:val="TableParagraph"/>
              <w:spacing w:line="226" w:lineRule="exact"/>
              <w:ind w:left="144"/>
              <w:rPr>
                <w:sz w:val="20"/>
              </w:rPr>
            </w:pPr>
            <w:r>
              <w:rPr>
                <w:sz w:val="20"/>
              </w:rPr>
              <w:t>Batı-Doğu</w:t>
            </w:r>
          </w:p>
        </w:tc>
        <w:tc>
          <w:tcPr>
            <w:tcW w:w="781" w:type="dxa"/>
          </w:tcPr>
          <w:p>
            <w:pPr>
              <w:pStyle w:val="TableParagraph"/>
              <w:spacing w:line="226" w:lineRule="exact"/>
              <w:ind w:left="240"/>
              <w:rPr>
                <w:sz w:val="20"/>
              </w:rPr>
            </w:pPr>
            <w:r>
              <w:rPr>
                <w:sz w:val="20"/>
              </w:rPr>
              <w:t>107</w:t>
            </w:r>
          </w:p>
        </w:tc>
        <w:tc>
          <w:tcPr>
            <w:tcW w:w="960" w:type="dxa"/>
          </w:tcPr>
          <w:p>
            <w:pPr>
              <w:pStyle w:val="TableParagraph"/>
              <w:spacing w:line="226" w:lineRule="exact"/>
              <w:ind w:left="238"/>
              <w:rPr>
                <w:sz w:val="20"/>
              </w:rPr>
            </w:pPr>
            <w:r>
              <w:rPr>
                <w:sz w:val="20"/>
              </w:rPr>
              <w:t>123</w:t>
            </w:r>
          </w:p>
        </w:tc>
        <w:tc>
          <w:tcPr>
            <w:tcW w:w="577" w:type="dxa"/>
          </w:tcPr>
          <w:p>
            <w:pPr>
              <w:pStyle w:val="TableParagraph"/>
              <w:spacing w:line="226" w:lineRule="exact"/>
              <w:ind w:left="58"/>
              <w:rPr>
                <w:sz w:val="20"/>
              </w:rPr>
            </w:pPr>
            <w:r>
              <w:rPr>
                <w:sz w:val="20"/>
              </w:rPr>
              <w:t>181</w:t>
            </w:r>
          </w:p>
        </w:tc>
        <w:tc>
          <w:tcPr>
            <w:tcW w:w="815" w:type="dxa"/>
          </w:tcPr>
          <w:p>
            <w:pPr>
              <w:pStyle w:val="TableParagraph"/>
              <w:spacing w:line="226" w:lineRule="exact"/>
              <w:ind w:left="266"/>
              <w:rPr>
                <w:sz w:val="20"/>
              </w:rPr>
            </w:pPr>
            <w:r>
              <w:rPr>
                <w:sz w:val="20"/>
              </w:rPr>
              <w:t>313</w:t>
            </w:r>
          </w:p>
        </w:tc>
        <w:tc>
          <w:tcPr>
            <w:tcW w:w="971" w:type="dxa"/>
          </w:tcPr>
          <w:p>
            <w:pPr>
              <w:pStyle w:val="TableParagraph"/>
              <w:spacing w:line="226" w:lineRule="exact"/>
              <w:ind w:left="246"/>
              <w:rPr>
                <w:sz w:val="20"/>
              </w:rPr>
            </w:pPr>
            <w:r>
              <w:rPr>
                <w:sz w:val="20"/>
              </w:rPr>
              <w:t>317</w:t>
            </w:r>
          </w:p>
        </w:tc>
        <w:tc>
          <w:tcPr>
            <w:tcW w:w="610" w:type="dxa"/>
          </w:tcPr>
          <w:p>
            <w:pPr>
              <w:pStyle w:val="TableParagraph"/>
              <w:spacing w:line="226" w:lineRule="exact"/>
              <w:ind w:left="67"/>
              <w:rPr>
                <w:sz w:val="20"/>
              </w:rPr>
            </w:pPr>
            <w:r>
              <w:rPr>
                <w:sz w:val="20"/>
              </w:rPr>
              <w:t>338</w:t>
            </w:r>
          </w:p>
        </w:tc>
        <w:tc>
          <w:tcPr>
            <w:tcW w:w="774" w:type="dxa"/>
          </w:tcPr>
          <w:p>
            <w:pPr>
              <w:pStyle w:val="TableParagraph"/>
              <w:spacing w:line="226" w:lineRule="exact"/>
              <w:ind w:left="239"/>
              <w:rPr>
                <w:sz w:val="20"/>
              </w:rPr>
            </w:pPr>
            <w:r>
              <w:rPr>
                <w:sz w:val="20"/>
              </w:rPr>
              <w:t>523</w:t>
            </w:r>
          </w:p>
        </w:tc>
        <w:tc>
          <w:tcPr>
            <w:tcW w:w="767" w:type="dxa"/>
          </w:tcPr>
          <w:p>
            <w:pPr>
              <w:pStyle w:val="TableParagraph"/>
              <w:spacing w:line="226" w:lineRule="exact"/>
              <w:ind w:left="231"/>
              <w:rPr>
                <w:sz w:val="20"/>
              </w:rPr>
            </w:pPr>
            <w:r>
              <w:rPr>
                <w:sz w:val="20"/>
              </w:rPr>
              <w:t>547</w:t>
            </w:r>
          </w:p>
        </w:tc>
        <w:tc>
          <w:tcPr>
            <w:tcW w:w="766" w:type="dxa"/>
          </w:tcPr>
          <w:p>
            <w:pPr>
              <w:pStyle w:val="TableParagraph"/>
              <w:spacing w:line="226" w:lineRule="exact"/>
              <w:ind w:left="232"/>
              <w:rPr>
                <w:sz w:val="20"/>
              </w:rPr>
            </w:pPr>
            <w:r>
              <w:rPr>
                <w:sz w:val="20"/>
              </w:rPr>
              <w:t>525</w:t>
            </w:r>
          </w:p>
        </w:tc>
      </w:tr>
      <w:tr>
        <w:trPr>
          <w:trHeight w:val="229" w:hRule="exact"/>
        </w:trPr>
        <w:tc>
          <w:tcPr>
            <w:tcW w:w="743" w:type="dxa"/>
            <w:vMerge/>
            <w:textDirection w:val="btLr"/>
          </w:tcPr>
          <w:p>
            <w:pPr/>
          </w:p>
        </w:tc>
        <w:tc>
          <w:tcPr>
            <w:tcW w:w="601" w:type="dxa"/>
            <w:vMerge/>
            <w:textDirection w:val="btLr"/>
          </w:tcPr>
          <w:p>
            <w:pPr/>
          </w:p>
        </w:tc>
        <w:tc>
          <w:tcPr>
            <w:tcW w:w="1357" w:type="dxa"/>
          </w:tcPr>
          <w:p>
            <w:pPr>
              <w:pStyle w:val="TableParagraph"/>
              <w:spacing w:line="224" w:lineRule="exact"/>
              <w:ind w:left="144"/>
              <w:rPr>
                <w:sz w:val="20"/>
              </w:rPr>
            </w:pPr>
            <w:r>
              <w:rPr>
                <w:sz w:val="20"/>
              </w:rPr>
              <w:t>Sağa dönüş</w:t>
            </w:r>
          </w:p>
        </w:tc>
        <w:tc>
          <w:tcPr>
            <w:tcW w:w="781" w:type="dxa"/>
          </w:tcPr>
          <w:p>
            <w:pPr>
              <w:pStyle w:val="TableParagraph"/>
              <w:spacing w:line="224" w:lineRule="exact"/>
              <w:ind w:left="290"/>
              <w:rPr>
                <w:sz w:val="20"/>
              </w:rPr>
            </w:pPr>
            <w:r>
              <w:rPr>
                <w:sz w:val="20"/>
              </w:rPr>
              <w:t>21</w:t>
            </w:r>
          </w:p>
        </w:tc>
        <w:tc>
          <w:tcPr>
            <w:tcW w:w="960" w:type="dxa"/>
          </w:tcPr>
          <w:p>
            <w:pPr>
              <w:pStyle w:val="TableParagraph"/>
              <w:spacing w:line="224" w:lineRule="exact"/>
              <w:ind w:left="289"/>
              <w:rPr>
                <w:sz w:val="20"/>
              </w:rPr>
            </w:pPr>
            <w:r>
              <w:rPr>
                <w:sz w:val="20"/>
              </w:rPr>
              <w:t>43</w:t>
            </w:r>
          </w:p>
        </w:tc>
        <w:tc>
          <w:tcPr>
            <w:tcW w:w="577" w:type="dxa"/>
          </w:tcPr>
          <w:p>
            <w:pPr>
              <w:pStyle w:val="TableParagraph"/>
              <w:spacing w:line="224" w:lineRule="exact"/>
              <w:ind w:left="109"/>
              <w:rPr>
                <w:sz w:val="20"/>
              </w:rPr>
            </w:pPr>
            <w:r>
              <w:rPr>
                <w:sz w:val="20"/>
              </w:rPr>
              <w:t>34</w:t>
            </w:r>
          </w:p>
        </w:tc>
        <w:tc>
          <w:tcPr>
            <w:tcW w:w="815" w:type="dxa"/>
          </w:tcPr>
          <w:p>
            <w:pPr>
              <w:pStyle w:val="TableParagraph"/>
              <w:spacing w:line="224" w:lineRule="exact"/>
              <w:ind w:left="290" w:right="270"/>
              <w:jc w:val="center"/>
              <w:rPr>
                <w:sz w:val="20"/>
              </w:rPr>
            </w:pPr>
            <w:r>
              <w:rPr>
                <w:sz w:val="20"/>
              </w:rPr>
              <w:t>56</w:t>
            </w:r>
          </w:p>
        </w:tc>
        <w:tc>
          <w:tcPr>
            <w:tcW w:w="971" w:type="dxa"/>
          </w:tcPr>
          <w:p>
            <w:pPr>
              <w:pStyle w:val="TableParagraph"/>
              <w:spacing w:line="224" w:lineRule="exact"/>
              <w:ind w:left="296"/>
              <w:rPr>
                <w:sz w:val="20"/>
              </w:rPr>
            </w:pPr>
            <w:r>
              <w:rPr>
                <w:sz w:val="20"/>
              </w:rPr>
              <w:t>65</w:t>
            </w:r>
          </w:p>
        </w:tc>
        <w:tc>
          <w:tcPr>
            <w:tcW w:w="610" w:type="dxa"/>
          </w:tcPr>
          <w:p>
            <w:pPr>
              <w:pStyle w:val="TableParagraph"/>
              <w:spacing w:line="224" w:lineRule="exact"/>
              <w:ind w:left="117"/>
              <w:rPr>
                <w:sz w:val="20"/>
              </w:rPr>
            </w:pPr>
            <w:r>
              <w:rPr>
                <w:sz w:val="20"/>
              </w:rPr>
              <w:t>58</w:t>
            </w:r>
          </w:p>
        </w:tc>
        <w:tc>
          <w:tcPr>
            <w:tcW w:w="774" w:type="dxa"/>
          </w:tcPr>
          <w:p>
            <w:pPr>
              <w:pStyle w:val="TableParagraph"/>
              <w:spacing w:line="224" w:lineRule="exact"/>
              <w:ind w:left="239"/>
              <w:rPr>
                <w:sz w:val="20"/>
              </w:rPr>
            </w:pPr>
            <w:r>
              <w:rPr>
                <w:sz w:val="20"/>
              </w:rPr>
              <w:t>128</w:t>
            </w:r>
          </w:p>
        </w:tc>
        <w:tc>
          <w:tcPr>
            <w:tcW w:w="767" w:type="dxa"/>
          </w:tcPr>
          <w:p>
            <w:pPr>
              <w:pStyle w:val="TableParagraph"/>
              <w:spacing w:line="224" w:lineRule="exact"/>
              <w:ind w:left="231"/>
              <w:rPr>
                <w:sz w:val="20"/>
              </w:rPr>
            </w:pPr>
            <w:r>
              <w:rPr>
                <w:sz w:val="20"/>
              </w:rPr>
              <w:t>146</w:t>
            </w:r>
          </w:p>
        </w:tc>
        <w:tc>
          <w:tcPr>
            <w:tcW w:w="766" w:type="dxa"/>
          </w:tcPr>
          <w:p>
            <w:pPr>
              <w:pStyle w:val="TableParagraph"/>
              <w:spacing w:line="224" w:lineRule="exact"/>
              <w:ind w:left="283"/>
              <w:rPr>
                <w:sz w:val="20"/>
              </w:rPr>
            </w:pPr>
            <w:r>
              <w:rPr>
                <w:sz w:val="20"/>
              </w:rPr>
              <w:t>97</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Sola dönüş</w:t>
            </w:r>
          </w:p>
        </w:tc>
        <w:tc>
          <w:tcPr>
            <w:tcW w:w="781" w:type="dxa"/>
          </w:tcPr>
          <w:p>
            <w:pPr>
              <w:pStyle w:val="TableParagraph"/>
              <w:spacing w:line="226" w:lineRule="exact"/>
              <w:ind w:left="290"/>
              <w:rPr>
                <w:sz w:val="20"/>
              </w:rPr>
            </w:pPr>
            <w:r>
              <w:rPr>
                <w:sz w:val="20"/>
              </w:rPr>
              <w:t>19</w:t>
            </w:r>
          </w:p>
        </w:tc>
        <w:tc>
          <w:tcPr>
            <w:tcW w:w="960" w:type="dxa"/>
          </w:tcPr>
          <w:p>
            <w:pPr>
              <w:pStyle w:val="TableParagraph"/>
              <w:spacing w:line="226" w:lineRule="exact"/>
              <w:ind w:left="289"/>
              <w:rPr>
                <w:sz w:val="20"/>
              </w:rPr>
            </w:pPr>
            <w:r>
              <w:rPr>
                <w:sz w:val="20"/>
              </w:rPr>
              <w:t>15</w:t>
            </w:r>
          </w:p>
        </w:tc>
        <w:tc>
          <w:tcPr>
            <w:tcW w:w="577" w:type="dxa"/>
          </w:tcPr>
          <w:p>
            <w:pPr>
              <w:pStyle w:val="TableParagraph"/>
              <w:spacing w:line="226" w:lineRule="exact"/>
              <w:ind w:left="109"/>
              <w:rPr>
                <w:sz w:val="20"/>
              </w:rPr>
            </w:pPr>
            <w:r>
              <w:rPr>
                <w:sz w:val="20"/>
              </w:rPr>
              <w:t>19</w:t>
            </w:r>
          </w:p>
        </w:tc>
        <w:tc>
          <w:tcPr>
            <w:tcW w:w="815" w:type="dxa"/>
          </w:tcPr>
          <w:p>
            <w:pPr>
              <w:pStyle w:val="TableParagraph"/>
              <w:spacing w:line="226" w:lineRule="exact"/>
              <w:ind w:left="290" w:right="270"/>
              <w:jc w:val="center"/>
              <w:rPr>
                <w:sz w:val="20"/>
              </w:rPr>
            </w:pPr>
            <w:r>
              <w:rPr>
                <w:sz w:val="20"/>
              </w:rPr>
              <w:t>48</w:t>
            </w:r>
          </w:p>
        </w:tc>
        <w:tc>
          <w:tcPr>
            <w:tcW w:w="971" w:type="dxa"/>
          </w:tcPr>
          <w:p>
            <w:pPr>
              <w:pStyle w:val="TableParagraph"/>
              <w:spacing w:line="226" w:lineRule="exact"/>
              <w:ind w:left="296"/>
              <w:rPr>
                <w:sz w:val="20"/>
              </w:rPr>
            </w:pPr>
            <w:r>
              <w:rPr>
                <w:sz w:val="20"/>
              </w:rPr>
              <w:t>71</w:t>
            </w:r>
          </w:p>
        </w:tc>
        <w:tc>
          <w:tcPr>
            <w:tcW w:w="610" w:type="dxa"/>
          </w:tcPr>
          <w:p>
            <w:pPr>
              <w:pStyle w:val="TableParagraph"/>
              <w:spacing w:line="226" w:lineRule="exact"/>
              <w:ind w:left="117"/>
              <w:rPr>
                <w:sz w:val="20"/>
              </w:rPr>
            </w:pPr>
            <w:r>
              <w:rPr>
                <w:sz w:val="20"/>
              </w:rPr>
              <w:t>55</w:t>
            </w:r>
          </w:p>
        </w:tc>
        <w:tc>
          <w:tcPr>
            <w:tcW w:w="774" w:type="dxa"/>
          </w:tcPr>
          <w:p>
            <w:pPr>
              <w:pStyle w:val="TableParagraph"/>
              <w:spacing w:line="226" w:lineRule="exact"/>
              <w:ind w:left="290"/>
              <w:rPr>
                <w:sz w:val="20"/>
              </w:rPr>
            </w:pPr>
            <w:r>
              <w:rPr>
                <w:sz w:val="20"/>
              </w:rPr>
              <w:t>84</w:t>
            </w:r>
          </w:p>
        </w:tc>
        <w:tc>
          <w:tcPr>
            <w:tcW w:w="767" w:type="dxa"/>
          </w:tcPr>
          <w:p>
            <w:pPr>
              <w:pStyle w:val="TableParagraph"/>
              <w:spacing w:line="226" w:lineRule="exact"/>
              <w:ind w:left="231"/>
              <w:rPr>
                <w:sz w:val="20"/>
              </w:rPr>
            </w:pPr>
            <w:r>
              <w:rPr>
                <w:sz w:val="20"/>
              </w:rPr>
              <w:t>102</w:t>
            </w:r>
          </w:p>
        </w:tc>
        <w:tc>
          <w:tcPr>
            <w:tcW w:w="766" w:type="dxa"/>
          </w:tcPr>
          <w:p>
            <w:pPr>
              <w:pStyle w:val="TableParagraph"/>
              <w:spacing w:line="226" w:lineRule="exact"/>
              <w:ind w:left="283"/>
              <w:rPr>
                <w:sz w:val="20"/>
              </w:rPr>
            </w:pPr>
            <w:r>
              <w:rPr>
                <w:sz w:val="20"/>
              </w:rPr>
              <w:t>68</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i/>
                <w:sz w:val="20"/>
              </w:rPr>
            </w:pPr>
            <w:r>
              <w:rPr>
                <w:i/>
                <w:sz w:val="20"/>
              </w:rPr>
              <w:t>Toplam</w:t>
            </w:r>
          </w:p>
        </w:tc>
        <w:tc>
          <w:tcPr>
            <w:tcW w:w="781" w:type="dxa"/>
          </w:tcPr>
          <w:p>
            <w:pPr>
              <w:pStyle w:val="TableParagraph"/>
              <w:spacing w:line="226" w:lineRule="exact"/>
              <w:ind w:left="240"/>
              <w:rPr>
                <w:sz w:val="20"/>
              </w:rPr>
            </w:pPr>
            <w:r>
              <w:rPr>
                <w:sz w:val="20"/>
              </w:rPr>
              <w:t>577</w:t>
            </w:r>
          </w:p>
        </w:tc>
        <w:tc>
          <w:tcPr>
            <w:tcW w:w="960" w:type="dxa"/>
          </w:tcPr>
          <w:p>
            <w:pPr>
              <w:pStyle w:val="TableParagraph"/>
              <w:spacing w:line="226" w:lineRule="exact"/>
              <w:ind w:left="238"/>
              <w:rPr>
                <w:sz w:val="20"/>
              </w:rPr>
            </w:pPr>
            <w:r>
              <w:rPr>
                <w:sz w:val="20"/>
              </w:rPr>
              <w:t>540</w:t>
            </w:r>
          </w:p>
        </w:tc>
        <w:tc>
          <w:tcPr>
            <w:tcW w:w="577" w:type="dxa"/>
          </w:tcPr>
          <w:p>
            <w:pPr>
              <w:pStyle w:val="TableParagraph"/>
              <w:spacing w:line="226" w:lineRule="exact"/>
              <w:ind w:left="58"/>
              <w:rPr>
                <w:sz w:val="20"/>
              </w:rPr>
            </w:pPr>
            <w:r>
              <w:rPr>
                <w:sz w:val="20"/>
              </w:rPr>
              <w:t>694</w:t>
            </w:r>
          </w:p>
        </w:tc>
        <w:tc>
          <w:tcPr>
            <w:tcW w:w="815" w:type="dxa"/>
          </w:tcPr>
          <w:p>
            <w:pPr>
              <w:pStyle w:val="TableParagraph"/>
              <w:spacing w:line="226" w:lineRule="exact"/>
              <w:ind w:left="215"/>
              <w:rPr>
                <w:sz w:val="20"/>
              </w:rPr>
            </w:pPr>
            <w:r>
              <w:rPr>
                <w:sz w:val="20"/>
              </w:rPr>
              <w:t>1161</w:t>
            </w:r>
          </w:p>
        </w:tc>
        <w:tc>
          <w:tcPr>
            <w:tcW w:w="971" w:type="dxa"/>
          </w:tcPr>
          <w:p>
            <w:pPr>
              <w:pStyle w:val="TableParagraph"/>
              <w:spacing w:line="226" w:lineRule="exact"/>
              <w:ind w:left="195"/>
              <w:rPr>
                <w:sz w:val="20"/>
              </w:rPr>
            </w:pPr>
            <w:r>
              <w:rPr>
                <w:sz w:val="20"/>
              </w:rPr>
              <w:t>1266</w:t>
            </w:r>
          </w:p>
        </w:tc>
        <w:tc>
          <w:tcPr>
            <w:tcW w:w="610" w:type="dxa"/>
          </w:tcPr>
          <w:p>
            <w:pPr>
              <w:pStyle w:val="TableParagraph"/>
              <w:spacing w:line="226" w:lineRule="exact"/>
              <w:ind w:left="17"/>
              <w:rPr>
                <w:sz w:val="20"/>
              </w:rPr>
            </w:pPr>
            <w:r>
              <w:rPr>
                <w:sz w:val="20"/>
              </w:rPr>
              <w:t>1318</w:t>
            </w:r>
          </w:p>
        </w:tc>
        <w:tc>
          <w:tcPr>
            <w:tcW w:w="774" w:type="dxa"/>
          </w:tcPr>
          <w:p>
            <w:pPr>
              <w:pStyle w:val="TableParagraph"/>
              <w:spacing w:line="226" w:lineRule="exact"/>
              <w:ind w:left="189"/>
              <w:rPr>
                <w:sz w:val="20"/>
              </w:rPr>
            </w:pPr>
            <w:r>
              <w:rPr>
                <w:sz w:val="20"/>
              </w:rPr>
              <w:t>2014</w:t>
            </w:r>
          </w:p>
        </w:tc>
        <w:tc>
          <w:tcPr>
            <w:tcW w:w="767" w:type="dxa"/>
          </w:tcPr>
          <w:p>
            <w:pPr>
              <w:pStyle w:val="TableParagraph"/>
              <w:spacing w:line="226" w:lineRule="exact"/>
              <w:ind w:left="181"/>
              <w:rPr>
                <w:sz w:val="20"/>
              </w:rPr>
            </w:pPr>
            <w:r>
              <w:rPr>
                <w:sz w:val="20"/>
              </w:rPr>
              <w:t>2024</w:t>
            </w:r>
          </w:p>
        </w:tc>
        <w:tc>
          <w:tcPr>
            <w:tcW w:w="766" w:type="dxa"/>
          </w:tcPr>
          <w:p>
            <w:pPr>
              <w:pStyle w:val="TableParagraph"/>
              <w:spacing w:line="226" w:lineRule="exact"/>
              <w:ind w:left="182"/>
              <w:rPr>
                <w:sz w:val="20"/>
              </w:rPr>
            </w:pPr>
            <w:r>
              <w:rPr>
                <w:sz w:val="20"/>
              </w:rPr>
              <w:t>2123</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Kuzey-Güney</w:t>
            </w:r>
          </w:p>
        </w:tc>
        <w:tc>
          <w:tcPr>
            <w:tcW w:w="781" w:type="dxa"/>
          </w:tcPr>
          <w:p>
            <w:pPr>
              <w:pStyle w:val="TableParagraph"/>
              <w:spacing w:line="226" w:lineRule="exact"/>
              <w:ind w:left="290"/>
              <w:rPr>
                <w:sz w:val="20"/>
              </w:rPr>
            </w:pPr>
            <w:r>
              <w:rPr>
                <w:sz w:val="20"/>
              </w:rPr>
              <w:t>65</w:t>
            </w:r>
          </w:p>
        </w:tc>
        <w:tc>
          <w:tcPr>
            <w:tcW w:w="960" w:type="dxa"/>
          </w:tcPr>
          <w:p>
            <w:pPr>
              <w:pStyle w:val="TableParagraph"/>
              <w:spacing w:line="226" w:lineRule="exact"/>
              <w:ind w:left="238"/>
              <w:rPr>
                <w:sz w:val="20"/>
              </w:rPr>
            </w:pPr>
            <w:r>
              <w:rPr>
                <w:sz w:val="20"/>
              </w:rPr>
              <w:t>132</w:t>
            </w:r>
          </w:p>
        </w:tc>
        <w:tc>
          <w:tcPr>
            <w:tcW w:w="577" w:type="dxa"/>
          </w:tcPr>
          <w:p>
            <w:pPr>
              <w:pStyle w:val="TableParagraph"/>
              <w:spacing w:line="226" w:lineRule="exact"/>
              <w:ind w:left="109"/>
              <w:rPr>
                <w:sz w:val="20"/>
              </w:rPr>
            </w:pPr>
            <w:r>
              <w:rPr>
                <w:sz w:val="20"/>
              </w:rPr>
              <w:t>94</w:t>
            </w:r>
          </w:p>
        </w:tc>
        <w:tc>
          <w:tcPr>
            <w:tcW w:w="815" w:type="dxa"/>
          </w:tcPr>
          <w:p>
            <w:pPr>
              <w:pStyle w:val="TableParagraph"/>
              <w:spacing w:line="226" w:lineRule="exact"/>
              <w:ind w:left="266"/>
              <w:rPr>
                <w:sz w:val="20"/>
              </w:rPr>
            </w:pPr>
            <w:r>
              <w:rPr>
                <w:sz w:val="20"/>
              </w:rPr>
              <w:t>132</w:t>
            </w:r>
          </w:p>
        </w:tc>
        <w:tc>
          <w:tcPr>
            <w:tcW w:w="971" w:type="dxa"/>
          </w:tcPr>
          <w:p>
            <w:pPr>
              <w:pStyle w:val="TableParagraph"/>
              <w:spacing w:line="226" w:lineRule="exact"/>
              <w:ind w:left="246"/>
              <w:rPr>
                <w:sz w:val="20"/>
              </w:rPr>
            </w:pPr>
            <w:r>
              <w:rPr>
                <w:sz w:val="20"/>
              </w:rPr>
              <w:t>238</w:t>
            </w:r>
          </w:p>
        </w:tc>
        <w:tc>
          <w:tcPr>
            <w:tcW w:w="610" w:type="dxa"/>
          </w:tcPr>
          <w:p>
            <w:pPr>
              <w:pStyle w:val="TableParagraph"/>
              <w:spacing w:line="226" w:lineRule="exact"/>
              <w:ind w:left="67"/>
              <w:rPr>
                <w:sz w:val="20"/>
              </w:rPr>
            </w:pPr>
            <w:r>
              <w:rPr>
                <w:sz w:val="20"/>
              </w:rPr>
              <w:t>201</w:t>
            </w:r>
          </w:p>
        </w:tc>
        <w:tc>
          <w:tcPr>
            <w:tcW w:w="774" w:type="dxa"/>
          </w:tcPr>
          <w:p>
            <w:pPr>
              <w:pStyle w:val="TableParagraph"/>
              <w:spacing w:line="226" w:lineRule="exact"/>
              <w:ind w:left="239"/>
              <w:rPr>
                <w:sz w:val="20"/>
              </w:rPr>
            </w:pPr>
            <w:r>
              <w:rPr>
                <w:sz w:val="20"/>
              </w:rPr>
              <w:t>220</w:t>
            </w:r>
          </w:p>
        </w:tc>
        <w:tc>
          <w:tcPr>
            <w:tcW w:w="767" w:type="dxa"/>
          </w:tcPr>
          <w:p>
            <w:pPr>
              <w:pStyle w:val="TableParagraph"/>
              <w:spacing w:line="226" w:lineRule="exact"/>
              <w:ind w:left="231"/>
              <w:rPr>
                <w:sz w:val="20"/>
              </w:rPr>
            </w:pPr>
            <w:r>
              <w:rPr>
                <w:sz w:val="20"/>
              </w:rPr>
              <w:t>338</w:t>
            </w:r>
          </w:p>
        </w:tc>
        <w:tc>
          <w:tcPr>
            <w:tcW w:w="766" w:type="dxa"/>
          </w:tcPr>
          <w:p>
            <w:pPr>
              <w:pStyle w:val="TableParagraph"/>
              <w:spacing w:line="226" w:lineRule="exact"/>
              <w:ind w:left="232"/>
              <w:rPr>
                <w:sz w:val="20"/>
              </w:rPr>
            </w:pPr>
            <w:r>
              <w:rPr>
                <w:sz w:val="20"/>
              </w:rPr>
              <w:t>305</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Güney-Kuzey</w:t>
            </w:r>
          </w:p>
        </w:tc>
        <w:tc>
          <w:tcPr>
            <w:tcW w:w="781" w:type="dxa"/>
          </w:tcPr>
          <w:p>
            <w:pPr>
              <w:pStyle w:val="TableParagraph"/>
              <w:spacing w:line="226" w:lineRule="exact"/>
              <w:ind w:left="240"/>
              <w:rPr>
                <w:sz w:val="20"/>
              </w:rPr>
            </w:pPr>
            <w:r>
              <w:rPr>
                <w:sz w:val="20"/>
              </w:rPr>
              <w:t>221</w:t>
            </w:r>
          </w:p>
        </w:tc>
        <w:tc>
          <w:tcPr>
            <w:tcW w:w="960" w:type="dxa"/>
          </w:tcPr>
          <w:p>
            <w:pPr>
              <w:pStyle w:val="TableParagraph"/>
              <w:spacing w:line="226" w:lineRule="exact"/>
              <w:ind w:left="238"/>
              <w:rPr>
                <w:sz w:val="20"/>
              </w:rPr>
            </w:pPr>
            <w:r>
              <w:rPr>
                <w:sz w:val="20"/>
              </w:rPr>
              <w:t>164</w:t>
            </w:r>
          </w:p>
        </w:tc>
        <w:tc>
          <w:tcPr>
            <w:tcW w:w="577" w:type="dxa"/>
          </w:tcPr>
          <w:p>
            <w:pPr>
              <w:pStyle w:val="TableParagraph"/>
              <w:spacing w:line="226" w:lineRule="exact"/>
              <w:ind w:left="58"/>
              <w:rPr>
                <w:sz w:val="20"/>
              </w:rPr>
            </w:pPr>
            <w:r>
              <w:rPr>
                <w:sz w:val="20"/>
              </w:rPr>
              <w:t>184</w:t>
            </w:r>
          </w:p>
        </w:tc>
        <w:tc>
          <w:tcPr>
            <w:tcW w:w="815" w:type="dxa"/>
          </w:tcPr>
          <w:p>
            <w:pPr>
              <w:pStyle w:val="TableParagraph"/>
              <w:spacing w:line="226" w:lineRule="exact"/>
              <w:ind w:left="266"/>
              <w:rPr>
                <w:sz w:val="20"/>
              </w:rPr>
            </w:pPr>
            <w:r>
              <w:rPr>
                <w:sz w:val="20"/>
              </w:rPr>
              <w:t>442</w:t>
            </w:r>
          </w:p>
        </w:tc>
        <w:tc>
          <w:tcPr>
            <w:tcW w:w="971" w:type="dxa"/>
          </w:tcPr>
          <w:p>
            <w:pPr>
              <w:pStyle w:val="TableParagraph"/>
              <w:spacing w:line="226" w:lineRule="exact"/>
              <w:ind w:left="246"/>
              <w:rPr>
                <w:sz w:val="20"/>
              </w:rPr>
            </w:pPr>
            <w:r>
              <w:rPr>
                <w:sz w:val="20"/>
              </w:rPr>
              <w:t>308</w:t>
            </w:r>
          </w:p>
        </w:tc>
        <w:tc>
          <w:tcPr>
            <w:tcW w:w="610" w:type="dxa"/>
          </w:tcPr>
          <w:p>
            <w:pPr>
              <w:pStyle w:val="TableParagraph"/>
              <w:spacing w:line="226" w:lineRule="exact"/>
              <w:ind w:left="67"/>
              <w:rPr>
                <w:sz w:val="20"/>
              </w:rPr>
            </w:pPr>
            <w:r>
              <w:rPr>
                <w:sz w:val="20"/>
              </w:rPr>
              <w:t>357</w:t>
            </w:r>
          </w:p>
        </w:tc>
        <w:tc>
          <w:tcPr>
            <w:tcW w:w="774" w:type="dxa"/>
          </w:tcPr>
          <w:p>
            <w:pPr>
              <w:pStyle w:val="TableParagraph"/>
              <w:spacing w:line="226" w:lineRule="exact"/>
              <w:ind w:left="239"/>
              <w:rPr>
                <w:sz w:val="20"/>
              </w:rPr>
            </w:pPr>
            <w:r>
              <w:rPr>
                <w:sz w:val="20"/>
              </w:rPr>
              <w:t>585</w:t>
            </w:r>
          </w:p>
        </w:tc>
        <w:tc>
          <w:tcPr>
            <w:tcW w:w="767" w:type="dxa"/>
          </w:tcPr>
          <w:p>
            <w:pPr>
              <w:pStyle w:val="TableParagraph"/>
              <w:spacing w:line="226" w:lineRule="exact"/>
              <w:ind w:left="231"/>
              <w:rPr>
                <w:sz w:val="20"/>
              </w:rPr>
            </w:pPr>
            <w:r>
              <w:rPr>
                <w:sz w:val="20"/>
              </w:rPr>
              <w:t>417</w:t>
            </w:r>
          </w:p>
        </w:tc>
        <w:tc>
          <w:tcPr>
            <w:tcW w:w="766" w:type="dxa"/>
          </w:tcPr>
          <w:p>
            <w:pPr>
              <w:pStyle w:val="TableParagraph"/>
              <w:spacing w:line="226" w:lineRule="exact"/>
              <w:ind w:left="232"/>
              <w:rPr>
                <w:sz w:val="20"/>
              </w:rPr>
            </w:pPr>
            <w:r>
              <w:rPr>
                <w:sz w:val="20"/>
              </w:rPr>
              <w:t>602</w:t>
            </w:r>
          </w:p>
        </w:tc>
      </w:tr>
      <w:tr>
        <w:trPr>
          <w:trHeight w:val="219"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Doğu-Batı</w:t>
            </w:r>
          </w:p>
        </w:tc>
        <w:tc>
          <w:tcPr>
            <w:tcW w:w="781" w:type="dxa"/>
          </w:tcPr>
          <w:p>
            <w:pPr>
              <w:pStyle w:val="TableParagraph"/>
              <w:spacing w:line="226" w:lineRule="exact"/>
              <w:ind w:left="240"/>
              <w:rPr>
                <w:sz w:val="20"/>
              </w:rPr>
            </w:pPr>
            <w:r>
              <w:rPr>
                <w:sz w:val="20"/>
              </w:rPr>
              <w:t>276</w:t>
            </w:r>
          </w:p>
        </w:tc>
        <w:tc>
          <w:tcPr>
            <w:tcW w:w="960" w:type="dxa"/>
          </w:tcPr>
          <w:p>
            <w:pPr>
              <w:pStyle w:val="TableParagraph"/>
              <w:spacing w:line="226" w:lineRule="exact"/>
              <w:ind w:left="238"/>
              <w:rPr>
                <w:sz w:val="20"/>
              </w:rPr>
            </w:pPr>
            <w:r>
              <w:rPr>
                <w:sz w:val="20"/>
              </w:rPr>
              <w:t>248</w:t>
            </w:r>
          </w:p>
        </w:tc>
        <w:tc>
          <w:tcPr>
            <w:tcW w:w="577" w:type="dxa"/>
          </w:tcPr>
          <w:p>
            <w:pPr>
              <w:pStyle w:val="TableParagraph"/>
              <w:spacing w:line="226" w:lineRule="exact"/>
              <w:ind w:left="58"/>
              <w:rPr>
                <w:sz w:val="20"/>
              </w:rPr>
            </w:pPr>
            <w:r>
              <w:rPr>
                <w:sz w:val="20"/>
              </w:rPr>
              <w:t>303</w:t>
            </w:r>
          </w:p>
        </w:tc>
        <w:tc>
          <w:tcPr>
            <w:tcW w:w="815" w:type="dxa"/>
          </w:tcPr>
          <w:p>
            <w:pPr>
              <w:pStyle w:val="TableParagraph"/>
              <w:spacing w:line="226" w:lineRule="exact"/>
              <w:ind w:left="266"/>
              <w:rPr>
                <w:sz w:val="20"/>
              </w:rPr>
            </w:pPr>
            <w:r>
              <w:rPr>
                <w:sz w:val="20"/>
              </w:rPr>
              <w:t>587</w:t>
            </w:r>
          </w:p>
        </w:tc>
        <w:tc>
          <w:tcPr>
            <w:tcW w:w="971" w:type="dxa"/>
          </w:tcPr>
          <w:p>
            <w:pPr>
              <w:pStyle w:val="TableParagraph"/>
              <w:spacing w:line="226" w:lineRule="exact"/>
              <w:ind w:left="246"/>
              <w:rPr>
                <w:sz w:val="20"/>
              </w:rPr>
            </w:pPr>
            <w:r>
              <w:rPr>
                <w:sz w:val="20"/>
              </w:rPr>
              <w:t>523</w:t>
            </w:r>
          </w:p>
        </w:tc>
        <w:tc>
          <w:tcPr>
            <w:tcW w:w="610" w:type="dxa"/>
          </w:tcPr>
          <w:p>
            <w:pPr>
              <w:pStyle w:val="TableParagraph"/>
              <w:spacing w:line="226" w:lineRule="exact"/>
              <w:ind w:left="67"/>
              <w:rPr>
                <w:sz w:val="20"/>
              </w:rPr>
            </w:pPr>
            <w:r>
              <w:rPr>
                <w:sz w:val="20"/>
              </w:rPr>
              <w:t>685</w:t>
            </w:r>
          </w:p>
        </w:tc>
        <w:tc>
          <w:tcPr>
            <w:tcW w:w="774" w:type="dxa"/>
          </w:tcPr>
          <w:p>
            <w:pPr>
              <w:pStyle w:val="TableParagraph"/>
              <w:spacing w:line="226" w:lineRule="exact"/>
              <w:ind w:left="239"/>
              <w:rPr>
                <w:sz w:val="20"/>
              </w:rPr>
            </w:pPr>
            <w:r>
              <w:rPr>
                <w:sz w:val="20"/>
              </w:rPr>
              <w:t>720</w:t>
            </w:r>
          </w:p>
        </w:tc>
        <w:tc>
          <w:tcPr>
            <w:tcW w:w="767" w:type="dxa"/>
          </w:tcPr>
          <w:p>
            <w:pPr>
              <w:pStyle w:val="TableParagraph"/>
              <w:spacing w:line="226" w:lineRule="exact"/>
              <w:ind w:left="231"/>
              <w:rPr>
                <w:sz w:val="20"/>
              </w:rPr>
            </w:pPr>
            <w:r>
              <w:rPr>
                <w:sz w:val="20"/>
              </w:rPr>
              <w:t>759</w:t>
            </w:r>
          </w:p>
        </w:tc>
        <w:tc>
          <w:tcPr>
            <w:tcW w:w="766" w:type="dxa"/>
          </w:tcPr>
          <w:p>
            <w:pPr>
              <w:pStyle w:val="TableParagraph"/>
              <w:spacing w:line="226" w:lineRule="exact"/>
              <w:ind w:left="232"/>
              <w:rPr>
                <w:sz w:val="20"/>
              </w:rPr>
            </w:pPr>
            <w:r>
              <w:rPr>
                <w:sz w:val="20"/>
              </w:rPr>
              <w:t>819</w:t>
            </w:r>
          </w:p>
        </w:tc>
      </w:tr>
      <w:tr>
        <w:trPr>
          <w:trHeight w:val="249" w:hRule="exact"/>
        </w:trPr>
        <w:tc>
          <w:tcPr>
            <w:tcW w:w="743" w:type="dxa"/>
            <w:vMerge/>
            <w:textDirection w:val="btLr"/>
          </w:tcPr>
          <w:p>
            <w:pPr/>
          </w:p>
        </w:tc>
        <w:tc>
          <w:tcPr>
            <w:tcW w:w="601" w:type="dxa"/>
            <w:textDirection w:val="btLr"/>
          </w:tcPr>
          <w:p>
            <w:pPr>
              <w:pStyle w:val="TableParagraph"/>
              <w:spacing w:before="3"/>
              <w:rPr>
                <w:sz w:val="17"/>
              </w:rPr>
            </w:pPr>
          </w:p>
          <w:p>
            <w:pPr>
              <w:pStyle w:val="TableParagraph"/>
              <w:ind w:left="-13" w:right="-7"/>
              <w:rPr>
                <w:sz w:val="20"/>
              </w:rPr>
            </w:pPr>
            <w:r>
              <w:rPr>
                <w:spacing w:val="1"/>
                <w:w w:val="99"/>
                <w:sz w:val="20"/>
              </w:rPr>
              <w:t>4</w:t>
            </w:r>
            <w:r>
              <w:rPr>
                <w:w w:val="99"/>
                <w:sz w:val="20"/>
              </w:rPr>
              <w:t>-5</w:t>
            </w:r>
          </w:p>
        </w:tc>
        <w:tc>
          <w:tcPr>
            <w:tcW w:w="1357" w:type="dxa"/>
          </w:tcPr>
          <w:p>
            <w:pPr>
              <w:pStyle w:val="TableParagraph"/>
              <w:spacing w:before="4"/>
              <w:ind w:left="144"/>
              <w:rPr>
                <w:sz w:val="20"/>
              </w:rPr>
            </w:pPr>
            <w:r>
              <w:rPr>
                <w:sz w:val="20"/>
              </w:rPr>
              <w:t>Batı-Doğu</w:t>
            </w:r>
          </w:p>
        </w:tc>
        <w:tc>
          <w:tcPr>
            <w:tcW w:w="781" w:type="dxa"/>
          </w:tcPr>
          <w:p>
            <w:pPr>
              <w:pStyle w:val="TableParagraph"/>
              <w:spacing w:before="4"/>
              <w:ind w:left="240"/>
              <w:rPr>
                <w:sz w:val="20"/>
              </w:rPr>
            </w:pPr>
            <w:r>
              <w:rPr>
                <w:sz w:val="20"/>
              </w:rPr>
              <w:t>246</w:t>
            </w:r>
          </w:p>
        </w:tc>
        <w:tc>
          <w:tcPr>
            <w:tcW w:w="960" w:type="dxa"/>
          </w:tcPr>
          <w:p>
            <w:pPr>
              <w:pStyle w:val="TableParagraph"/>
              <w:spacing w:before="4"/>
              <w:ind w:left="238"/>
              <w:rPr>
                <w:sz w:val="20"/>
              </w:rPr>
            </w:pPr>
            <w:r>
              <w:rPr>
                <w:sz w:val="20"/>
              </w:rPr>
              <w:t>228</w:t>
            </w:r>
          </w:p>
        </w:tc>
        <w:tc>
          <w:tcPr>
            <w:tcW w:w="577" w:type="dxa"/>
          </w:tcPr>
          <w:p>
            <w:pPr>
              <w:pStyle w:val="TableParagraph"/>
              <w:spacing w:before="4"/>
              <w:ind w:left="58"/>
              <w:rPr>
                <w:sz w:val="20"/>
              </w:rPr>
            </w:pPr>
            <w:r>
              <w:rPr>
                <w:sz w:val="20"/>
              </w:rPr>
              <w:t>206</w:t>
            </w:r>
          </w:p>
        </w:tc>
        <w:tc>
          <w:tcPr>
            <w:tcW w:w="815" w:type="dxa"/>
          </w:tcPr>
          <w:p>
            <w:pPr>
              <w:pStyle w:val="TableParagraph"/>
              <w:spacing w:before="4"/>
              <w:ind w:left="266"/>
              <w:rPr>
                <w:sz w:val="20"/>
              </w:rPr>
            </w:pPr>
            <w:r>
              <w:rPr>
                <w:sz w:val="20"/>
              </w:rPr>
              <w:t>524</w:t>
            </w:r>
          </w:p>
        </w:tc>
        <w:tc>
          <w:tcPr>
            <w:tcW w:w="971" w:type="dxa"/>
          </w:tcPr>
          <w:p>
            <w:pPr>
              <w:pStyle w:val="TableParagraph"/>
              <w:spacing w:before="4"/>
              <w:ind w:left="246"/>
              <w:rPr>
                <w:sz w:val="20"/>
              </w:rPr>
            </w:pPr>
            <w:r>
              <w:rPr>
                <w:sz w:val="20"/>
              </w:rPr>
              <w:t>408</w:t>
            </w:r>
          </w:p>
        </w:tc>
        <w:tc>
          <w:tcPr>
            <w:tcW w:w="610" w:type="dxa"/>
          </w:tcPr>
          <w:p>
            <w:pPr>
              <w:pStyle w:val="TableParagraph"/>
              <w:spacing w:before="4"/>
              <w:ind w:left="67"/>
              <w:rPr>
                <w:sz w:val="20"/>
              </w:rPr>
            </w:pPr>
            <w:r>
              <w:rPr>
                <w:sz w:val="20"/>
              </w:rPr>
              <w:t>476</w:t>
            </w:r>
          </w:p>
        </w:tc>
        <w:tc>
          <w:tcPr>
            <w:tcW w:w="774" w:type="dxa"/>
          </w:tcPr>
          <w:p>
            <w:pPr>
              <w:pStyle w:val="TableParagraph"/>
              <w:spacing w:before="4"/>
              <w:ind w:left="239"/>
              <w:rPr>
                <w:sz w:val="20"/>
              </w:rPr>
            </w:pPr>
            <w:r>
              <w:rPr>
                <w:sz w:val="20"/>
              </w:rPr>
              <w:t>622</w:t>
            </w:r>
          </w:p>
        </w:tc>
        <w:tc>
          <w:tcPr>
            <w:tcW w:w="767" w:type="dxa"/>
          </w:tcPr>
          <w:p>
            <w:pPr>
              <w:pStyle w:val="TableParagraph"/>
              <w:spacing w:before="4"/>
              <w:ind w:left="231"/>
              <w:rPr>
                <w:sz w:val="20"/>
              </w:rPr>
            </w:pPr>
            <w:r>
              <w:rPr>
                <w:sz w:val="20"/>
              </w:rPr>
              <w:t>741</w:t>
            </w:r>
          </w:p>
        </w:tc>
        <w:tc>
          <w:tcPr>
            <w:tcW w:w="766" w:type="dxa"/>
          </w:tcPr>
          <w:p>
            <w:pPr>
              <w:pStyle w:val="TableParagraph"/>
              <w:spacing w:before="4"/>
              <w:ind w:left="232"/>
              <w:rPr>
                <w:sz w:val="20"/>
              </w:rPr>
            </w:pPr>
            <w:r>
              <w:rPr>
                <w:sz w:val="20"/>
              </w:rPr>
              <w:t>709</w:t>
            </w:r>
          </w:p>
        </w:tc>
      </w:tr>
      <w:tr>
        <w:trPr>
          <w:trHeight w:val="221" w:hRule="exact"/>
        </w:trPr>
        <w:tc>
          <w:tcPr>
            <w:tcW w:w="743" w:type="dxa"/>
            <w:vMerge/>
            <w:textDirection w:val="btLr"/>
          </w:tcPr>
          <w:p>
            <w:pPr/>
          </w:p>
        </w:tc>
        <w:tc>
          <w:tcPr>
            <w:tcW w:w="601" w:type="dxa"/>
          </w:tcPr>
          <w:p>
            <w:pPr/>
          </w:p>
        </w:tc>
        <w:tc>
          <w:tcPr>
            <w:tcW w:w="1357" w:type="dxa"/>
          </w:tcPr>
          <w:p>
            <w:pPr>
              <w:pStyle w:val="TableParagraph"/>
              <w:spacing w:line="217" w:lineRule="exact"/>
              <w:ind w:left="144"/>
              <w:rPr>
                <w:sz w:val="20"/>
              </w:rPr>
            </w:pPr>
            <w:r>
              <w:rPr>
                <w:sz w:val="20"/>
              </w:rPr>
              <w:t>Sağa dönüş</w:t>
            </w:r>
          </w:p>
        </w:tc>
        <w:tc>
          <w:tcPr>
            <w:tcW w:w="781" w:type="dxa"/>
          </w:tcPr>
          <w:p>
            <w:pPr>
              <w:pStyle w:val="TableParagraph"/>
              <w:spacing w:line="217" w:lineRule="exact"/>
              <w:ind w:left="290"/>
              <w:rPr>
                <w:sz w:val="20"/>
              </w:rPr>
            </w:pPr>
            <w:r>
              <w:rPr>
                <w:sz w:val="20"/>
              </w:rPr>
              <w:t>45</w:t>
            </w:r>
          </w:p>
        </w:tc>
        <w:tc>
          <w:tcPr>
            <w:tcW w:w="960" w:type="dxa"/>
          </w:tcPr>
          <w:p>
            <w:pPr>
              <w:pStyle w:val="TableParagraph"/>
              <w:spacing w:line="217" w:lineRule="exact"/>
              <w:ind w:left="289"/>
              <w:rPr>
                <w:sz w:val="20"/>
              </w:rPr>
            </w:pPr>
            <w:r>
              <w:rPr>
                <w:sz w:val="20"/>
              </w:rPr>
              <w:t>68</w:t>
            </w:r>
          </w:p>
        </w:tc>
        <w:tc>
          <w:tcPr>
            <w:tcW w:w="577" w:type="dxa"/>
          </w:tcPr>
          <w:p>
            <w:pPr>
              <w:pStyle w:val="TableParagraph"/>
              <w:spacing w:line="217" w:lineRule="exact"/>
              <w:ind w:left="109"/>
              <w:rPr>
                <w:sz w:val="20"/>
              </w:rPr>
            </w:pPr>
            <w:r>
              <w:rPr>
                <w:sz w:val="20"/>
              </w:rPr>
              <w:t>77</w:t>
            </w:r>
          </w:p>
        </w:tc>
        <w:tc>
          <w:tcPr>
            <w:tcW w:w="815" w:type="dxa"/>
          </w:tcPr>
          <w:p>
            <w:pPr>
              <w:pStyle w:val="TableParagraph"/>
              <w:spacing w:line="217" w:lineRule="exact"/>
              <w:ind w:left="266"/>
              <w:rPr>
                <w:sz w:val="20"/>
              </w:rPr>
            </w:pPr>
            <w:r>
              <w:rPr>
                <w:sz w:val="20"/>
              </w:rPr>
              <w:t>104</w:t>
            </w:r>
          </w:p>
        </w:tc>
        <w:tc>
          <w:tcPr>
            <w:tcW w:w="971" w:type="dxa"/>
          </w:tcPr>
          <w:p>
            <w:pPr>
              <w:pStyle w:val="TableParagraph"/>
              <w:spacing w:line="217" w:lineRule="exact"/>
              <w:ind w:left="246"/>
              <w:rPr>
                <w:sz w:val="20"/>
              </w:rPr>
            </w:pPr>
            <w:r>
              <w:rPr>
                <w:sz w:val="20"/>
              </w:rPr>
              <w:t>153</w:t>
            </w:r>
          </w:p>
        </w:tc>
        <w:tc>
          <w:tcPr>
            <w:tcW w:w="610" w:type="dxa"/>
          </w:tcPr>
          <w:p>
            <w:pPr>
              <w:pStyle w:val="TableParagraph"/>
              <w:spacing w:line="217" w:lineRule="exact"/>
              <w:ind w:left="67"/>
              <w:rPr>
                <w:sz w:val="20"/>
              </w:rPr>
            </w:pPr>
            <w:r>
              <w:rPr>
                <w:sz w:val="20"/>
              </w:rPr>
              <w:t>147</w:t>
            </w:r>
          </w:p>
        </w:tc>
        <w:tc>
          <w:tcPr>
            <w:tcW w:w="774" w:type="dxa"/>
          </w:tcPr>
          <w:p>
            <w:pPr>
              <w:pStyle w:val="TableParagraph"/>
              <w:spacing w:line="217" w:lineRule="exact"/>
              <w:ind w:left="239"/>
              <w:rPr>
                <w:sz w:val="20"/>
              </w:rPr>
            </w:pPr>
            <w:r>
              <w:rPr>
                <w:sz w:val="20"/>
              </w:rPr>
              <w:t>201</w:t>
            </w:r>
          </w:p>
        </w:tc>
        <w:tc>
          <w:tcPr>
            <w:tcW w:w="767" w:type="dxa"/>
          </w:tcPr>
          <w:p>
            <w:pPr>
              <w:pStyle w:val="TableParagraph"/>
              <w:spacing w:line="217" w:lineRule="exact"/>
              <w:ind w:left="231"/>
              <w:rPr>
                <w:sz w:val="20"/>
              </w:rPr>
            </w:pPr>
            <w:r>
              <w:rPr>
                <w:sz w:val="20"/>
              </w:rPr>
              <w:t>264</w:t>
            </w:r>
          </w:p>
        </w:tc>
        <w:tc>
          <w:tcPr>
            <w:tcW w:w="766" w:type="dxa"/>
          </w:tcPr>
          <w:p>
            <w:pPr>
              <w:pStyle w:val="TableParagraph"/>
              <w:spacing w:line="217" w:lineRule="exact"/>
              <w:ind w:left="232"/>
              <w:rPr>
                <w:sz w:val="20"/>
              </w:rPr>
            </w:pPr>
            <w:r>
              <w:rPr>
                <w:sz w:val="20"/>
              </w:rPr>
              <w:t>225</w:t>
            </w:r>
          </w:p>
        </w:tc>
      </w:tr>
      <w:tr>
        <w:trPr>
          <w:trHeight w:val="231"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Sola dönüş</w:t>
            </w:r>
          </w:p>
        </w:tc>
        <w:tc>
          <w:tcPr>
            <w:tcW w:w="781" w:type="dxa"/>
          </w:tcPr>
          <w:p>
            <w:pPr>
              <w:pStyle w:val="TableParagraph"/>
              <w:spacing w:line="226" w:lineRule="exact"/>
              <w:ind w:left="290"/>
              <w:rPr>
                <w:sz w:val="20"/>
              </w:rPr>
            </w:pPr>
            <w:r>
              <w:rPr>
                <w:sz w:val="20"/>
              </w:rPr>
              <w:t>61</w:t>
            </w:r>
          </w:p>
        </w:tc>
        <w:tc>
          <w:tcPr>
            <w:tcW w:w="960" w:type="dxa"/>
          </w:tcPr>
          <w:p>
            <w:pPr>
              <w:pStyle w:val="TableParagraph"/>
              <w:spacing w:line="226" w:lineRule="exact"/>
              <w:ind w:left="289"/>
              <w:rPr>
                <w:sz w:val="20"/>
              </w:rPr>
            </w:pPr>
            <w:r>
              <w:rPr>
                <w:sz w:val="20"/>
              </w:rPr>
              <w:t>31</w:t>
            </w:r>
          </w:p>
        </w:tc>
        <w:tc>
          <w:tcPr>
            <w:tcW w:w="577" w:type="dxa"/>
          </w:tcPr>
          <w:p>
            <w:pPr>
              <w:pStyle w:val="TableParagraph"/>
              <w:spacing w:line="226" w:lineRule="exact"/>
              <w:ind w:left="109"/>
              <w:rPr>
                <w:sz w:val="20"/>
              </w:rPr>
            </w:pPr>
            <w:r>
              <w:rPr>
                <w:sz w:val="20"/>
              </w:rPr>
              <w:t>94</w:t>
            </w:r>
          </w:p>
        </w:tc>
        <w:tc>
          <w:tcPr>
            <w:tcW w:w="815" w:type="dxa"/>
          </w:tcPr>
          <w:p>
            <w:pPr>
              <w:pStyle w:val="TableParagraph"/>
              <w:spacing w:line="226" w:lineRule="exact"/>
              <w:ind w:left="266"/>
              <w:rPr>
                <w:sz w:val="20"/>
              </w:rPr>
            </w:pPr>
            <w:r>
              <w:rPr>
                <w:sz w:val="20"/>
              </w:rPr>
              <w:t>165</w:t>
            </w:r>
          </w:p>
        </w:tc>
        <w:tc>
          <w:tcPr>
            <w:tcW w:w="971" w:type="dxa"/>
          </w:tcPr>
          <w:p>
            <w:pPr>
              <w:pStyle w:val="TableParagraph"/>
              <w:spacing w:line="226" w:lineRule="exact"/>
              <w:ind w:left="246"/>
              <w:rPr>
                <w:sz w:val="20"/>
              </w:rPr>
            </w:pPr>
            <w:r>
              <w:rPr>
                <w:sz w:val="20"/>
              </w:rPr>
              <w:t>185</w:t>
            </w:r>
          </w:p>
        </w:tc>
        <w:tc>
          <w:tcPr>
            <w:tcW w:w="610" w:type="dxa"/>
          </w:tcPr>
          <w:p>
            <w:pPr>
              <w:pStyle w:val="TableParagraph"/>
              <w:spacing w:line="226" w:lineRule="exact"/>
              <w:ind w:left="67"/>
              <w:rPr>
                <w:sz w:val="20"/>
              </w:rPr>
            </w:pPr>
            <w:r>
              <w:rPr>
                <w:sz w:val="20"/>
              </w:rPr>
              <w:t>113</w:t>
            </w:r>
          </w:p>
        </w:tc>
        <w:tc>
          <w:tcPr>
            <w:tcW w:w="774" w:type="dxa"/>
          </w:tcPr>
          <w:p>
            <w:pPr>
              <w:pStyle w:val="TableParagraph"/>
              <w:spacing w:line="226" w:lineRule="exact"/>
              <w:ind w:left="239"/>
              <w:rPr>
                <w:sz w:val="20"/>
              </w:rPr>
            </w:pPr>
            <w:r>
              <w:rPr>
                <w:sz w:val="20"/>
              </w:rPr>
              <w:t>178</w:t>
            </w:r>
          </w:p>
        </w:tc>
        <w:tc>
          <w:tcPr>
            <w:tcW w:w="767" w:type="dxa"/>
          </w:tcPr>
          <w:p>
            <w:pPr>
              <w:pStyle w:val="TableParagraph"/>
              <w:spacing w:line="226" w:lineRule="exact"/>
              <w:ind w:left="231"/>
              <w:rPr>
                <w:sz w:val="20"/>
              </w:rPr>
            </w:pPr>
            <w:r>
              <w:rPr>
                <w:sz w:val="20"/>
              </w:rPr>
              <w:t>195</w:t>
            </w:r>
          </w:p>
        </w:tc>
        <w:tc>
          <w:tcPr>
            <w:tcW w:w="766" w:type="dxa"/>
          </w:tcPr>
          <w:p>
            <w:pPr>
              <w:pStyle w:val="TableParagraph"/>
              <w:spacing w:line="226" w:lineRule="exact"/>
              <w:ind w:left="232"/>
              <w:rPr>
                <w:sz w:val="20"/>
              </w:rPr>
            </w:pPr>
            <w:r>
              <w:rPr>
                <w:sz w:val="20"/>
              </w:rPr>
              <w:t>231</w:t>
            </w:r>
          </w:p>
        </w:tc>
      </w:tr>
      <w:tr>
        <w:trPr>
          <w:trHeight w:val="231" w:hRule="exact"/>
        </w:trPr>
        <w:tc>
          <w:tcPr>
            <w:tcW w:w="743" w:type="dxa"/>
          </w:tcPr>
          <w:p>
            <w:pPr/>
          </w:p>
        </w:tc>
        <w:tc>
          <w:tcPr>
            <w:tcW w:w="601" w:type="dxa"/>
          </w:tcPr>
          <w:p>
            <w:pPr/>
          </w:p>
        </w:tc>
        <w:tc>
          <w:tcPr>
            <w:tcW w:w="1357" w:type="dxa"/>
          </w:tcPr>
          <w:p>
            <w:pPr>
              <w:pStyle w:val="TableParagraph"/>
              <w:spacing w:line="226" w:lineRule="exact"/>
              <w:ind w:left="144"/>
              <w:rPr>
                <w:i/>
                <w:sz w:val="20"/>
              </w:rPr>
            </w:pPr>
            <w:r>
              <w:rPr>
                <w:i/>
                <w:sz w:val="20"/>
              </w:rPr>
              <w:t>Toplam</w:t>
            </w:r>
          </w:p>
        </w:tc>
        <w:tc>
          <w:tcPr>
            <w:tcW w:w="781" w:type="dxa"/>
          </w:tcPr>
          <w:p>
            <w:pPr>
              <w:pStyle w:val="TableParagraph"/>
              <w:spacing w:line="226" w:lineRule="exact"/>
              <w:ind w:left="240"/>
              <w:rPr>
                <w:sz w:val="20"/>
              </w:rPr>
            </w:pPr>
            <w:r>
              <w:rPr>
                <w:sz w:val="20"/>
              </w:rPr>
              <w:t>914</w:t>
            </w:r>
          </w:p>
        </w:tc>
        <w:tc>
          <w:tcPr>
            <w:tcW w:w="960" w:type="dxa"/>
          </w:tcPr>
          <w:p>
            <w:pPr>
              <w:pStyle w:val="TableParagraph"/>
              <w:spacing w:line="226" w:lineRule="exact"/>
              <w:ind w:left="238"/>
              <w:rPr>
                <w:sz w:val="20"/>
              </w:rPr>
            </w:pPr>
            <w:r>
              <w:rPr>
                <w:sz w:val="20"/>
              </w:rPr>
              <w:t>871</w:t>
            </w:r>
          </w:p>
        </w:tc>
        <w:tc>
          <w:tcPr>
            <w:tcW w:w="577" w:type="dxa"/>
          </w:tcPr>
          <w:p>
            <w:pPr>
              <w:pStyle w:val="TableParagraph"/>
              <w:spacing w:line="226" w:lineRule="exact"/>
              <w:ind w:left="58"/>
              <w:rPr>
                <w:sz w:val="20"/>
              </w:rPr>
            </w:pPr>
            <w:r>
              <w:rPr>
                <w:sz w:val="20"/>
              </w:rPr>
              <w:t>958</w:t>
            </w:r>
          </w:p>
        </w:tc>
        <w:tc>
          <w:tcPr>
            <w:tcW w:w="815" w:type="dxa"/>
          </w:tcPr>
          <w:p>
            <w:pPr>
              <w:pStyle w:val="TableParagraph"/>
              <w:spacing w:line="226" w:lineRule="exact"/>
              <w:ind w:left="215"/>
              <w:rPr>
                <w:sz w:val="20"/>
              </w:rPr>
            </w:pPr>
            <w:r>
              <w:rPr>
                <w:sz w:val="20"/>
              </w:rPr>
              <w:t>1954</w:t>
            </w:r>
          </w:p>
        </w:tc>
        <w:tc>
          <w:tcPr>
            <w:tcW w:w="971" w:type="dxa"/>
          </w:tcPr>
          <w:p>
            <w:pPr>
              <w:pStyle w:val="TableParagraph"/>
              <w:spacing w:line="226" w:lineRule="exact"/>
              <w:ind w:left="195"/>
              <w:rPr>
                <w:sz w:val="20"/>
              </w:rPr>
            </w:pPr>
            <w:r>
              <w:rPr>
                <w:sz w:val="20"/>
              </w:rPr>
              <w:t>1815</w:t>
            </w:r>
          </w:p>
        </w:tc>
        <w:tc>
          <w:tcPr>
            <w:tcW w:w="610" w:type="dxa"/>
          </w:tcPr>
          <w:p>
            <w:pPr>
              <w:pStyle w:val="TableParagraph"/>
              <w:spacing w:line="226" w:lineRule="exact"/>
              <w:ind w:left="17"/>
              <w:rPr>
                <w:sz w:val="20"/>
              </w:rPr>
            </w:pPr>
            <w:r>
              <w:rPr>
                <w:sz w:val="20"/>
              </w:rPr>
              <w:t>1979</w:t>
            </w:r>
          </w:p>
        </w:tc>
        <w:tc>
          <w:tcPr>
            <w:tcW w:w="774" w:type="dxa"/>
          </w:tcPr>
          <w:p>
            <w:pPr>
              <w:pStyle w:val="TableParagraph"/>
              <w:spacing w:line="226" w:lineRule="exact"/>
              <w:ind w:left="189"/>
              <w:rPr>
                <w:sz w:val="20"/>
              </w:rPr>
            </w:pPr>
            <w:r>
              <w:rPr>
                <w:sz w:val="20"/>
              </w:rPr>
              <w:t>2526</w:t>
            </w:r>
          </w:p>
        </w:tc>
        <w:tc>
          <w:tcPr>
            <w:tcW w:w="767" w:type="dxa"/>
          </w:tcPr>
          <w:p>
            <w:pPr>
              <w:pStyle w:val="TableParagraph"/>
              <w:spacing w:line="226" w:lineRule="exact"/>
              <w:ind w:left="181"/>
              <w:rPr>
                <w:sz w:val="20"/>
              </w:rPr>
            </w:pPr>
            <w:r>
              <w:rPr>
                <w:sz w:val="20"/>
              </w:rPr>
              <w:t>2714</w:t>
            </w:r>
          </w:p>
        </w:tc>
        <w:tc>
          <w:tcPr>
            <w:tcW w:w="766" w:type="dxa"/>
          </w:tcPr>
          <w:p>
            <w:pPr>
              <w:pStyle w:val="TableParagraph"/>
              <w:spacing w:line="226" w:lineRule="exact"/>
              <w:ind w:left="182"/>
              <w:rPr>
                <w:sz w:val="20"/>
              </w:rPr>
            </w:pPr>
            <w:r>
              <w:rPr>
                <w:sz w:val="20"/>
              </w:rPr>
              <w:t>2891</w:t>
            </w:r>
          </w:p>
        </w:tc>
      </w:tr>
      <w:tr>
        <w:trPr>
          <w:trHeight w:val="230" w:hRule="exact"/>
        </w:trPr>
        <w:tc>
          <w:tcPr>
            <w:tcW w:w="743" w:type="dxa"/>
          </w:tcPr>
          <w:p>
            <w:pPr/>
          </w:p>
        </w:tc>
        <w:tc>
          <w:tcPr>
            <w:tcW w:w="601" w:type="dxa"/>
          </w:tcPr>
          <w:p>
            <w:pPr/>
          </w:p>
        </w:tc>
        <w:tc>
          <w:tcPr>
            <w:tcW w:w="1357" w:type="dxa"/>
          </w:tcPr>
          <w:p>
            <w:pPr>
              <w:pStyle w:val="TableParagraph"/>
              <w:spacing w:line="226" w:lineRule="exact"/>
              <w:ind w:left="144"/>
              <w:rPr>
                <w:sz w:val="20"/>
              </w:rPr>
            </w:pPr>
            <w:r>
              <w:rPr>
                <w:sz w:val="20"/>
              </w:rPr>
              <w:t>Kuzey-Güney</w:t>
            </w:r>
          </w:p>
        </w:tc>
        <w:tc>
          <w:tcPr>
            <w:tcW w:w="781" w:type="dxa"/>
          </w:tcPr>
          <w:p>
            <w:pPr>
              <w:pStyle w:val="TableParagraph"/>
              <w:spacing w:line="226" w:lineRule="exact"/>
              <w:ind w:left="240"/>
              <w:rPr>
                <w:sz w:val="20"/>
              </w:rPr>
            </w:pPr>
            <w:r>
              <w:rPr>
                <w:sz w:val="20"/>
              </w:rPr>
              <w:t>273</w:t>
            </w:r>
          </w:p>
        </w:tc>
        <w:tc>
          <w:tcPr>
            <w:tcW w:w="960" w:type="dxa"/>
          </w:tcPr>
          <w:p>
            <w:pPr>
              <w:pStyle w:val="TableParagraph"/>
              <w:spacing w:line="226" w:lineRule="exact"/>
              <w:ind w:left="238"/>
              <w:rPr>
                <w:sz w:val="20"/>
              </w:rPr>
            </w:pPr>
            <w:r>
              <w:rPr>
                <w:sz w:val="20"/>
              </w:rPr>
              <w:t>290</w:t>
            </w:r>
          </w:p>
        </w:tc>
        <w:tc>
          <w:tcPr>
            <w:tcW w:w="577" w:type="dxa"/>
          </w:tcPr>
          <w:p>
            <w:pPr>
              <w:pStyle w:val="TableParagraph"/>
              <w:spacing w:line="226" w:lineRule="exact"/>
              <w:ind w:left="58"/>
              <w:rPr>
                <w:sz w:val="20"/>
              </w:rPr>
            </w:pPr>
            <w:r>
              <w:rPr>
                <w:sz w:val="20"/>
              </w:rPr>
              <w:t>259</w:t>
            </w:r>
          </w:p>
        </w:tc>
        <w:tc>
          <w:tcPr>
            <w:tcW w:w="815" w:type="dxa"/>
          </w:tcPr>
          <w:p>
            <w:pPr>
              <w:pStyle w:val="TableParagraph"/>
              <w:spacing w:line="226" w:lineRule="exact"/>
              <w:ind w:left="266"/>
              <w:rPr>
                <w:sz w:val="20"/>
              </w:rPr>
            </w:pPr>
            <w:r>
              <w:rPr>
                <w:sz w:val="20"/>
              </w:rPr>
              <w:t>521</w:t>
            </w:r>
          </w:p>
        </w:tc>
        <w:tc>
          <w:tcPr>
            <w:tcW w:w="971" w:type="dxa"/>
          </w:tcPr>
          <w:p>
            <w:pPr>
              <w:pStyle w:val="TableParagraph"/>
              <w:spacing w:line="226" w:lineRule="exact"/>
              <w:ind w:left="246"/>
              <w:rPr>
                <w:sz w:val="20"/>
              </w:rPr>
            </w:pPr>
            <w:r>
              <w:rPr>
                <w:sz w:val="20"/>
              </w:rPr>
              <w:t>505</w:t>
            </w:r>
          </w:p>
        </w:tc>
        <w:tc>
          <w:tcPr>
            <w:tcW w:w="610" w:type="dxa"/>
          </w:tcPr>
          <w:p>
            <w:pPr>
              <w:pStyle w:val="TableParagraph"/>
              <w:spacing w:line="226" w:lineRule="exact"/>
              <w:ind w:left="67"/>
              <w:rPr>
                <w:sz w:val="20"/>
              </w:rPr>
            </w:pPr>
            <w:r>
              <w:rPr>
                <w:sz w:val="20"/>
              </w:rPr>
              <w:t>482</w:t>
            </w:r>
          </w:p>
        </w:tc>
        <w:tc>
          <w:tcPr>
            <w:tcW w:w="774" w:type="dxa"/>
          </w:tcPr>
          <w:p>
            <w:pPr>
              <w:pStyle w:val="TableParagraph"/>
              <w:spacing w:line="226" w:lineRule="exact"/>
              <w:ind w:left="239"/>
              <w:rPr>
                <w:sz w:val="20"/>
              </w:rPr>
            </w:pPr>
            <w:r>
              <w:rPr>
                <w:sz w:val="20"/>
              </w:rPr>
              <w:t>780</w:t>
            </w:r>
          </w:p>
        </w:tc>
        <w:tc>
          <w:tcPr>
            <w:tcW w:w="767" w:type="dxa"/>
          </w:tcPr>
          <w:p>
            <w:pPr>
              <w:pStyle w:val="TableParagraph"/>
              <w:spacing w:line="226" w:lineRule="exact"/>
              <w:ind w:left="231"/>
              <w:rPr>
                <w:sz w:val="20"/>
              </w:rPr>
            </w:pPr>
            <w:r>
              <w:rPr>
                <w:sz w:val="20"/>
              </w:rPr>
              <w:t>815</w:t>
            </w:r>
          </w:p>
        </w:tc>
        <w:tc>
          <w:tcPr>
            <w:tcW w:w="766" w:type="dxa"/>
          </w:tcPr>
          <w:p>
            <w:pPr>
              <w:pStyle w:val="TableParagraph"/>
              <w:spacing w:line="226" w:lineRule="exact"/>
              <w:ind w:left="232"/>
              <w:rPr>
                <w:sz w:val="20"/>
              </w:rPr>
            </w:pPr>
            <w:r>
              <w:rPr>
                <w:sz w:val="20"/>
              </w:rPr>
              <w:t>745</w:t>
            </w:r>
          </w:p>
        </w:tc>
      </w:tr>
      <w:tr>
        <w:trPr>
          <w:trHeight w:val="211" w:hRule="exact"/>
        </w:trPr>
        <w:tc>
          <w:tcPr>
            <w:tcW w:w="743" w:type="dxa"/>
          </w:tcPr>
          <w:p>
            <w:pPr/>
          </w:p>
        </w:tc>
        <w:tc>
          <w:tcPr>
            <w:tcW w:w="601" w:type="dxa"/>
          </w:tcPr>
          <w:p>
            <w:pPr/>
          </w:p>
        </w:tc>
        <w:tc>
          <w:tcPr>
            <w:tcW w:w="1357" w:type="dxa"/>
          </w:tcPr>
          <w:p>
            <w:pPr>
              <w:pStyle w:val="TableParagraph"/>
              <w:spacing w:line="226" w:lineRule="exact"/>
              <w:ind w:left="144"/>
              <w:rPr>
                <w:sz w:val="20"/>
              </w:rPr>
            </w:pPr>
            <w:r>
              <w:rPr>
                <w:sz w:val="20"/>
              </w:rPr>
              <w:t>Güney-Kuzey</w:t>
            </w:r>
          </w:p>
        </w:tc>
        <w:tc>
          <w:tcPr>
            <w:tcW w:w="781" w:type="dxa"/>
          </w:tcPr>
          <w:p>
            <w:pPr>
              <w:pStyle w:val="TableParagraph"/>
              <w:spacing w:line="226" w:lineRule="exact"/>
              <w:ind w:left="240"/>
              <w:rPr>
                <w:sz w:val="20"/>
              </w:rPr>
            </w:pPr>
            <w:r>
              <w:rPr>
                <w:sz w:val="20"/>
              </w:rPr>
              <w:t>239</w:t>
            </w:r>
          </w:p>
        </w:tc>
        <w:tc>
          <w:tcPr>
            <w:tcW w:w="960" w:type="dxa"/>
          </w:tcPr>
          <w:p>
            <w:pPr>
              <w:pStyle w:val="TableParagraph"/>
              <w:spacing w:line="226" w:lineRule="exact"/>
              <w:ind w:left="238"/>
              <w:rPr>
                <w:sz w:val="20"/>
              </w:rPr>
            </w:pPr>
            <w:r>
              <w:rPr>
                <w:sz w:val="20"/>
              </w:rPr>
              <w:t>285</w:t>
            </w:r>
          </w:p>
        </w:tc>
        <w:tc>
          <w:tcPr>
            <w:tcW w:w="577" w:type="dxa"/>
          </w:tcPr>
          <w:p>
            <w:pPr>
              <w:pStyle w:val="TableParagraph"/>
              <w:spacing w:line="226" w:lineRule="exact"/>
              <w:ind w:left="58"/>
              <w:rPr>
                <w:sz w:val="20"/>
              </w:rPr>
            </w:pPr>
            <w:r>
              <w:rPr>
                <w:sz w:val="20"/>
              </w:rPr>
              <w:t>265</w:t>
            </w:r>
          </w:p>
        </w:tc>
        <w:tc>
          <w:tcPr>
            <w:tcW w:w="815" w:type="dxa"/>
          </w:tcPr>
          <w:p>
            <w:pPr>
              <w:pStyle w:val="TableParagraph"/>
              <w:spacing w:line="226" w:lineRule="exact"/>
              <w:ind w:left="266"/>
              <w:rPr>
                <w:sz w:val="20"/>
              </w:rPr>
            </w:pPr>
            <w:r>
              <w:rPr>
                <w:sz w:val="20"/>
              </w:rPr>
              <w:t>440</w:t>
            </w:r>
          </w:p>
        </w:tc>
        <w:tc>
          <w:tcPr>
            <w:tcW w:w="971" w:type="dxa"/>
          </w:tcPr>
          <w:p>
            <w:pPr>
              <w:pStyle w:val="TableParagraph"/>
              <w:spacing w:line="226" w:lineRule="exact"/>
              <w:ind w:left="246"/>
              <w:rPr>
                <w:sz w:val="20"/>
              </w:rPr>
            </w:pPr>
            <w:r>
              <w:rPr>
                <w:sz w:val="20"/>
              </w:rPr>
              <w:t>500</w:t>
            </w:r>
          </w:p>
        </w:tc>
        <w:tc>
          <w:tcPr>
            <w:tcW w:w="610" w:type="dxa"/>
          </w:tcPr>
          <w:p>
            <w:pPr>
              <w:pStyle w:val="TableParagraph"/>
              <w:spacing w:line="226" w:lineRule="exact"/>
              <w:ind w:left="67"/>
              <w:rPr>
                <w:sz w:val="20"/>
              </w:rPr>
            </w:pPr>
            <w:r>
              <w:rPr>
                <w:sz w:val="20"/>
              </w:rPr>
              <w:t>537</w:t>
            </w:r>
          </w:p>
        </w:tc>
        <w:tc>
          <w:tcPr>
            <w:tcW w:w="774" w:type="dxa"/>
          </w:tcPr>
          <w:p>
            <w:pPr>
              <w:pStyle w:val="TableParagraph"/>
              <w:spacing w:line="226" w:lineRule="exact"/>
              <w:ind w:left="239"/>
              <w:rPr>
                <w:sz w:val="20"/>
              </w:rPr>
            </w:pPr>
            <w:r>
              <w:rPr>
                <w:sz w:val="20"/>
              </w:rPr>
              <w:t>724</w:t>
            </w:r>
          </w:p>
        </w:tc>
        <w:tc>
          <w:tcPr>
            <w:tcW w:w="767" w:type="dxa"/>
          </w:tcPr>
          <w:p>
            <w:pPr>
              <w:pStyle w:val="TableParagraph"/>
              <w:spacing w:line="226" w:lineRule="exact"/>
              <w:ind w:left="231"/>
              <w:rPr>
                <w:sz w:val="20"/>
              </w:rPr>
            </w:pPr>
            <w:r>
              <w:rPr>
                <w:sz w:val="20"/>
              </w:rPr>
              <w:t>685</w:t>
            </w:r>
          </w:p>
        </w:tc>
        <w:tc>
          <w:tcPr>
            <w:tcW w:w="766" w:type="dxa"/>
          </w:tcPr>
          <w:p>
            <w:pPr>
              <w:pStyle w:val="TableParagraph"/>
              <w:spacing w:line="226" w:lineRule="exact"/>
              <w:ind w:left="232"/>
              <w:rPr>
                <w:sz w:val="20"/>
              </w:rPr>
            </w:pPr>
            <w:r>
              <w:rPr>
                <w:sz w:val="20"/>
              </w:rPr>
              <w:t>719</w:t>
            </w:r>
          </w:p>
        </w:tc>
      </w:tr>
      <w:tr>
        <w:trPr>
          <w:trHeight w:val="247" w:hRule="exact"/>
        </w:trPr>
        <w:tc>
          <w:tcPr>
            <w:tcW w:w="743" w:type="dxa"/>
            <w:vMerge w:val="restart"/>
            <w:textDirection w:val="btLr"/>
          </w:tcPr>
          <w:p>
            <w:pPr>
              <w:pStyle w:val="TableParagraph"/>
              <w:rPr>
                <w:sz w:val="20"/>
              </w:rPr>
            </w:pPr>
          </w:p>
          <w:p>
            <w:pPr>
              <w:pStyle w:val="TableParagraph"/>
              <w:spacing w:before="1"/>
              <w:ind w:left="-29" w:right="-15"/>
              <w:rPr>
                <w:sz w:val="20"/>
              </w:rPr>
            </w:pPr>
            <w:r>
              <w:rPr>
                <w:w w:val="99"/>
                <w:sz w:val="20"/>
              </w:rPr>
              <w:t>AYRIK</w:t>
            </w:r>
            <w:r>
              <w:rPr>
                <w:sz w:val="20"/>
              </w:rPr>
              <w:t> </w:t>
            </w:r>
            <w:r>
              <w:rPr>
                <w:w w:val="99"/>
                <w:sz w:val="20"/>
              </w:rPr>
              <w:t>KA</w:t>
            </w:r>
            <w:r>
              <w:rPr>
                <w:spacing w:val="2"/>
                <w:w w:val="99"/>
                <w:sz w:val="20"/>
              </w:rPr>
              <w:t>V</w:t>
            </w:r>
            <w:r>
              <w:rPr>
                <w:w w:val="99"/>
                <w:sz w:val="20"/>
              </w:rPr>
              <w:t>ŞAKL</w:t>
            </w:r>
            <w:r>
              <w:rPr>
                <w:spacing w:val="2"/>
                <w:w w:val="99"/>
                <w:sz w:val="20"/>
              </w:rPr>
              <w:t>A</w:t>
            </w:r>
            <w:r>
              <w:rPr>
                <w:w w:val="99"/>
                <w:sz w:val="20"/>
              </w:rPr>
              <w:t>R</w:t>
            </w:r>
          </w:p>
        </w:tc>
        <w:tc>
          <w:tcPr>
            <w:tcW w:w="601" w:type="dxa"/>
            <w:textDirection w:val="btLr"/>
          </w:tcPr>
          <w:p>
            <w:pPr>
              <w:pStyle w:val="TableParagraph"/>
              <w:spacing w:before="3"/>
              <w:rPr>
                <w:sz w:val="17"/>
              </w:rPr>
            </w:pPr>
          </w:p>
          <w:p>
            <w:pPr>
              <w:pStyle w:val="TableParagraph"/>
              <w:ind w:left="59"/>
              <w:rPr>
                <w:sz w:val="20"/>
              </w:rPr>
            </w:pPr>
            <w:r>
              <w:rPr>
                <w:w w:val="99"/>
                <w:sz w:val="20"/>
              </w:rPr>
              <w:t>6</w:t>
            </w:r>
          </w:p>
        </w:tc>
        <w:tc>
          <w:tcPr>
            <w:tcW w:w="1357" w:type="dxa"/>
          </w:tcPr>
          <w:p>
            <w:pPr>
              <w:pStyle w:val="TableParagraph"/>
              <w:spacing w:before="12"/>
              <w:ind w:left="144"/>
              <w:rPr>
                <w:sz w:val="20"/>
              </w:rPr>
            </w:pPr>
            <w:r>
              <w:rPr>
                <w:sz w:val="20"/>
              </w:rPr>
              <w:t>Sağa dönüş</w:t>
            </w:r>
          </w:p>
        </w:tc>
        <w:tc>
          <w:tcPr>
            <w:tcW w:w="781" w:type="dxa"/>
          </w:tcPr>
          <w:p>
            <w:pPr>
              <w:pStyle w:val="TableParagraph"/>
              <w:spacing w:before="12"/>
              <w:ind w:left="290"/>
              <w:rPr>
                <w:sz w:val="20"/>
              </w:rPr>
            </w:pPr>
            <w:r>
              <w:rPr>
                <w:sz w:val="20"/>
              </w:rPr>
              <w:t>38</w:t>
            </w:r>
          </w:p>
        </w:tc>
        <w:tc>
          <w:tcPr>
            <w:tcW w:w="960" w:type="dxa"/>
          </w:tcPr>
          <w:p>
            <w:pPr>
              <w:pStyle w:val="TableParagraph"/>
              <w:spacing w:before="12"/>
              <w:ind w:left="289"/>
              <w:rPr>
                <w:sz w:val="20"/>
              </w:rPr>
            </w:pPr>
            <w:r>
              <w:rPr>
                <w:sz w:val="20"/>
              </w:rPr>
              <w:t>26</w:t>
            </w:r>
          </w:p>
        </w:tc>
        <w:tc>
          <w:tcPr>
            <w:tcW w:w="577" w:type="dxa"/>
          </w:tcPr>
          <w:p>
            <w:pPr>
              <w:pStyle w:val="TableParagraph"/>
              <w:spacing w:before="12"/>
              <w:ind w:left="109"/>
              <w:rPr>
                <w:sz w:val="20"/>
              </w:rPr>
            </w:pPr>
            <w:r>
              <w:rPr>
                <w:sz w:val="20"/>
              </w:rPr>
              <w:t>15</w:t>
            </w:r>
          </w:p>
        </w:tc>
        <w:tc>
          <w:tcPr>
            <w:tcW w:w="815" w:type="dxa"/>
          </w:tcPr>
          <w:p>
            <w:pPr>
              <w:pStyle w:val="TableParagraph"/>
              <w:spacing w:before="12"/>
              <w:ind w:left="290" w:right="270"/>
              <w:jc w:val="center"/>
              <w:rPr>
                <w:sz w:val="20"/>
              </w:rPr>
            </w:pPr>
            <w:r>
              <w:rPr>
                <w:sz w:val="20"/>
              </w:rPr>
              <w:t>56</w:t>
            </w:r>
          </w:p>
        </w:tc>
        <w:tc>
          <w:tcPr>
            <w:tcW w:w="971" w:type="dxa"/>
          </w:tcPr>
          <w:p>
            <w:pPr>
              <w:pStyle w:val="TableParagraph"/>
              <w:spacing w:before="12"/>
              <w:ind w:left="296"/>
              <w:rPr>
                <w:sz w:val="20"/>
              </w:rPr>
            </w:pPr>
            <w:r>
              <w:rPr>
                <w:sz w:val="20"/>
              </w:rPr>
              <w:t>74</w:t>
            </w:r>
          </w:p>
        </w:tc>
        <w:tc>
          <w:tcPr>
            <w:tcW w:w="610" w:type="dxa"/>
          </w:tcPr>
          <w:p>
            <w:pPr>
              <w:pStyle w:val="TableParagraph"/>
              <w:spacing w:before="12"/>
              <w:ind w:left="117"/>
              <w:rPr>
                <w:sz w:val="20"/>
              </w:rPr>
            </w:pPr>
            <w:r>
              <w:rPr>
                <w:sz w:val="20"/>
              </w:rPr>
              <w:t>42</w:t>
            </w:r>
          </w:p>
        </w:tc>
        <w:tc>
          <w:tcPr>
            <w:tcW w:w="774" w:type="dxa"/>
          </w:tcPr>
          <w:p>
            <w:pPr>
              <w:pStyle w:val="TableParagraph"/>
              <w:spacing w:before="12"/>
              <w:ind w:left="239"/>
              <w:rPr>
                <w:sz w:val="20"/>
              </w:rPr>
            </w:pPr>
            <w:r>
              <w:rPr>
                <w:sz w:val="20"/>
              </w:rPr>
              <w:t>110</w:t>
            </w:r>
          </w:p>
        </w:tc>
        <w:tc>
          <w:tcPr>
            <w:tcW w:w="767" w:type="dxa"/>
          </w:tcPr>
          <w:p>
            <w:pPr>
              <w:pStyle w:val="TableParagraph"/>
              <w:spacing w:before="12"/>
              <w:ind w:left="255" w:right="256"/>
              <w:jc w:val="center"/>
              <w:rPr>
                <w:sz w:val="20"/>
              </w:rPr>
            </w:pPr>
            <w:r>
              <w:rPr>
                <w:sz w:val="20"/>
              </w:rPr>
              <w:t>99</w:t>
            </w:r>
          </w:p>
        </w:tc>
        <w:tc>
          <w:tcPr>
            <w:tcW w:w="766" w:type="dxa"/>
          </w:tcPr>
          <w:p>
            <w:pPr>
              <w:pStyle w:val="TableParagraph"/>
              <w:spacing w:before="12"/>
              <w:ind w:left="232"/>
              <w:rPr>
                <w:sz w:val="20"/>
              </w:rPr>
            </w:pPr>
            <w:r>
              <w:rPr>
                <w:sz w:val="20"/>
              </w:rPr>
              <w:t>134</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Sola dönüş</w:t>
            </w:r>
          </w:p>
        </w:tc>
        <w:tc>
          <w:tcPr>
            <w:tcW w:w="781" w:type="dxa"/>
          </w:tcPr>
          <w:p>
            <w:pPr>
              <w:pStyle w:val="TableParagraph"/>
              <w:spacing w:line="226" w:lineRule="exact"/>
              <w:ind w:left="290"/>
              <w:rPr>
                <w:sz w:val="20"/>
              </w:rPr>
            </w:pPr>
            <w:r>
              <w:rPr>
                <w:sz w:val="20"/>
              </w:rPr>
              <w:t>15</w:t>
            </w:r>
          </w:p>
        </w:tc>
        <w:tc>
          <w:tcPr>
            <w:tcW w:w="960" w:type="dxa"/>
          </w:tcPr>
          <w:p>
            <w:pPr>
              <w:pStyle w:val="TableParagraph"/>
              <w:spacing w:line="226" w:lineRule="exact"/>
              <w:ind w:left="289"/>
              <w:rPr>
                <w:sz w:val="20"/>
              </w:rPr>
            </w:pPr>
            <w:r>
              <w:rPr>
                <w:sz w:val="20"/>
              </w:rPr>
              <w:t>29</w:t>
            </w:r>
          </w:p>
        </w:tc>
        <w:tc>
          <w:tcPr>
            <w:tcW w:w="577" w:type="dxa"/>
          </w:tcPr>
          <w:p>
            <w:pPr>
              <w:pStyle w:val="TableParagraph"/>
              <w:spacing w:line="226" w:lineRule="exact"/>
              <w:ind w:left="109"/>
              <w:rPr>
                <w:sz w:val="20"/>
              </w:rPr>
            </w:pPr>
            <w:r>
              <w:rPr>
                <w:sz w:val="20"/>
              </w:rPr>
              <w:t>12</w:t>
            </w:r>
          </w:p>
        </w:tc>
        <w:tc>
          <w:tcPr>
            <w:tcW w:w="815" w:type="dxa"/>
          </w:tcPr>
          <w:p>
            <w:pPr>
              <w:pStyle w:val="TableParagraph"/>
              <w:spacing w:line="226" w:lineRule="exact"/>
              <w:ind w:left="290" w:right="270"/>
              <w:jc w:val="center"/>
              <w:rPr>
                <w:sz w:val="20"/>
              </w:rPr>
            </w:pPr>
            <w:r>
              <w:rPr>
                <w:sz w:val="20"/>
              </w:rPr>
              <w:t>59</w:t>
            </w:r>
          </w:p>
        </w:tc>
        <w:tc>
          <w:tcPr>
            <w:tcW w:w="971" w:type="dxa"/>
          </w:tcPr>
          <w:p>
            <w:pPr>
              <w:pStyle w:val="TableParagraph"/>
              <w:spacing w:line="226" w:lineRule="exact"/>
              <w:ind w:left="296"/>
              <w:rPr>
                <w:sz w:val="20"/>
              </w:rPr>
            </w:pPr>
            <w:r>
              <w:rPr>
                <w:sz w:val="20"/>
              </w:rPr>
              <w:t>60</w:t>
            </w:r>
          </w:p>
        </w:tc>
        <w:tc>
          <w:tcPr>
            <w:tcW w:w="610" w:type="dxa"/>
          </w:tcPr>
          <w:p>
            <w:pPr>
              <w:pStyle w:val="TableParagraph"/>
              <w:spacing w:line="226" w:lineRule="exact"/>
              <w:ind w:left="117"/>
              <w:rPr>
                <w:sz w:val="20"/>
              </w:rPr>
            </w:pPr>
            <w:r>
              <w:rPr>
                <w:sz w:val="20"/>
              </w:rPr>
              <w:t>71</w:t>
            </w:r>
          </w:p>
        </w:tc>
        <w:tc>
          <w:tcPr>
            <w:tcW w:w="774" w:type="dxa"/>
          </w:tcPr>
          <w:p>
            <w:pPr>
              <w:pStyle w:val="TableParagraph"/>
              <w:spacing w:line="226" w:lineRule="exact"/>
              <w:ind w:left="290"/>
              <w:rPr>
                <w:sz w:val="20"/>
              </w:rPr>
            </w:pPr>
            <w:r>
              <w:rPr>
                <w:sz w:val="20"/>
              </w:rPr>
              <w:t>85</w:t>
            </w:r>
          </w:p>
        </w:tc>
        <w:tc>
          <w:tcPr>
            <w:tcW w:w="767" w:type="dxa"/>
          </w:tcPr>
          <w:p>
            <w:pPr>
              <w:pStyle w:val="TableParagraph"/>
              <w:spacing w:line="226" w:lineRule="exact"/>
              <w:ind w:left="255" w:right="256"/>
              <w:jc w:val="center"/>
              <w:rPr>
                <w:sz w:val="20"/>
              </w:rPr>
            </w:pPr>
            <w:r>
              <w:rPr>
                <w:sz w:val="20"/>
              </w:rPr>
              <w:t>91</w:t>
            </w:r>
          </w:p>
        </w:tc>
        <w:tc>
          <w:tcPr>
            <w:tcW w:w="766" w:type="dxa"/>
          </w:tcPr>
          <w:p>
            <w:pPr>
              <w:pStyle w:val="TableParagraph"/>
              <w:spacing w:line="226" w:lineRule="exact"/>
              <w:ind w:left="232"/>
              <w:rPr>
                <w:sz w:val="20"/>
              </w:rPr>
            </w:pPr>
            <w:r>
              <w:rPr>
                <w:sz w:val="20"/>
              </w:rPr>
              <w:t>109</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i/>
                <w:sz w:val="20"/>
              </w:rPr>
            </w:pPr>
            <w:r>
              <w:rPr>
                <w:i/>
                <w:sz w:val="20"/>
              </w:rPr>
              <w:t>Toplam</w:t>
            </w:r>
          </w:p>
        </w:tc>
        <w:tc>
          <w:tcPr>
            <w:tcW w:w="781" w:type="dxa"/>
          </w:tcPr>
          <w:p>
            <w:pPr>
              <w:pStyle w:val="TableParagraph"/>
              <w:spacing w:line="226" w:lineRule="exact"/>
              <w:ind w:left="240"/>
              <w:rPr>
                <w:sz w:val="20"/>
              </w:rPr>
            </w:pPr>
            <w:r>
              <w:rPr>
                <w:sz w:val="20"/>
              </w:rPr>
              <w:t>565</w:t>
            </w:r>
          </w:p>
        </w:tc>
        <w:tc>
          <w:tcPr>
            <w:tcW w:w="960" w:type="dxa"/>
          </w:tcPr>
          <w:p>
            <w:pPr>
              <w:pStyle w:val="TableParagraph"/>
              <w:spacing w:line="226" w:lineRule="exact"/>
              <w:ind w:left="238"/>
              <w:rPr>
                <w:sz w:val="20"/>
              </w:rPr>
            </w:pPr>
            <w:r>
              <w:rPr>
                <w:sz w:val="20"/>
              </w:rPr>
              <w:t>630</w:t>
            </w:r>
          </w:p>
        </w:tc>
        <w:tc>
          <w:tcPr>
            <w:tcW w:w="577" w:type="dxa"/>
          </w:tcPr>
          <w:p>
            <w:pPr>
              <w:pStyle w:val="TableParagraph"/>
              <w:spacing w:line="226" w:lineRule="exact"/>
              <w:ind w:left="58"/>
              <w:rPr>
                <w:sz w:val="20"/>
              </w:rPr>
            </w:pPr>
            <w:r>
              <w:rPr>
                <w:sz w:val="20"/>
              </w:rPr>
              <w:t>551</w:t>
            </w:r>
          </w:p>
        </w:tc>
        <w:tc>
          <w:tcPr>
            <w:tcW w:w="815" w:type="dxa"/>
          </w:tcPr>
          <w:p>
            <w:pPr>
              <w:pStyle w:val="TableParagraph"/>
              <w:spacing w:line="226" w:lineRule="exact"/>
              <w:ind w:left="215"/>
              <w:rPr>
                <w:sz w:val="20"/>
              </w:rPr>
            </w:pPr>
            <w:r>
              <w:rPr>
                <w:sz w:val="20"/>
              </w:rPr>
              <w:t>1076</w:t>
            </w:r>
          </w:p>
        </w:tc>
        <w:tc>
          <w:tcPr>
            <w:tcW w:w="971" w:type="dxa"/>
          </w:tcPr>
          <w:p>
            <w:pPr>
              <w:pStyle w:val="TableParagraph"/>
              <w:spacing w:line="226" w:lineRule="exact"/>
              <w:ind w:left="195"/>
              <w:rPr>
                <w:sz w:val="20"/>
              </w:rPr>
            </w:pPr>
            <w:r>
              <w:rPr>
                <w:sz w:val="20"/>
              </w:rPr>
              <w:t>1139</w:t>
            </w:r>
          </w:p>
        </w:tc>
        <w:tc>
          <w:tcPr>
            <w:tcW w:w="610" w:type="dxa"/>
          </w:tcPr>
          <w:p>
            <w:pPr>
              <w:pStyle w:val="TableParagraph"/>
              <w:spacing w:line="226" w:lineRule="exact"/>
              <w:ind w:left="17"/>
              <w:rPr>
                <w:sz w:val="20"/>
              </w:rPr>
            </w:pPr>
            <w:r>
              <w:rPr>
                <w:sz w:val="20"/>
              </w:rPr>
              <w:t>1132</w:t>
            </w:r>
          </w:p>
        </w:tc>
        <w:tc>
          <w:tcPr>
            <w:tcW w:w="774" w:type="dxa"/>
          </w:tcPr>
          <w:p>
            <w:pPr>
              <w:pStyle w:val="TableParagraph"/>
              <w:spacing w:line="226" w:lineRule="exact"/>
              <w:ind w:left="189"/>
              <w:rPr>
                <w:sz w:val="20"/>
              </w:rPr>
            </w:pPr>
            <w:r>
              <w:rPr>
                <w:sz w:val="20"/>
              </w:rPr>
              <w:t>1699</w:t>
            </w:r>
          </w:p>
        </w:tc>
        <w:tc>
          <w:tcPr>
            <w:tcW w:w="767" w:type="dxa"/>
          </w:tcPr>
          <w:p>
            <w:pPr>
              <w:pStyle w:val="TableParagraph"/>
              <w:spacing w:line="226" w:lineRule="exact"/>
              <w:ind w:left="181"/>
              <w:rPr>
                <w:sz w:val="20"/>
              </w:rPr>
            </w:pPr>
            <w:r>
              <w:rPr>
                <w:sz w:val="20"/>
              </w:rPr>
              <w:t>1690</w:t>
            </w:r>
          </w:p>
        </w:tc>
        <w:tc>
          <w:tcPr>
            <w:tcW w:w="766" w:type="dxa"/>
          </w:tcPr>
          <w:p>
            <w:pPr>
              <w:pStyle w:val="TableParagraph"/>
              <w:spacing w:line="226" w:lineRule="exact"/>
              <w:ind w:left="182"/>
              <w:rPr>
                <w:sz w:val="20"/>
              </w:rPr>
            </w:pPr>
            <w:r>
              <w:rPr>
                <w:sz w:val="20"/>
              </w:rPr>
              <w:t>1707</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Kuzey-Güney</w:t>
            </w:r>
          </w:p>
        </w:tc>
        <w:tc>
          <w:tcPr>
            <w:tcW w:w="781" w:type="dxa"/>
          </w:tcPr>
          <w:p>
            <w:pPr>
              <w:pStyle w:val="TableParagraph"/>
              <w:spacing w:line="226" w:lineRule="exact"/>
              <w:ind w:left="240"/>
              <w:rPr>
                <w:sz w:val="20"/>
              </w:rPr>
            </w:pPr>
            <w:r>
              <w:rPr>
                <w:sz w:val="20"/>
              </w:rPr>
              <w:t>107</w:t>
            </w:r>
          </w:p>
        </w:tc>
        <w:tc>
          <w:tcPr>
            <w:tcW w:w="960" w:type="dxa"/>
          </w:tcPr>
          <w:p>
            <w:pPr>
              <w:pStyle w:val="TableParagraph"/>
              <w:spacing w:line="226" w:lineRule="exact"/>
              <w:ind w:left="238"/>
              <w:rPr>
                <w:sz w:val="20"/>
              </w:rPr>
            </w:pPr>
            <w:r>
              <w:rPr>
                <w:sz w:val="20"/>
              </w:rPr>
              <w:t>174</w:t>
            </w:r>
          </w:p>
        </w:tc>
        <w:tc>
          <w:tcPr>
            <w:tcW w:w="577" w:type="dxa"/>
          </w:tcPr>
          <w:p>
            <w:pPr>
              <w:pStyle w:val="TableParagraph"/>
              <w:spacing w:line="226" w:lineRule="exact"/>
              <w:ind w:left="58"/>
              <w:rPr>
                <w:sz w:val="20"/>
              </w:rPr>
            </w:pPr>
            <w:r>
              <w:rPr>
                <w:sz w:val="20"/>
              </w:rPr>
              <w:t>125</w:t>
            </w:r>
          </w:p>
        </w:tc>
        <w:tc>
          <w:tcPr>
            <w:tcW w:w="815" w:type="dxa"/>
          </w:tcPr>
          <w:p>
            <w:pPr>
              <w:pStyle w:val="TableParagraph"/>
              <w:spacing w:line="226" w:lineRule="exact"/>
              <w:ind w:left="266"/>
              <w:rPr>
                <w:sz w:val="20"/>
              </w:rPr>
            </w:pPr>
            <w:r>
              <w:rPr>
                <w:sz w:val="20"/>
              </w:rPr>
              <w:t>278</w:t>
            </w:r>
          </w:p>
        </w:tc>
        <w:tc>
          <w:tcPr>
            <w:tcW w:w="971" w:type="dxa"/>
          </w:tcPr>
          <w:p>
            <w:pPr>
              <w:pStyle w:val="TableParagraph"/>
              <w:spacing w:line="226" w:lineRule="exact"/>
              <w:ind w:left="246"/>
              <w:rPr>
                <w:sz w:val="20"/>
              </w:rPr>
            </w:pPr>
            <w:r>
              <w:rPr>
                <w:sz w:val="20"/>
              </w:rPr>
              <w:t>256</w:t>
            </w:r>
          </w:p>
        </w:tc>
        <w:tc>
          <w:tcPr>
            <w:tcW w:w="610" w:type="dxa"/>
          </w:tcPr>
          <w:p>
            <w:pPr>
              <w:pStyle w:val="TableParagraph"/>
              <w:spacing w:line="226" w:lineRule="exact"/>
              <w:ind w:left="67"/>
              <w:rPr>
                <w:sz w:val="20"/>
              </w:rPr>
            </w:pPr>
            <w:r>
              <w:rPr>
                <w:sz w:val="20"/>
              </w:rPr>
              <w:t>305</w:t>
            </w:r>
          </w:p>
        </w:tc>
        <w:tc>
          <w:tcPr>
            <w:tcW w:w="774" w:type="dxa"/>
          </w:tcPr>
          <w:p>
            <w:pPr>
              <w:pStyle w:val="TableParagraph"/>
              <w:spacing w:line="226" w:lineRule="exact"/>
              <w:ind w:left="239"/>
              <w:rPr>
                <w:sz w:val="20"/>
              </w:rPr>
            </w:pPr>
            <w:r>
              <w:rPr>
                <w:sz w:val="20"/>
              </w:rPr>
              <w:t>558</w:t>
            </w:r>
          </w:p>
        </w:tc>
        <w:tc>
          <w:tcPr>
            <w:tcW w:w="767" w:type="dxa"/>
          </w:tcPr>
          <w:p>
            <w:pPr>
              <w:pStyle w:val="TableParagraph"/>
              <w:spacing w:line="226" w:lineRule="exact"/>
              <w:ind w:left="231"/>
              <w:rPr>
                <w:sz w:val="20"/>
              </w:rPr>
            </w:pPr>
            <w:r>
              <w:rPr>
                <w:sz w:val="20"/>
              </w:rPr>
              <w:t>597</w:t>
            </w:r>
          </w:p>
        </w:tc>
        <w:tc>
          <w:tcPr>
            <w:tcW w:w="766" w:type="dxa"/>
          </w:tcPr>
          <w:p>
            <w:pPr>
              <w:pStyle w:val="TableParagraph"/>
              <w:spacing w:line="226" w:lineRule="exact"/>
              <w:ind w:left="232"/>
              <w:rPr>
                <w:sz w:val="20"/>
              </w:rPr>
            </w:pPr>
            <w:r>
              <w:rPr>
                <w:sz w:val="20"/>
              </w:rPr>
              <w:t>702</w:t>
            </w:r>
          </w:p>
        </w:tc>
      </w:tr>
      <w:tr>
        <w:trPr>
          <w:trHeight w:val="230"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Güney-Kuzey</w:t>
            </w:r>
          </w:p>
        </w:tc>
        <w:tc>
          <w:tcPr>
            <w:tcW w:w="781" w:type="dxa"/>
          </w:tcPr>
          <w:p>
            <w:pPr>
              <w:pStyle w:val="TableParagraph"/>
              <w:spacing w:line="226" w:lineRule="exact"/>
              <w:ind w:left="240"/>
              <w:rPr>
                <w:sz w:val="20"/>
              </w:rPr>
            </w:pPr>
            <w:r>
              <w:rPr>
                <w:sz w:val="20"/>
              </w:rPr>
              <w:t>156</w:t>
            </w:r>
          </w:p>
        </w:tc>
        <w:tc>
          <w:tcPr>
            <w:tcW w:w="960" w:type="dxa"/>
          </w:tcPr>
          <w:p>
            <w:pPr>
              <w:pStyle w:val="TableParagraph"/>
              <w:spacing w:line="226" w:lineRule="exact"/>
              <w:ind w:left="238"/>
              <w:rPr>
                <w:sz w:val="20"/>
              </w:rPr>
            </w:pPr>
            <w:r>
              <w:rPr>
                <w:sz w:val="20"/>
              </w:rPr>
              <w:t>203</w:t>
            </w:r>
          </w:p>
        </w:tc>
        <w:tc>
          <w:tcPr>
            <w:tcW w:w="577" w:type="dxa"/>
          </w:tcPr>
          <w:p>
            <w:pPr>
              <w:pStyle w:val="TableParagraph"/>
              <w:spacing w:line="226" w:lineRule="exact"/>
              <w:ind w:left="58"/>
              <w:rPr>
                <w:sz w:val="20"/>
              </w:rPr>
            </w:pPr>
            <w:r>
              <w:rPr>
                <w:sz w:val="20"/>
              </w:rPr>
              <w:t>198</w:t>
            </w:r>
          </w:p>
        </w:tc>
        <w:tc>
          <w:tcPr>
            <w:tcW w:w="815" w:type="dxa"/>
          </w:tcPr>
          <w:p>
            <w:pPr>
              <w:pStyle w:val="TableParagraph"/>
              <w:spacing w:line="226" w:lineRule="exact"/>
              <w:ind w:left="266"/>
              <w:rPr>
                <w:sz w:val="20"/>
              </w:rPr>
            </w:pPr>
            <w:r>
              <w:rPr>
                <w:sz w:val="20"/>
              </w:rPr>
              <w:t>285</w:t>
            </w:r>
          </w:p>
        </w:tc>
        <w:tc>
          <w:tcPr>
            <w:tcW w:w="971" w:type="dxa"/>
          </w:tcPr>
          <w:p>
            <w:pPr>
              <w:pStyle w:val="TableParagraph"/>
              <w:spacing w:line="226" w:lineRule="exact"/>
              <w:ind w:left="246"/>
              <w:rPr>
                <w:sz w:val="20"/>
              </w:rPr>
            </w:pPr>
            <w:r>
              <w:rPr>
                <w:sz w:val="20"/>
              </w:rPr>
              <w:t>319</w:t>
            </w:r>
          </w:p>
        </w:tc>
        <w:tc>
          <w:tcPr>
            <w:tcW w:w="610" w:type="dxa"/>
          </w:tcPr>
          <w:p>
            <w:pPr>
              <w:pStyle w:val="TableParagraph"/>
              <w:spacing w:line="226" w:lineRule="exact"/>
              <w:ind w:left="67"/>
              <w:rPr>
                <w:sz w:val="20"/>
              </w:rPr>
            </w:pPr>
            <w:r>
              <w:rPr>
                <w:sz w:val="20"/>
              </w:rPr>
              <w:t>397</w:t>
            </w:r>
          </w:p>
        </w:tc>
        <w:tc>
          <w:tcPr>
            <w:tcW w:w="774" w:type="dxa"/>
          </w:tcPr>
          <w:p>
            <w:pPr>
              <w:pStyle w:val="TableParagraph"/>
              <w:spacing w:line="226" w:lineRule="exact"/>
              <w:ind w:left="239"/>
              <w:rPr>
                <w:sz w:val="20"/>
              </w:rPr>
            </w:pPr>
            <w:r>
              <w:rPr>
                <w:sz w:val="20"/>
              </w:rPr>
              <w:t>524</w:t>
            </w:r>
          </w:p>
        </w:tc>
        <w:tc>
          <w:tcPr>
            <w:tcW w:w="767" w:type="dxa"/>
          </w:tcPr>
          <w:p>
            <w:pPr>
              <w:pStyle w:val="TableParagraph"/>
              <w:spacing w:line="226" w:lineRule="exact"/>
              <w:ind w:left="231"/>
              <w:rPr>
                <w:sz w:val="20"/>
              </w:rPr>
            </w:pPr>
            <w:r>
              <w:rPr>
                <w:sz w:val="20"/>
              </w:rPr>
              <w:t>645</w:t>
            </w:r>
          </w:p>
        </w:tc>
        <w:tc>
          <w:tcPr>
            <w:tcW w:w="766" w:type="dxa"/>
          </w:tcPr>
          <w:p>
            <w:pPr>
              <w:pStyle w:val="TableParagraph"/>
              <w:spacing w:line="226" w:lineRule="exact"/>
              <w:ind w:left="232"/>
              <w:rPr>
                <w:sz w:val="20"/>
              </w:rPr>
            </w:pPr>
            <w:r>
              <w:rPr>
                <w:sz w:val="20"/>
              </w:rPr>
              <w:t>651</w:t>
            </w:r>
          </w:p>
        </w:tc>
      </w:tr>
      <w:tr>
        <w:trPr>
          <w:trHeight w:val="229"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Doğu-Batı</w:t>
            </w:r>
          </w:p>
        </w:tc>
        <w:tc>
          <w:tcPr>
            <w:tcW w:w="781" w:type="dxa"/>
          </w:tcPr>
          <w:p>
            <w:pPr>
              <w:pStyle w:val="TableParagraph"/>
              <w:spacing w:line="226" w:lineRule="exact"/>
              <w:ind w:left="290"/>
              <w:rPr>
                <w:sz w:val="20"/>
              </w:rPr>
            </w:pPr>
            <w:r>
              <w:rPr>
                <w:sz w:val="20"/>
              </w:rPr>
              <w:t>85</w:t>
            </w:r>
          </w:p>
        </w:tc>
        <w:tc>
          <w:tcPr>
            <w:tcW w:w="960" w:type="dxa"/>
          </w:tcPr>
          <w:p>
            <w:pPr>
              <w:pStyle w:val="TableParagraph"/>
              <w:spacing w:line="226" w:lineRule="exact"/>
              <w:ind w:left="238"/>
              <w:rPr>
                <w:sz w:val="20"/>
              </w:rPr>
            </w:pPr>
            <w:r>
              <w:rPr>
                <w:sz w:val="20"/>
              </w:rPr>
              <w:t>103</w:t>
            </w:r>
          </w:p>
        </w:tc>
        <w:tc>
          <w:tcPr>
            <w:tcW w:w="577" w:type="dxa"/>
          </w:tcPr>
          <w:p>
            <w:pPr>
              <w:pStyle w:val="TableParagraph"/>
              <w:spacing w:line="226" w:lineRule="exact"/>
              <w:ind w:left="58"/>
              <w:rPr>
                <w:sz w:val="20"/>
              </w:rPr>
            </w:pPr>
            <w:r>
              <w:rPr>
                <w:sz w:val="20"/>
              </w:rPr>
              <w:t>127</w:t>
            </w:r>
          </w:p>
        </w:tc>
        <w:tc>
          <w:tcPr>
            <w:tcW w:w="815" w:type="dxa"/>
          </w:tcPr>
          <w:p>
            <w:pPr>
              <w:pStyle w:val="TableParagraph"/>
              <w:spacing w:line="226" w:lineRule="exact"/>
              <w:ind w:left="266"/>
              <w:rPr>
                <w:sz w:val="20"/>
              </w:rPr>
            </w:pPr>
            <w:r>
              <w:rPr>
                <w:sz w:val="20"/>
              </w:rPr>
              <w:t>345</w:t>
            </w:r>
          </w:p>
        </w:tc>
        <w:tc>
          <w:tcPr>
            <w:tcW w:w="971" w:type="dxa"/>
          </w:tcPr>
          <w:p>
            <w:pPr>
              <w:pStyle w:val="TableParagraph"/>
              <w:spacing w:line="226" w:lineRule="exact"/>
              <w:ind w:left="246"/>
              <w:rPr>
                <w:sz w:val="20"/>
              </w:rPr>
            </w:pPr>
            <w:r>
              <w:rPr>
                <w:sz w:val="20"/>
              </w:rPr>
              <w:t>361</w:t>
            </w:r>
          </w:p>
        </w:tc>
        <w:tc>
          <w:tcPr>
            <w:tcW w:w="610" w:type="dxa"/>
          </w:tcPr>
          <w:p>
            <w:pPr>
              <w:pStyle w:val="TableParagraph"/>
              <w:spacing w:line="226" w:lineRule="exact"/>
              <w:ind w:left="67"/>
              <w:rPr>
                <w:sz w:val="20"/>
              </w:rPr>
            </w:pPr>
            <w:r>
              <w:rPr>
                <w:sz w:val="20"/>
              </w:rPr>
              <w:t>387</w:t>
            </w:r>
          </w:p>
        </w:tc>
        <w:tc>
          <w:tcPr>
            <w:tcW w:w="774" w:type="dxa"/>
          </w:tcPr>
          <w:p>
            <w:pPr>
              <w:pStyle w:val="TableParagraph"/>
              <w:spacing w:line="226" w:lineRule="exact"/>
              <w:ind w:left="239"/>
              <w:rPr>
                <w:sz w:val="20"/>
              </w:rPr>
            </w:pPr>
            <w:r>
              <w:rPr>
                <w:sz w:val="20"/>
              </w:rPr>
              <w:t>621</w:t>
            </w:r>
          </w:p>
        </w:tc>
        <w:tc>
          <w:tcPr>
            <w:tcW w:w="767" w:type="dxa"/>
          </w:tcPr>
          <w:p>
            <w:pPr>
              <w:pStyle w:val="TableParagraph"/>
              <w:spacing w:line="226" w:lineRule="exact"/>
              <w:ind w:left="231"/>
              <w:rPr>
                <w:sz w:val="20"/>
              </w:rPr>
            </w:pPr>
            <w:r>
              <w:rPr>
                <w:sz w:val="20"/>
              </w:rPr>
              <w:t>669</w:t>
            </w:r>
          </w:p>
        </w:tc>
        <w:tc>
          <w:tcPr>
            <w:tcW w:w="766" w:type="dxa"/>
          </w:tcPr>
          <w:p>
            <w:pPr>
              <w:pStyle w:val="TableParagraph"/>
              <w:spacing w:line="226" w:lineRule="exact"/>
              <w:ind w:left="232"/>
              <w:rPr>
                <w:sz w:val="20"/>
              </w:rPr>
            </w:pPr>
            <w:r>
              <w:rPr>
                <w:sz w:val="20"/>
              </w:rPr>
              <w:t>698</w:t>
            </w:r>
          </w:p>
        </w:tc>
      </w:tr>
      <w:tr>
        <w:trPr>
          <w:trHeight w:val="229" w:hRule="exact"/>
        </w:trPr>
        <w:tc>
          <w:tcPr>
            <w:tcW w:w="743" w:type="dxa"/>
            <w:vMerge/>
            <w:textDirection w:val="btLr"/>
          </w:tcPr>
          <w:p>
            <w:pPr/>
          </w:p>
        </w:tc>
        <w:tc>
          <w:tcPr>
            <w:tcW w:w="601" w:type="dxa"/>
            <w:textDirection w:val="btLr"/>
          </w:tcPr>
          <w:p>
            <w:pPr>
              <w:pStyle w:val="TableParagraph"/>
              <w:spacing w:before="3"/>
              <w:rPr>
                <w:sz w:val="17"/>
              </w:rPr>
            </w:pPr>
          </w:p>
          <w:p>
            <w:pPr>
              <w:pStyle w:val="TableParagraph"/>
              <w:ind w:left="59"/>
              <w:rPr>
                <w:sz w:val="20"/>
              </w:rPr>
            </w:pPr>
            <w:r>
              <w:rPr>
                <w:w w:val="99"/>
                <w:sz w:val="20"/>
              </w:rPr>
              <w:t>7</w:t>
            </w:r>
          </w:p>
        </w:tc>
        <w:tc>
          <w:tcPr>
            <w:tcW w:w="1357" w:type="dxa"/>
          </w:tcPr>
          <w:p>
            <w:pPr>
              <w:pStyle w:val="TableParagraph"/>
              <w:spacing w:line="224" w:lineRule="exact"/>
              <w:ind w:left="144"/>
              <w:rPr>
                <w:sz w:val="20"/>
              </w:rPr>
            </w:pPr>
            <w:r>
              <w:rPr>
                <w:sz w:val="20"/>
              </w:rPr>
              <w:t>Batı-Doğu</w:t>
            </w:r>
          </w:p>
        </w:tc>
        <w:tc>
          <w:tcPr>
            <w:tcW w:w="781" w:type="dxa"/>
          </w:tcPr>
          <w:p>
            <w:pPr>
              <w:pStyle w:val="TableParagraph"/>
              <w:spacing w:line="224" w:lineRule="exact"/>
              <w:ind w:left="290"/>
              <w:rPr>
                <w:sz w:val="20"/>
              </w:rPr>
            </w:pPr>
            <w:r>
              <w:rPr>
                <w:sz w:val="20"/>
              </w:rPr>
              <w:t>23</w:t>
            </w:r>
          </w:p>
        </w:tc>
        <w:tc>
          <w:tcPr>
            <w:tcW w:w="960" w:type="dxa"/>
          </w:tcPr>
          <w:p>
            <w:pPr>
              <w:pStyle w:val="TableParagraph"/>
              <w:spacing w:line="224" w:lineRule="exact"/>
              <w:ind w:left="289"/>
              <w:rPr>
                <w:sz w:val="20"/>
              </w:rPr>
            </w:pPr>
            <w:r>
              <w:rPr>
                <w:sz w:val="20"/>
              </w:rPr>
              <w:t>38</w:t>
            </w:r>
          </w:p>
        </w:tc>
        <w:tc>
          <w:tcPr>
            <w:tcW w:w="577" w:type="dxa"/>
          </w:tcPr>
          <w:p>
            <w:pPr>
              <w:pStyle w:val="TableParagraph"/>
              <w:spacing w:line="224" w:lineRule="exact"/>
              <w:ind w:left="109"/>
              <w:rPr>
                <w:sz w:val="20"/>
              </w:rPr>
            </w:pPr>
            <w:r>
              <w:rPr>
                <w:sz w:val="20"/>
              </w:rPr>
              <w:t>42</w:t>
            </w:r>
          </w:p>
        </w:tc>
        <w:tc>
          <w:tcPr>
            <w:tcW w:w="815" w:type="dxa"/>
          </w:tcPr>
          <w:p>
            <w:pPr>
              <w:pStyle w:val="TableParagraph"/>
              <w:spacing w:line="224" w:lineRule="exact"/>
              <w:ind w:left="290" w:right="270"/>
              <w:jc w:val="center"/>
              <w:rPr>
                <w:sz w:val="20"/>
              </w:rPr>
            </w:pPr>
            <w:r>
              <w:rPr>
                <w:sz w:val="20"/>
              </w:rPr>
              <w:t>64</w:t>
            </w:r>
          </w:p>
        </w:tc>
        <w:tc>
          <w:tcPr>
            <w:tcW w:w="971" w:type="dxa"/>
          </w:tcPr>
          <w:p>
            <w:pPr>
              <w:pStyle w:val="TableParagraph"/>
              <w:spacing w:line="224" w:lineRule="exact"/>
              <w:ind w:left="296"/>
              <w:rPr>
                <w:sz w:val="20"/>
              </w:rPr>
            </w:pPr>
            <w:r>
              <w:rPr>
                <w:sz w:val="20"/>
              </w:rPr>
              <w:t>71</w:t>
            </w:r>
          </w:p>
        </w:tc>
        <w:tc>
          <w:tcPr>
            <w:tcW w:w="610" w:type="dxa"/>
          </w:tcPr>
          <w:p>
            <w:pPr>
              <w:pStyle w:val="TableParagraph"/>
              <w:spacing w:line="224" w:lineRule="exact"/>
              <w:ind w:left="117"/>
              <w:rPr>
                <w:sz w:val="20"/>
              </w:rPr>
            </w:pPr>
            <w:r>
              <w:rPr>
                <w:sz w:val="20"/>
              </w:rPr>
              <w:t>55</w:t>
            </w:r>
          </w:p>
        </w:tc>
        <w:tc>
          <w:tcPr>
            <w:tcW w:w="774" w:type="dxa"/>
          </w:tcPr>
          <w:p>
            <w:pPr>
              <w:pStyle w:val="TableParagraph"/>
              <w:spacing w:line="224" w:lineRule="exact"/>
              <w:ind w:left="290"/>
              <w:rPr>
                <w:sz w:val="20"/>
              </w:rPr>
            </w:pPr>
            <w:r>
              <w:rPr>
                <w:sz w:val="20"/>
              </w:rPr>
              <w:t>98</w:t>
            </w:r>
          </w:p>
        </w:tc>
        <w:tc>
          <w:tcPr>
            <w:tcW w:w="767" w:type="dxa"/>
          </w:tcPr>
          <w:p>
            <w:pPr>
              <w:pStyle w:val="TableParagraph"/>
              <w:spacing w:line="224" w:lineRule="exact"/>
              <w:ind w:left="231"/>
              <w:rPr>
                <w:sz w:val="20"/>
              </w:rPr>
            </w:pPr>
            <w:r>
              <w:rPr>
                <w:sz w:val="20"/>
              </w:rPr>
              <w:t>115</w:t>
            </w:r>
          </w:p>
        </w:tc>
        <w:tc>
          <w:tcPr>
            <w:tcW w:w="766" w:type="dxa"/>
          </w:tcPr>
          <w:p>
            <w:pPr>
              <w:pStyle w:val="TableParagraph"/>
              <w:spacing w:line="224" w:lineRule="exact"/>
              <w:ind w:left="232"/>
              <w:rPr>
                <w:sz w:val="20"/>
              </w:rPr>
            </w:pPr>
            <w:r>
              <w:rPr>
                <w:sz w:val="20"/>
              </w:rPr>
              <w:t>168</w:t>
            </w:r>
          </w:p>
        </w:tc>
      </w:tr>
      <w:tr>
        <w:trPr>
          <w:trHeight w:val="245" w:hRule="exact"/>
        </w:trPr>
        <w:tc>
          <w:tcPr>
            <w:tcW w:w="743" w:type="dxa"/>
            <w:vMerge/>
            <w:textDirection w:val="btLr"/>
          </w:tcPr>
          <w:p>
            <w:pPr/>
          </w:p>
        </w:tc>
        <w:tc>
          <w:tcPr>
            <w:tcW w:w="601" w:type="dxa"/>
          </w:tcPr>
          <w:p>
            <w:pPr/>
          </w:p>
        </w:tc>
        <w:tc>
          <w:tcPr>
            <w:tcW w:w="1357" w:type="dxa"/>
          </w:tcPr>
          <w:p>
            <w:pPr>
              <w:pStyle w:val="TableParagraph"/>
              <w:spacing w:line="226" w:lineRule="exact"/>
              <w:ind w:left="144"/>
              <w:rPr>
                <w:sz w:val="20"/>
              </w:rPr>
            </w:pPr>
            <w:r>
              <w:rPr>
                <w:sz w:val="20"/>
              </w:rPr>
              <w:t>Sağa dönüş</w:t>
            </w:r>
          </w:p>
        </w:tc>
        <w:tc>
          <w:tcPr>
            <w:tcW w:w="781" w:type="dxa"/>
          </w:tcPr>
          <w:p>
            <w:pPr>
              <w:pStyle w:val="TableParagraph"/>
              <w:spacing w:line="226" w:lineRule="exact"/>
              <w:ind w:left="290"/>
              <w:rPr>
                <w:sz w:val="20"/>
              </w:rPr>
            </w:pPr>
            <w:r>
              <w:rPr>
                <w:sz w:val="20"/>
              </w:rPr>
              <w:t>15</w:t>
            </w:r>
          </w:p>
        </w:tc>
        <w:tc>
          <w:tcPr>
            <w:tcW w:w="960" w:type="dxa"/>
          </w:tcPr>
          <w:p>
            <w:pPr>
              <w:pStyle w:val="TableParagraph"/>
              <w:spacing w:line="226" w:lineRule="exact"/>
              <w:ind w:left="289"/>
              <w:rPr>
                <w:sz w:val="20"/>
              </w:rPr>
            </w:pPr>
            <w:r>
              <w:rPr>
                <w:sz w:val="20"/>
              </w:rPr>
              <w:t>49</w:t>
            </w:r>
          </w:p>
        </w:tc>
        <w:tc>
          <w:tcPr>
            <w:tcW w:w="577" w:type="dxa"/>
          </w:tcPr>
          <w:p>
            <w:pPr>
              <w:pStyle w:val="TableParagraph"/>
              <w:spacing w:line="226" w:lineRule="exact"/>
              <w:ind w:left="109"/>
              <w:rPr>
                <w:sz w:val="20"/>
              </w:rPr>
            </w:pPr>
            <w:r>
              <w:rPr>
                <w:sz w:val="20"/>
              </w:rPr>
              <w:t>38</w:t>
            </w:r>
          </w:p>
        </w:tc>
        <w:tc>
          <w:tcPr>
            <w:tcW w:w="815" w:type="dxa"/>
          </w:tcPr>
          <w:p>
            <w:pPr>
              <w:pStyle w:val="TableParagraph"/>
              <w:spacing w:line="226" w:lineRule="exact"/>
              <w:ind w:left="290" w:right="270"/>
              <w:jc w:val="center"/>
              <w:rPr>
                <w:sz w:val="20"/>
              </w:rPr>
            </w:pPr>
            <w:r>
              <w:rPr>
                <w:sz w:val="20"/>
              </w:rPr>
              <w:t>41</w:t>
            </w:r>
          </w:p>
        </w:tc>
        <w:tc>
          <w:tcPr>
            <w:tcW w:w="971" w:type="dxa"/>
          </w:tcPr>
          <w:p>
            <w:pPr>
              <w:pStyle w:val="TableParagraph"/>
              <w:spacing w:line="226" w:lineRule="exact"/>
              <w:ind w:left="296"/>
              <w:rPr>
                <w:sz w:val="20"/>
              </w:rPr>
            </w:pPr>
            <w:r>
              <w:rPr>
                <w:sz w:val="20"/>
              </w:rPr>
              <w:t>22</w:t>
            </w:r>
          </w:p>
        </w:tc>
        <w:tc>
          <w:tcPr>
            <w:tcW w:w="610" w:type="dxa"/>
          </w:tcPr>
          <w:p>
            <w:pPr>
              <w:pStyle w:val="TableParagraph"/>
              <w:spacing w:line="226" w:lineRule="exact"/>
              <w:ind w:left="117"/>
              <w:rPr>
                <w:sz w:val="20"/>
              </w:rPr>
            </w:pPr>
            <w:r>
              <w:rPr>
                <w:sz w:val="20"/>
              </w:rPr>
              <w:t>35</w:t>
            </w:r>
          </w:p>
        </w:tc>
        <w:tc>
          <w:tcPr>
            <w:tcW w:w="774" w:type="dxa"/>
          </w:tcPr>
          <w:p>
            <w:pPr>
              <w:pStyle w:val="TableParagraph"/>
              <w:spacing w:line="226" w:lineRule="exact"/>
              <w:ind w:left="290"/>
              <w:rPr>
                <w:sz w:val="20"/>
              </w:rPr>
            </w:pPr>
            <w:r>
              <w:rPr>
                <w:sz w:val="20"/>
              </w:rPr>
              <w:t>67</w:t>
            </w:r>
          </w:p>
        </w:tc>
        <w:tc>
          <w:tcPr>
            <w:tcW w:w="767" w:type="dxa"/>
          </w:tcPr>
          <w:p>
            <w:pPr>
              <w:pStyle w:val="TableParagraph"/>
              <w:spacing w:line="226" w:lineRule="exact"/>
              <w:ind w:left="255" w:right="256"/>
              <w:jc w:val="center"/>
              <w:rPr>
                <w:sz w:val="20"/>
              </w:rPr>
            </w:pPr>
            <w:r>
              <w:rPr>
                <w:sz w:val="20"/>
              </w:rPr>
              <w:t>83</w:t>
            </w:r>
          </w:p>
        </w:tc>
        <w:tc>
          <w:tcPr>
            <w:tcW w:w="766" w:type="dxa"/>
          </w:tcPr>
          <w:p>
            <w:pPr>
              <w:pStyle w:val="TableParagraph"/>
              <w:spacing w:line="226" w:lineRule="exact"/>
              <w:ind w:left="283"/>
              <w:rPr>
                <w:sz w:val="20"/>
              </w:rPr>
            </w:pPr>
            <w:r>
              <w:rPr>
                <w:sz w:val="20"/>
              </w:rPr>
              <w:t>78</w:t>
            </w:r>
          </w:p>
        </w:tc>
      </w:tr>
      <w:tr>
        <w:trPr>
          <w:trHeight w:val="216" w:hRule="exact"/>
        </w:trPr>
        <w:tc>
          <w:tcPr>
            <w:tcW w:w="743" w:type="dxa"/>
          </w:tcPr>
          <w:p>
            <w:pPr/>
          </w:p>
        </w:tc>
        <w:tc>
          <w:tcPr>
            <w:tcW w:w="601" w:type="dxa"/>
          </w:tcPr>
          <w:p>
            <w:pPr/>
          </w:p>
        </w:tc>
        <w:tc>
          <w:tcPr>
            <w:tcW w:w="1357" w:type="dxa"/>
          </w:tcPr>
          <w:p>
            <w:pPr>
              <w:pStyle w:val="TableParagraph"/>
              <w:spacing w:line="211" w:lineRule="exact"/>
              <w:ind w:left="144"/>
              <w:rPr>
                <w:sz w:val="20"/>
              </w:rPr>
            </w:pPr>
            <w:r>
              <w:rPr>
                <w:sz w:val="20"/>
              </w:rPr>
              <w:t>Sola dönüş</w:t>
            </w:r>
          </w:p>
        </w:tc>
        <w:tc>
          <w:tcPr>
            <w:tcW w:w="781" w:type="dxa"/>
          </w:tcPr>
          <w:p>
            <w:pPr>
              <w:pStyle w:val="TableParagraph"/>
              <w:spacing w:line="211" w:lineRule="exact"/>
              <w:ind w:left="290"/>
              <w:rPr>
                <w:sz w:val="20"/>
              </w:rPr>
            </w:pPr>
            <w:r>
              <w:rPr>
                <w:sz w:val="20"/>
              </w:rPr>
              <w:t>18</w:t>
            </w:r>
          </w:p>
        </w:tc>
        <w:tc>
          <w:tcPr>
            <w:tcW w:w="960" w:type="dxa"/>
          </w:tcPr>
          <w:p>
            <w:pPr>
              <w:pStyle w:val="TableParagraph"/>
              <w:spacing w:line="211" w:lineRule="exact"/>
              <w:ind w:left="289"/>
              <w:rPr>
                <w:sz w:val="20"/>
              </w:rPr>
            </w:pPr>
            <w:r>
              <w:rPr>
                <w:sz w:val="20"/>
              </w:rPr>
              <w:t>26</w:t>
            </w:r>
          </w:p>
        </w:tc>
        <w:tc>
          <w:tcPr>
            <w:tcW w:w="577" w:type="dxa"/>
          </w:tcPr>
          <w:p>
            <w:pPr>
              <w:pStyle w:val="TableParagraph"/>
              <w:spacing w:line="211" w:lineRule="exact"/>
              <w:ind w:left="109"/>
              <w:rPr>
                <w:sz w:val="20"/>
              </w:rPr>
            </w:pPr>
            <w:r>
              <w:rPr>
                <w:sz w:val="20"/>
              </w:rPr>
              <w:t>54</w:t>
            </w:r>
          </w:p>
        </w:tc>
        <w:tc>
          <w:tcPr>
            <w:tcW w:w="815" w:type="dxa"/>
          </w:tcPr>
          <w:p>
            <w:pPr>
              <w:pStyle w:val="TableParagraph"/>
              <w:spacing w:line="211" w:lineRule="exact"/>
              <w:ind w:left="290" w:right="270"/>
              <w:jc w:val="center"/>
              <w:rPr>
                <w:sz w:val="20"/>
              </w:rPr>
            </w:pPr>
            <w:r>
              <w:rPr>
                <w:sz w:val="20"/>
              </w:rPr>
              <w:t>28</w:t>
            </w:r>
          </w:p>
        </w:tc>
        <w:tc>
          <w:tcPr>
            <w:tcW w:w="971" w:type="dxa"/>
          </w:tcPr>
          <w:p>
            <w:pPr>
              <w:pStyle w:val="TableParagraph"/>
              <w:spacing w:line="211" w:lineRule="exact"/>
              <w:ind w:left="296"/>
              <w:rPr>
                <w:sz w:val="20"/>
              </w:rPr>
            </w:pPr>
            <w:r>
              <w:rPr>
                <w:sz w:val="20"/>
              </w:rPr>
              <w:t>19</w:t>
            </w:r>
          </w:p>
        </w:tc>
        <w:tc>
          <w:tcPr>
            <w:tcW w:w="610" w:type="dxa"/>
          </w:tcPr>
          <w:p>
            <w:pPr>
              <w:pStyle w:val="TableParagraph"/>
              <w:spacing w:line="211" w:lineRule="exact"/>
              <w:ind w:left="117"/>
              <w:rPr>
                <w:sz w:val="20"/>
              </w:rPr>
            </w:pPr>
            <w:r>
              <w:rPr>
                <w:sz w:val="20"/>
              </w:rPr>
              <w:t>26</w:t>
            </w:r>
          </w:p>
        </w:tc>
        <w:tc>
          <w:tcPr>
            <w:tcW w:w="774" w:type="dxa"/>
          </w:tcPr>
          <w:p>
            <w:pPr>
              <w:pStyle w:val="TableParagraph"/>
              <w:spacing w:line="211" w:lineRule="exact"/>
              <w:ind w:left="290"/>
              <w:rPr>
                <w:sz w:val="20"/>
              </w:rPr>
            </w:pPr>
            <w:r>
              <w:rPr>
                <w:sz w:val="20"/>
              </w:rPr>
              <w:t>72</w:t>
            </w:r>
          </w:p>
        </w:tc>
        <w:tc>
          <w:tcPr>
            <w:tcW w:w="767" w:type="dxa"/>
          </w:tcPr>
          <w:p>
            <w:pPr>
              <w:pStyle w:val="TableParagraph"/>
              <w:spacing w:line="211" w:lineRule="exact"/>
              <w:ind w:left="255" w:right="256"/>
              <w:jc w:val="center"/>
              <w:rPr>
                <w:sz w:val="20"/>
              </w:rPr>
            </w:pPr>
            <w:r>
              <w:rPr>
                <w:sz w:val="20"/>
              </w:rPr>
              <w:t>61</w:t>
            </w:r>
          </w:p>
        </w:tc>
        <w:tc>
          <w:tcPr>
            <w:tcW w:w="766" w:type="dxa"/>
          </w:tcPr>
          <w:p>
            <w:pPr>
              <w:pStyle w:val="TableParagraph"/>
              <w:spacing w:line="211" w:lineRule="exact"/>
              <w:ind w:left="283"/>
              <w:rPr>
                <w:sz w:val="20"/>
              </w:rPr>
            </w:pPr>
            <w:r>
              <w:rPr>
                <w:sz w:val="20"/>
              </w:rPr>
              <w:t>66</w:t>
            </w:r>
          </w:p>
        </w:tc>
      </w:tr>
      <w:tr>
        <w:trPr>
          <w:trHeight w:val="225" w:hRule="exact"/>
        </w:trPr>
        <w:tc>
          <w:tcPr>
            <w:tcW w:w="743" w:type="dxa"/>
          </w:tcPr>
          <w:p>
            <w:pPr/>
          </w:p>
        </w:tc>
        <w:tc>
          <w:tcPr>
            <w:tcW w:w="601" w:type="dxa"/>
          </w:tcPr>
          <w:p>
            <w:pPr/>
          </w:p>
        </w:tc>
        <w:tc>
          <w:tcPr>
            <w:tcW w:w="1357" w:type="dxa"/>
          </w:tcPr>
          <w:p>
            <w:pPr>
              <w:pStyle w:val="TableParagraph"/>
              <w:tabs>
                <w:tab w:pos="1596" w:val="left" w:leader="none"/>
              </w:tabs>
              <w:spacing w:line="226" w:lineRule="exact"/>
              <w:ind w:left="74" w:right="-240"/>
              <w:rPr>
                <w:i/>
                <w:sz w:val="20"/>
              </w:rPr>
            </w:pPr>
            <w:r>
              <w:rPr>
                <w:i/>
                <w:w w:val="99"/>
                <w:sz w:val="20"/>
                <w:u w:val="single"/>
              </w:rPr>
              <w:t> </w:t>
            </w:r>
            <w:r>
              <w:rPr>
                <w:i/>
                <w:spacing w:val="-31"/>
                <w:sz w:val="20"/>
                <w:u w:val="single"/>
              </w:rPr>
              <w:t> </w:t>
            </w:r>
            <w:r>
              <w:rPr>
                <w:i/>
                <w:sz w:val="20"/>
                <w:u w:val="single"/>
              </w:rPr>
              <w:t>Toplam</w:t>
              <w:tab/>
            </w:r>
          </w:p>
        </w:tc>
        <w:tc>
          <w:tcPr>
            <w:tcW w:w="781" w:type="dxa"/>
          </w:tcPr>
          <w:p>
            <w:pPr>
              <w:pStyle w:val="TableParagraph"/>
              <w:tabs>
                <w:tab w:pos="1019" w:val="left" w:leader="none"/>
              </w:tabs>
              <w:spacing w:line="226" w:lineRule="exact"/>
              <w:ind w:left="240" w:right="-239"/>
              <w:rPr>
                <w:sz w:val="20"/>
              </w:rPr>
            </w:pPr>
            <w:r>
              <w:rPr>
                <w:sz w:val="20"/>
                <w:u w:val="single"/>
              </w:rPr>
              <w:t>404</w:t>
              <w:tab/>
            </w:r>
          </w:p>
        </w:tc>
        <w:tc>
          <w:tcPr>
            <w:tcW w:w="960" w:type="dxa"/>
          </w:tcPr>
          <w:p>
            <w:pPr>
              <w:pStyle w:val="TableParagraph"/>
              <w:tabs>
                <w:tab w:pos="1018" w:val="left" w:leader="none"/>
              </w:tabs>
              <w:spacing w:line="226" w:lineRule="exact"/>
              <w:ind w:left="238" w:right="-59"/>
              <w:rPr>
                <w:sz w:val="20"/>
              </w:rPr>
            </w:pPr>
            <w:r>
              <w:rPr>
                <w:sz w:val="20"/>
                <w:u w:val="single"/>
              </w:rPr>
              <w:t>593</w:t>
              <w:tab/>
            </w:r>
          </w:p>
        </w:tc>
        <w:tc>
          <w:tcPr>
            <w:tcW w:w="577" w:type="dxa"/>
          </w:tcPr>
          <w:p>
            <w:pPr>
              <w:pStyle w:val="TableParagraph"/>
              <w:tabs>
                <w:tab w:pos="793" w:val="left" w:leader="none"/>
              </w:tabs>
              <w:spacing w:line="226" w:lineRule="exact"/>
              <w:ind w:left="58" w:right="-216"/>
              <w:rPr>
                <w:sz w:val="20"/>
              </w:rPr>
            </w:pPr>
            <w:r>
              <w:rPr>
                <w:sz w:val="20"/>
                <w:u w:val="single"/>
              </w:rPr>
              <w:t>584</w:t>
              <w:tab/>
            </w:r>
          </w:p>
        </w:tc>
        <w:tc>
          <w:tcPr>
            <w:tcW w:w="815" w:type="dxa"/>
          </w:tcPr>
          <w:p>
            <w:pPr>
              <w:pStyle w:val="TableParagraph"/>
              <w:tabs>
                <w:tab w:pos="1010" w:val="left" w:leader="none"/>
              </w:tabs>
              <w:spacing w:line="226" w:lineRule="exact"/>
              <w:ind w:left="215" w:right="-196"/>
              <w:rPr>
                <w:sz w:val="20"/>
              </w:rPr>
            </w:pPr>
            <w:r>
              <w:rPr>
                <w:sz w:val="20"/>
                <w:u w:val="single"/>
              </w:rPr>
              <w:t>1041</w:t>
              <w:tab/>
            </w:r>
          </w:p>
        </w:tc>
        <w:tc>
          <w:tcPr>
            <w:tcW w:w="971" w:type="dxa"/>
          </w:tcPr>
          <w:p>
            <w:pPr>
              <w:pStyle w:val="TableParagraph"/>
              <w:tabs>
                <w:tab w:pos="987" w:val="left" w:leader="none"/>
              </w:tabs>
              <w:spacing w:line="226" w:lineRule="exact"/>
              <w:ind w:left="195" w:right="-18"/>
              <w:rPr>
                <w:sz w:val="20"/>
              </w:rPr>
            </w:pPr>
            <w:r>
              <w:rPr>
                <w:sz w:val="20"/>
                <w:u w:val="single"/>
              </w:rPr>
              <w:t>1048</w:t>
              <w:tab/>
            </w:r>
          </w:p>
        </w:tc>
        <w:tc>
          <w:tcPr>
            <w:tcW w:w="610" w:type="dxa"/>
          </w:tcPr>
          <w:p>
            <w:pPr>
              <w:pStyle w:val="TableParagraph"/>
              <w:tabs>
                <w:tab w:pos="799" w:val="left" w:leader="none"/>
              </w:tabs>
              <w:spacing w:line="226" w:lineRule="exact"/>
              <w:ind w:left="17" w:right="-190"/>
              <w:rPr>
                <w:sz w:val="20"/>
              </w:rPr>
            </w:pPr>
            <w:r>
              <w:rPr>
                <w:sz w:val="20"/>
                <w:u w:val="single"/>
              </w:rPr>
              <w:t>1205</w:t>
              <w:tab/>
            </w:r>
          </w:p>
        </w:tc>
        <w:tc>
          <w:tcPr>
            <w:tcW w:w="774" w:type="dxa"/>
          </w:tcPr>
          <w:p>
            <w:pPr>
              <w:pStyle w:val="TableParagraph"/>
              <w:tabs>
                <w:tab w:pos="955" w:val="left" w:leader="none"/>
              </w:tabs>
              <w:spacing w:line="226" w:lineRule="exact"/>
              <w:ind w:left="189" w:right="-182"/>
              <w:rPr>
                <w:sz w:val="20"/>
              </w:rPr>
            </w:pPr>
            <w:r>
              <w:rPr>
                <w:sz w:val="20"/>
                <w:u w:val="single"/>
              </w:rPr>
              <w:t>1940</w:t>
              <w:tab/>
            </w:r>
          </w:p>
        </w:tc>
        <w:tc>
          <w:tcPr>
            <w:tcW w:w="767" w:type="dxa"/>
          </w:tcPr>
          <w:p>
            <w:pPr>
              <w:pStyle w:val="TableParagraph"/>
              <w:tabs>
                <w:tab w:pos="949" w:val="left" w:leader="none"/>
              </w:tabs>
              <w:spacing w:line="226" w:lineRule="exact"/>
              <w:ind w:left="181" w:right="-183"/>
              <w:rPr>
                <w:sz w:val="20"/>
              </w:rPr>
            </w:pPr>
            <w:r>
              <w:rPr>
                <w:sz w:val="20"/>
                <w:u w:val="single"/>
              </w:rPr>
              <w:t>2170</w:t>
              <w:tab/>
            </w:r>
          </w:p>
        </w:tc>
        <w:tc>
          <w:tcPr>
            <w:tcW w:w="766" w:type="dxa"/>
          </w:tcPr>
          <w:p>
            <w:pPr>
              <w:pStyle w:val="TableParagraph"/>
              <w:spacing w:line="226" w:lineRule="exact"/>
              <w:ind w:left="182"/>
              <w:rPr>
                <w:sz w:val="20"/>
              </w:rPr>
            </w:pPr>
            <w:r>
              <w:rPr>
                <w:sz w:val="20"/>
                <w:u w:val="single"/>
              </w:rPr>
              <w:t>2363 </w:t>
            </w:r>
          </w:p>
        </w:tc>
      </w:tr>
    </w:tbl>
    <w:p>
      <w:pPr>
        <w:spacing w:after="0" w:line="226" w:lineRule="exact"/>
        <w:rPr>
          <w:sz w:val="20"/>
        </w:rPr>
        <w:sectPr>
          <w:headerReference w:type="default" r:id="rId160"/>
          <w:pgSz w:w="16840" w:h="11910" w:orient="landscape"/>
          <w:pgMar w:header="749" w:footer="0" w:top="960" w:bottom="280" w:left="2420" w:right="1580"/>
          <w:pgNumType w:start="117"/>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pPr>
    </w:p>
    <w:p>
      <w:pPr>
        <w:spacing w:before="93"/>
        <w:ind w:left="4290" w:right="5127" w:firstLine="0"/>
        <w:jc w:val="center"/>
        <w:rPr>
          <w:sz w:val="18"/>
        </w:rPr>
      </w:pPr>
      <w:r>
        <w:rPr>
          <w:sz w:val="18"/>
        </w:rPr>
        <w:t>Tablo 4.4. Değişken trafik senaryoları</w:t>
      </w:r>
    </w:p>
    <w:p>
      <w:pPr>
        <w:pStyle w:val="BodyText"/>
        <w:spacing w:before="10"/>
        <w:rPr>
          <w:sz w:val="19"/>
        </w:rPr>
      </w:pPr>
      <w:r>
        <w:rPr/>
        <w:pict>
          <v:group style="position:absolute;margin-left:174.009995pt;margin-top:13.400469pt;width:494.05pt;height:.5pt;mso-position-horizontal-relative:page;mso-position-vertical-relative:paragraph;z-index:4336;mso-wrap-distance-left:0;mso-wrap-distance-right:0" coordorigin="3480,268" coordsize="9881,10">
            <v:line style="position:absolute" from="3485,273" to="3960,273" stroked="true" strokeweight=".48pt" strokecolor="#000000">
              <v:stroke dashstyle="solid"/>
            </v:line>
            <v:line style="position:absolute" from="3960,273" to="3970,273" stroked="true" strokeweight=".48pt" strokecolor="#000000">
              <v:stroke dashstyle="solid"/>
            </v:line>
            <v:line style="position:absolute" from="3970,273" to="6603,273" stroked="true" strokeweight=".48pt" strokecolor="#000000">
              <v:stroke dashstyle="solid"/>
            </v:line>
            <v:line style="position:absolute" from="6603,273" to="6613,273" stroked="true" strokeweight=".48pt" strokecolor="#000000">
              <v:stroke dashstyle="solid"/>
            </v:line>
            <v:line style="position:absolute" from="6613,273" to="9039,273" stroked="true" strokeweight=".48pt" strokecolor="#000000">
              <v:stroke dashstyle="solid"/>
            </v:line>
            <v:line style="position:absolute" from="9039,273" to="9049,273" stroked="true" strokeweight=".48pt" strokecolor="#000000">
              <v:stroke dashstyle="solid"/>
            </v:line>
            <v:line style="position:absolute" from="9049,273" to="12030,273" stroked="true" strokeweight=".48pt" strokecolor="#000000">
              <v:stroke dashstyle="solid"/>
            </v:line>
            <v:line style="position:absolute" from="12030,273" to="12040,273" stroked="true" strokeweight=".48pt" strokecolor="#000000">
              <v:stroke dashstyle="solid"/>
            </v:line>
            <v:line style="position:absolute" from="12040,273" to="13355,273" stroked="true" strokeweight=".48pt" strokecolor="#000000">
              <v:stroke dashstyle="solid"/>
            </v:line>
            <w10:wrap type="topAndBottom"/>
          </v:group>
        </w:pict>
      </w:r>
    </w:p>
    <w:p>
      <w:pPr>
        <w:tabs>
          <w:tab w:pos="7241" w:val="left" w:leader="none"/>
          <w:tab w:pos="9943" w:val="left" w:leader="none"/>
        </w:tabs>
        <w:spacing w:before="0" w:after="7"/>
        <w:ind w:left="4852" w:right="0" w:firstLine="0"/>
        <w:jc w:val="left"/>
        <w:rPr>
          <w:sz w:val="20"/>
        </w:rPr>
      </w:pPr>
      <w:r>
        <w:rPr>
          <w:sz w:val="20"/>
        </w:rPr>
        <w:t>Trafik</w:t>
      </w:r>
      <w:r>
        <w:rPr>
          <w:spacing w:val="-3"/>
          <w:sz w:val="20"/>
        </w:rPr>
        <w:t> </w:t>
      </w:r>
      <w:r>
        <w:rPr>
          <w:sz w:val="20"/>
        </w:rPr>
        <w:t>Kazası</w:t>
        <w:tab/>
        <w:t>Öncelikli</w:t>
      </w:r>
      <w:r>
        <w:rPr>
          <w:spacing w:val="-1"/>
          <w:sz w:val="20"/>
        </w:rPr>
        <w:t> </w:t>
      </w:r>
      <w:r>
        <w:rPr>
          <w:sz w:val="20"/>
        </w:rPr>
        <w:t>Araç</w:t>
      </w:r>
      <w:r>
        <w:rPr>
          <w:spacing w:val="-3"/>
          <w:sz w:val="20"/>
        </w:rPr>
        <w:t> </w:t>
      </w:r>
      <w:r>
        <w:rPr>
          <w:sz w:val="20"/>
        </w:rPr>
        <w:t>Geçisi</w:t>
        <w:tab/>
        <w:t>Aktivite</w:t>
      </w:r>
    </w:p>
    <w:p>
      <w:pPr>
        <w:pStyle w:val="BodyText"/>
        <w:spacing w:line="20" w:lineRule="exact"/>
        <w:ind w:left="4178"/>
        <w:rPr>
          <w:sz w:val="2"/>
        </w:rPr>
      </w:pPr>
      <w:r>
        <w:rPr>
          <w:sz w:val="2"/>
        </w:rPr>
        <w:pict>
          <v:group style="width:338.15pt;height:.5pt;mso-position-horizontal-relative:char;mso-position-vertical-relative:line" coordorigin="0,0" coordsize="6763,10">
            <v:line style="position:absolute" from="5,5" to="1423,5" stroked="true" strokeweight=".48pt" strokecolor="#000000">
              <v:stroke dashstyle="solid"/>
            </v:line>
            <v:line style="position:absolute" from="1423,5" to="1433,5" stroked="true" strokeweight=".48pt" strokecolor="#000000">
              <v:stroke dashstyle="solid"/>
            </v:line>
            <v:line style="position:absolute" from="1433,5" to="2441,5" stroked="true" strokeweight=".48pt" strokecolor="#000000">
              <v:stroke dashstyle="solid"/>
            </v:line>
            <v:line style="position:absolute" from="2441,5" to="2451,5" stroked="true" strokeweight=".48pt" strokecolor="#000000">
              <v:stroke dashstyle="solid"/>
            </v:line>
            <v:line style="position:absolute" from="2451,5" to="4013,5" stroked="true" strokeweight=".48pt" strokecolor="#000000">
              <v:stroke dashstyle="solid"/>
            </v:line>
            <v:line style="position:absolute" from="4013,5" to="4023,5" stroked="true" strokeweight=".48pt" strokecolor="#000000">
              <v:stroke dashstyle="solid"/>
            </v:line>
            <v:line style="position:absolute" from="4023,5" to="5432,5" stroked="true" strokeweight=".48pt" strokecolor="#000000">
              <v:stroke dashstyle="solid"/>
            </v:line>
            <v:line style="position:absolute" from="5432,5" to="5441,5" stroked="true" strokeweight=".48pt" strokecolor="#000000">
              <v:stroke dashstyle="solid"/>
            </v:line>
            <v:line style="position:absolute" from="5441,5" to="6039,5" stroked="true" strokeweight=".48pt" strokecolor="#000000">
              <v:stroke dashstyle="solid"/>
            </v:line>
            <v:line style="position:absolute" from="6039,5" to="6049,5" stroked="true" strokeweight=".48pt" strokecolor="#000000">
              <v:stroke dashstyle="solid"/>
            </v:line>
            <v:line style="position:absolute" from="6049,5" to="6757,5" stroked="true" strokeweight=".48pt" strokecolor="#000000">
              <v:stroke dashstyle="solid"/>
            </v:line>
          </v:group>
        </w:pict>
      </w:r>
      <w:r>
        <w:rPr>
          <w:sz w:val="2"/>
        </w:rPr>
      </w:r>
    </w:p>
    <w:p>
      <w:pPr>
        <w:spacing w:after="0" w:line="20" w:lineRule="exact"/>
        <w:rPr>
          <w:sz w:val="2"/>
        </w:rPr>
        <w:sectPr>
          <w:pgSz w:w="16840" w:h="11910" w:orient="landscape"/>
          <w:pgMar w:header="749" w:footer="0" w:top="960" w:bottom="280" w:left="2420" w:right="1580"/>
        </w:sectPr>
      </w:pPr>
    </w:p>
    <w:p>
      <w:pPr>
        <w:spacing w:before="10"/>
        <w:ind w:left="1322" w:right="0" w:hanging="132"/>
        <w:jc w:val="left"/>
        <w:rPr>
          <w:sz w:val="20"/>
        </w:rPr>
      </w:pPr>
      <w:r>
        <w:rPr/>
        <w:pict>
          <v:shape style="position:absolute;margin-left:177.224518pt;margin-top:29.670805pt;width:13.05pt;height:127.75pt;mso-position-horizontal-relative:page;mso-position-vertical-relative:paragraph;z-index:-178048" type="#_x0000_t202" filled="false" stroked="false">
            <v:textbox inset="0,0,0,0" style="layout-flow:vertical;mso-layout-flow-alt:bottom-to-top">
              <w:txbxContent>
                <w:p>
                  <w:pPr>
                    <w:spacing w:before="10"/>
                    <w:ind w:left="20" w:right="-1012" w:firstLine="0"/>
                    <w:jc w:val="left"/>
                    <w:rPr>
                      <w:sz w:val="20"/>
                    </w:rPr>
                  </w:pPr>
                  <w:r>
                    <w:rPr>
                      <w:w w:val="99"/>
                      <w:sz w:val="20"/>
                    </w:rPr>
                    <w:t>KOORDİ</w:t>
                  </w:r>
                  <w:r>
                    <w:rPr>
                      <w:w w:val="99"/>
                      <w:sz w:val="20"/>
                    </w:rPr>
                    <w:t>NE</w:t>
                  </w:r>
                  <w:r>
                    <w:rPr>
                      <w:w w:val="99"/>
                      <w:sz w:val="20"/>
                    </w:rPr>
                    <w:t>L</w:t>
                  </w:r>
                  <w:r>
                    <w:rPr>
                      <w:w w:val="99"/>
                      <w:sz w:val="20"/>
                    </w:rPr>
                    <w:t>İ</w:t>
                  </w:r>
                  <w:r>
                    <w:rPr>
                      <w:sz w:val="20"/>
                    </w:rPr>
                    <w:t> </w:t>
                  </w:r>
                  <w:r>
                    <w:rPr>
                      <w:w w:val="99"/>
                      <w:sz w:val="20"/>
                    </w:rPr>
                    <w:t>KA</w:t>
                  </w:r>
                  <w:r>
                    <w:rPr>
                      <w:spacing w:val="2"/>
                      <w:w w:val="99"/>
                      <w:sz w:val="20"/>
                    </w:rPr>
                    <w:t>V</w:t>
                  </w:r>
                  <w:r>
                    <w:rPr>
                      <w:w w:val="99"/>
                      <w:sz w:val="20"/>
                    </w:rPr>
                    <w:t>ŞAKL</w:t>
                  </w:r>
                  <w:r>
                    <w:rPr>
                      <w:spacing w:val="2"/>
                      <w:w w:val="99"/>
                      <w:sz w:val="20"/>
                    </w:rPr>
                    <w:t>A</w:t>
                  </w:r>
                  <w:r>
                    <w:rPr>
                      <w:w w:val="99"/>
                      <w:sz w:val="20"/>
                    </w:rPr>
                    <w:t>R</w:t>
                  </w:r>
                </w:p>
              </w:txbxContent>
            </v:textbox>
            <w10:wrap type="none"/>
          </v:shape>
        </w:pict>
      </w:r>
      <w:r>
        <w:rPr/>
        <w:pict>
          <v:shape style="position:absolute;margin-left:200.984512pt;margin-top:120.165932pt;width:13.05pt;height:15.4pt;mso-position-horizontal-relative:page;mso-position-vertical-relative:paragraph;z-index:-177952" type="#_x0000_t202" filled="false" stroked="false">
            <v:textbox inset="0,0,0,0" style="layout-flow:vertical;mso-layout-flow-alt:bottom-to-top">
              <w:txbxContent>
                <w:p>
                  <w:pPr>
                    <w:spacing w:before="10"/>
                    <w:ind w:left="20" w:right="0" w:firstLine="0"/>
                    <w:jc w:val="left"/>
                    <w:rPr>
                      <w:sz w:val="20"/>
                    </w:rPr>
                  </w:pPr>
                  <w:r>
                    <w:rPr>
                      <w:spacing w:val="1"/>
                      <w:w w:val="99"/>
                      <w:sz w:val="20"/>
                    </w:rPr>
                    <w:t>4</w:t>
                  </w:r>
                  <w:r>
                    <w:rPr>
                      <w:w w:val="99"/>
                      <w:sz w:val="20"/>
                    </w:rPr>
                    <w:t>-5</w:t>
                  </w:r>
                </w:p>
              </w:txbxContent>
            </v:textbox>
            <w10:wrap type="none"/>
          </v:shape>
        </w:pict>
      </w:r>
      <w:r>
        <w:rPr/>
        <w:pict>
          <v:shape style="position:absolute;margin-left:200.984512pt;margin-top:46.965931pt;width:13.05pt;height:23.8pt;mso-position-horizontal-relative:page;mso-position-vertical-relative:paragraph;z-index:-177928" type="#_x0000_t202" filled="false" stroked="false">
            <v:textbox inset="0,0,0,0" style="layout-flow:vertical;mso-layout-flow-alt:bottom-to-top">
              <w:txbxContent>
                <w:p>
                  <w:pPr>
                    <w:spacing w:before="10"/>
                    <w:ind w:left="20" w:right="0" w:firstLine="0"/>
                    <w:jc w:val="left"/>
                    <w:rPr>
                      <w:sz w:val="20"/>
                    </w:rPr>
                  </w:pPr>
                  <w:r>
                    <w:rPr>
                      <w:spacing w:val="1"/>
                      <w:w w:val="99"/>
                      <w:sz w:val="20"/>
                    </w:rPr>
                    <w:t>1</w:t>
                  </w:r>
                  <w:r>
                    <w:rPr>
                      <w:w w:val="99"/>
                      <w:sz w:val="20"/>
                    </w:rPr>
                    <w:t>-</w:t>
                  </w:r>
                  <w:r>
                    <w:rPr>
                      <w:spacing w:val="1"/>
                      <w:w w:val="99"/>
                      <w:sz w:val="20"/>
                    </w:rPr>
                    <w:t>2</w:t>
                  </w:r>
                  <w:r>
                    <w:rPr>
                      <w:w w:val="99"/>
                      <w:sz w:val="20"/>
                    </w:rPr>
                    <w:t>-3</w:t>
                  </w:r>
                </w:p>
              </w:txbxContent>
            </v:textbox>
            <w10:wrap type="none"/>
          </v:shape>
        </w:pict>
      </w:r>
      <w:r>
        <w:rPr>
          <w:w w:val="95"/>
          <w:sz w:val="20"/>
        </w:rPr>
        <w:t>Kavşak </w:t>
      </w:r>
      <w:r>
        <w:rPr>
          <w:sz w:val="20"/>
        </w:rPr>
        <w:t>Tipi</w:t>
      </w:r>
    </w:p>
    <w:p>
      <w:pPr>
        <w:spacing w:line="293" w:lineRule="exact" w:before="5"/>
        <w:ind w:left="158" w:right="0" w:firstLine="0"/>
        <w:jc w:val="left"/>
        <w:rPr>
          <w:sz w:val="20"/>
        </w:rPr>
      </w:pPr>
      <w:r>
        <w:rPr/>
        <w:br w:type="column"/>
      </w:r>
      <w:r>
        <w:rPr>
          <w:sz w:val="20"/>
        </w:rPr>
        <w:t>Senaryolar  </w:t>
      </w:r>
      <w:r>
        <w:rPr>
          <w:position w:val="12"/>
          <w:sz w:val="20"/>
        </w:rPr>
        <w:t>Hareket</w:t>
      </w:r>
    </w:p>
    <w:p>
      <w:pPr>
        <w:spacing w:line="173" w:lineRule="exact" w:before="0"/>
        <w:ind w:left="1163" w:right="0" w:firstLine="0"/>
        <w:jc w:val="left"/>
        <w:rPr>
          <w:sz w:val="20"/>
        </w:rPr>
      </w:pPr>
      <w:r>
        <w:rPr>
          <w:sz w:val="20"/>
        </w:rPr>
        <w:t>Yönü</w:t>
      </w:r>
    </w:p>
    <w:p>
      <w:pPr>
        <w:spacing w:before="10"/>
        <w:ind w:left="589" w:right="0" w:firstLine="0"/>
        <w:jc w:val="left"/>
        <w:rPr>
          <w:sz w:val="20"/>
        </w:rPr>
      </w:pPr>
      <w:r>
        <w:rPr/>
        <w:br w:type="column"/>
      </w:r>
      <w:r>
        <w:rPr>
          <w:sz w:val="20"/>
        </w:rPr>
        <w:t>Araç </w:t>
      </w:r>
      <w:r>
        <w:rPr>
          <w:w w:val="95"/>
          <w:sz w:val="20"/>
        </w:rPr>
        <w:t>Bozulması</w:t>
      </w:r>
    </w:p>
    <w:p>
      <w:pPr>
        <w:tabs>
          <w:tab w:pos="3493" w:val="left" w:leader="none"/>
        </w:tabs>
        <w:spacing w:line="293" w:lineRule="exact" w:before="5"/>
        <w:ind w:left="526" w:right="0" w:firstLine="0"/>
        <w:jc w:val="left"/>
        <w:rPr>
          <w:sz w:val="20"/>
        </w:rPr>
      </w:pPr>
      <w:r>
        <w:rPr/>
        <w:br w:type="column"/>
      </w:r>
      <w:r>
        <w:rPr>
          <w:sz w:val="20"/>
        </w:rPr>
        <w:t>Zincirleme </w:t>
      </w:r>
      <w:r>
        <w:rPr>
          <w:spacing w:val="50"/>
          <w:sz w:val="20"/>
        </w:rPr>
        <w:t> </w:t>
      </w:r>
      <w:r>
        <w:rPr>
          <w:sz w:val="20"/>
        </w:rPr>
        <w:t>Yüksek</w:t>
      </w:r>
      <w:r>
        <w:rPr>
          <w:spacing w:val="-3"/>
          <w:sz w:val="20"/>
        </w:rPr>
        <w:t> </w:t>
      </w:r>
      <w:r>
        <w:rPr>
          <w:sz w:val="20"/>
        </w:rPr>
        <w:t>Öncelikli</w:t>
        <w:tab/>
      </w:r>
      <w:r>
        <w:rPr>
          <w:position w:val="12"/>
          <w:sz w:val="20"/>
        </w:rPr>
        <w:t>Düşük</w:t>
      </w:r>
    </w:p>
    <w:p>
      <w:pPr>
        <w:spacing w:line="173" w:lineRule="exact" w:before="0"/>
        <w:ind w:left="0" w:right="0" w:firstLine="0"/>
        <w:jc w:val="right"/>
        <w:rPr>
          <w:sz w:val="20"/>
        </w:rPr>
      </w:pPr>
      <w:r>
        <w:rPr>
          <w:sz w:val="20"/>
        </w:rPr>
        <w:t>Öncelikli</w:t>
      </w:r>
    </w:p>
    <w:p>
      <w:pPr>
        <w:spacing w:before="125"/>
        <w:ind w:left="370" w:right="0" w:firstLine="0"/>
        <w:jc w:val="left"/>
        <w:rPr>
          <w:sz w:val="20"/>
        </w:rPr>
      </w:pPr>
      <w:r>
        <w:rPr/>
        <w:br w:type="column"/>
      </w:r>
      <w:r>
        <w:rPr>
          <w:sz w:val="20"/>
        </w:rPr>
        <w:t>Planlı  Plansız</w:t>
      </w:r>
    </w:p>
    <w:p>
      <w:pPr>
        <w:spacing w:after="0"/>
        <w:jc w:val="left"/>
        <w:rPr>
          <w:sz w:val="20"/>
        </w:rPr>
        <w:sectPr>
          <w:type w:val="continuous"/>
          <w:pgSz w:w="16840" w:h="11910" w:orient="landscape"/>
          <w:pgMar w:top="2560" w:bottom="280" w:left="2420" w:right="1580"/>
          <w:cols w:num="5" w:equalWidth="0">
            <w:col w:w="1789" w:space="40"/>
            <w:col w:w="1795" w:space="40"/>
            <w:col w:w="1442" w:space="40"/>
            <w:col w:w="4125" w:space="40"/>
            <w:col w:w="3529"/>
          </w:cols>
        </w:sectPr>
      </w:pPr>
    </w:p>
    <w:tbl>
      <w:tblPr>
        <w:tblW w:w="0" w:type="auto"/>
        <w:jc w:val="left"/>
        <w:tblInd w:w="1065"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852"/>
        <w:gridCol w:w="840"/>
        <w:gridCol w:w="1567"/>
        <w:gridCol w:w="5082"/>
        <w:gridCol w:w="1529"/>
      </w:tblGrid>
      <w:tr>
        <w:trPr>
          <w:trHeight w:val="466" w:hRule="exact"/>
        </w:trPr>
        <w:tc>
          <w:tcPr>
            <w:tcW w:w="852" w:type="dxa"/>
            <w:vMerge w:val="restart"/>
            <w:tcBorders>
              <w:top w:val="single" w:sz="4" w:space="0" w:color="000000"/>
            </w:tcBorders>
          </w:tcPr>
          <w:p>
            <w:pPr/>
          </w:p>
        </w:tc>
        <w:tc>
          <w:tcPr>
            <w:tcW w:w="840" w:type="dxa"/>
            <w:tcBorders>
              <w:top w:val="single" w:sz="4" w:space="0" w:color="000000"/>
            </w:tcBorders>
          </w:tcPr>
          <w:p>
            <w:pPr>
              <w:pStyle w:val="TableParagraph"/>
              <w:spacing w:line="223" w:lineRule="exact"/>
              <w:ind w:right="287"/>
              <w:jc w:val="right"/>
              <w:rPr>
                <w:sz w:val="20"/>
              </w:rPr>
            </w:pPr>
            <w:r>
              <w:rPr>
                <w:w w:val="99"/>
                <w:sz w:val="20"/>
              </w:rPr>
              <w:t>1</w:t>
            </w:r>
          </w:p>
        </w:tc>
        <w:tc>
          <w:tcPr>
            <w:tcW w:w="1567" w:type="dxa"/>
            <w:tcBorders>
              <w:top w:val="single" w:sz="4" w:space="0" w:color="000000"/>
            </w:tcBorders>
          </w:tcPr>
          <w:p>
            <w:pPr>
              <w:pStyle w:val="TableParagraph"/>
              <w:ind w:left="235" w:right="723"/>
              <w:rPr>
                <w:sz w:val="20"/>
              </w:rPr>
            </w:pPr>
            <w:r>
              <w:rPr>
                <w:sz w:val="20"/>
              </w:rPr>
              <w:t>Kuzey-</w:t>
            </w:r>
            <w:r>
              <w:rPr>
                <w:w w:val="99"/>
                <w:sz w:val="20"/>
              </w:rPr>
              <w:t> </w:t>
            </w:r>
            <w:r>
              <w:rPr>
                <w:sz w:val="20"/>
              </w:rPr>
              <w:t>Güney</w:t>
            </w:r>
          </w:p>
        </w:tc>
        <w:tc>
          <w:tcPr>
            <w:tcW w:w="5082" w:type="dxa"/>
            <w:tcBorders>
              <w:top w:val="single" w:sz="4" w:space="0" w:color="000000"/>
            </w:tcBorders>
          </w:tcPr>
          <w:p>
            <w:pPr>
              <w:pStyle w:val="TableParagraph"/>
              <w:spacing w:before="10"/>
              <w:rPr>
                <w:sz w:val="19"/>
              </w:rPr>
            </w:pPr>
          </w:p>
          <w:p>
            <w:pPr>
              <w:pStyle w:val="TableParagraph"/>
              <w:tabs>
                <w:tab w:pos="1278" w:val="left" w:leader="none"/>
                <w:tab w:pos="2527" w:val="left" w:leader="none"/>
                <w:tab w:pos="4067" w:val="left" w:leader="none"/>
              </w:tabs>
              <w:ind w:left="59"/>
              <w:jc w:val="center"/>
              <w:rPr>
                <w:sz w:val="20"/>
              </w:rPr>
            </w:pPr>
            <w:r>
              <w:rPr>
                <w:sz w:val="20"/>
              </w:rPr>
              <w:t>-</w:t>
              <w:tab/>
              <w:t>-</w:t>
              <w:tab/>
            </w:r>
            <w:r>
              <w:rPr>
                <w:rFonts w:ascii="Wingdings" w:hAnsi="Wingdings"/>
                <w:sz w:val="20"/>
              </w:rPr>
              <w:t></w:t>
            </w:r>
            <w:r>
              <w:rPr>
                <w:sz w:val="20"/>
              </w:rPr>
              <w:tab/>
              <w:t>-</w:t>
            </w:r>
          </w:p>
        </w:tc>
        <w:tc>
          <w:tcPr>
            <w:tcW w:w="1529" w:type="dxa"/>
            <w:tcBorders>
              <w:top w:val="single" w:sz="4" w:space="0" w:color="000000"/>
            </w:tcBorders>
          </w:tcPr>
          <w:p>
            <w:pPr>
              <w:pStyle w:val="TableParagraph"/>
              <w:spacing w:before="5"/>
              <w:rPr>
                <w:sz w:val="19"/>
              </w:rPr>
            </w:pPr>
          </w:p>
          <w:p>
            <w:pPr>
              <w:pStyle w:val="TableParagraph"/>
              <w:tabs>
                <w:tab w:pos="1134" w:val="left" w:leader="none"/>
              </w:tabs>
              <w:spacing w:before="1"/>
              <w:ind w:left="472"/>
              <w:rPr>
                <w:sz w:val="20"/>
              </w:rPr>
            </w:pPr>
            <w:r>
              <w:rPr>
                <w:sz w:val="20"/>
              </w:rPr>
              <w:t>-</w:t>
              <w:tab/>
              <w:t>-</w:t>
            </w:r>
          </w:p>
        </w:tc>
      </w:tr>
      <w:tr>
        <w:trPr>
          <w:trHeight w:val="227" w:hRule="exact"/>
        </w:trPr>
        <w:tc>
          <w:tcPr>
            <w:tcW w:w="852" w:type="dxa"/>
            <w:vMerge/>
          </w:tcPr>
          <w:p>
            <w:pPr/>
          </w:p>
        </w:tc>
        <w:tc>
          <w:tcPr>
            <w:tcW w:w="840" w:type="dxa"/>
          </w:tcPr>
          <w:p>
            <w:pPr>
              <w:pStyle w:val="TableParagraph"/>
              <w:spacing w:line="224" w:lineRule="exact"/>
              <w:ind w:right="287"/>
              <w:jc w:val="right"/>
              <w:rPr>
                <w:sz w:val="20"/>
              </w:rPr>
            </w:pPr>
            <w:r>
              <w:rPr>
                <w:w w:val="99"/>
                <w:sz w:val="20"/>
              </w:rPr>
              <w:t>2</w:t>
            </w:r>
          </w:p>
        </w:tc>
        <w:tc>
          <w:tcPr>
            <w:tcW w:w="1567" w:type="dxa"/>
          </w:tcPr>
          <w:p>
            <w:pPr>
              <w:pStyle w:val="TableParagraph"/>
              <w:spacing w:line="224" w:lineRule="exact"/>
              <w:ind w:left="235"/>
              <w:rPr>
                <w:sz w:val="20"/>
              </w:rPr>
            </w:pPr>
            <w:r>
              <w:rPr>
                <w:sz w:val="20"/>
              </w:rPr>
              <w:t>Güney-</w:t>
            </w:r>
          </w:p>
        </w:tc>
        <w:tc>
          <w:tcPr>
            <w:tcW w:w="5082" w:type="dxa"/>
          </w:tcPr>
          <w:p>
            <w:pPr/>
          </w:p>
        </w:tc>
        <w:tc>
          <w:tcPr>
            <w:tcW w:w="1529" w:type="dxa"/>
          </w:tcPr>
          <w:p>
            <w:pPr/>
          </w:p>
        </w:tc>
      </w:tr>
      <w:tr>
        <w:trPr>
          <w:trHeight w:val="463" w:hRule="exact"/>
        </w:trPr>
        <w:tc>
          <w:tcPr>
            <w:tcW w:w="852" w:type="dxa"/>
            <w:vMerge/>
          </w:tcPr>
          <w:p>
            <w:pPr/>
          </w:p>
        </w:tc>
        <w:tc>
          <w:tcPr>
            <w:tcW w:w="840" w:type="dxa"/>
          </w:tcPr>
          <w:p>
            <w:pPr>
              <w:pStyle w:val="TableParagraph"/>
              <w:spacing w:before="6"/>
              <w:rPr>
                <w:sz w:val="19"/>
              </w:rPr>
            </w:pPr>
          </w:p>
          <w:p>
            <w:pPr>
              <w:pStyle w:val="TableParagraph"/>
              <w:ind w:right="287"/>
              <w:jc w:val="right"/>
              <w:rPr>
                <w:sz w:val="20"/>
              </w:rPr>
            </w:pPr>
            <w:r>
              <w:rPr>
                <w:w w:val="99"/>
                <w:sz w:val="20"/>
              </w:rPr>
              <w:t>3</w:t>
            </w:r>
          </w:p>
        </w:tc>
        <w:tc>
          <w:tcPr>
            <w:tcW w:w="1567" w:type="dxa"/>
          </w:tcPr>
          <w:p>
            <w:pPr>
              <w:pStyle w:val="TableParagraph"/>
              <w:ind w:left="235" w:right="486"/>
              <w:rPr>
                <w:sz w:val="20"/>
              </w:rPr>
            </w:pPr>
            <w:r>
              <w:rPr>
                <w:sz w:val="20"/>
              </w:rPr>
              <w:t>Kuzey </w:t>
            </w:r>
            <w:r>
              <w:rPr>
                <w:w w:val="95"/>
                <w:sz w:val="20"/>
              </w:rPr>
              <w:t>Doğu-Batı</w:t>
            </w:r>
          </w:p>
        </w:tc>
        <w:tc>
          <w:tcPr>
            <w:tcW w:w="5082" w:type="dxa"/>
          </w:tcPr>
          <w:p>
            <w:pPr>
              <w:pStyle w:val="TableParagraph"/>
              <w:tabs>
                <w:tab w:pos="1752" w:val="left" w:leader="none"/>
                <w:tab w:pos="3046" w:val="left" w:leader="none"/>
                <w:tab w:pos="4496" w:val="left" w:leader="none"/>
              </w:tabs>
              <w:spacing w:line="226" w:lineRule="exact"/>
              <w:ind w:left="533"/>
              <w:rPr>
                <w:rFonts w:ascii="Wingdings" w:hAnsi="Wingdings"/>
                <w:sz w:val="20"/>
              </w:rPr>
            </w:pPr>
            <w:r>
              <w:rPr>
                <w:position w:val="1"/>
                <w:sz w:val="20"/>
              </w:rPr>
              <w:t>-</w:t>
              <w:tab/>
              <w:t>-</w:t>
              <w:tab/>
              <w:t>-</w:t>
              <w:tab/>
            </w:r>
            <w:r>
              <w:rPr>
                <w:rFonts w:ascii="Wingdings" w:hAnsi="Wingdings"/>
                <w:sz w:val="20"/>
              </w:rPr>
              <w:t></w:t>
            </w:r>
          </w:p>
          <w:p>
            <w:pPr>
              <w:pStyle w:val="TableParagraph"/>
              <w:tabs>
                <w:tab w:pos="1752" w:val="left" w:leader="none"/>
                <w:tab w:pos="3046" w:val="left" w:leader="none"/>
                <w:tab w:pos="4541" w:val="left" w:leader="none"/>
              </w:tabs>
              <w:spacing w:line="235" w:lineRule="exact"/>
              <w:ind w:left="487"/>
              <w:rPr>
                <w:sz w:val="20"/>
              </w:rPr>
            </w:pPr>
            <w:r>
              <w:rPr>
                <w:rFonts w:ascii="Wingdings" w:hAnsi="Wingdings"/>
                <w:sz w:val="20"/>
              </w:rPr>
              <w:t></w:t>
            </w:r>
            <w:r>
              <w:rPr>
                <w:sz w:val="20"/>
              </w:rPr>
              <w:tab/>
            </w:r>
            <w:r>
              <w:rPr>
                <w:position w:val="1"/>
                <w:sz w:val="20"/>
              </w:rPr>
              <w:t>-</w:t>
              <w:tab/>
              <w:t>-</w:t>
              <w:tab/>
              <w:t>-</w:t>
            </w:r>
          </w:p>
        </w:tc>
        <w:tc>
          <w:tcPr>
            <w:tcW w:w="1529" w:type="dxa"/>
          </w:tcPr>
          <w:p>
            <w:pPr>
              <w:pStyle w:val="TableParagraph"/>
              <w:tabs>
                <w:tab w:pos="1134" w:val="left" w:leader="none"/>
              </w:tabs>
              <w:spacing w:line="228" w:lineRule="exact"/>
              <w:ind w:left="429"/>
              <w:rPr>
                <w:sz w:val="20"/>
              </w:rPr>
            </w:pPr>
            <w:r>
              <w:rPr>
                <w:rFonts w:ascii="Wingdings" w:hAnsi="Wingdings"/>
                <w:sz w:val="20"/>
              </w:rPr>
              <w:t></w:t>
            </w:r>
            <w:r>
              <w:rPr>
                <w:sz w:val="20"/>
              </w:rPr>
              <w:tab/>
            </w:r>
            <w:r>
              <w:rPr>
                <w:position w:val="1"/>
                <w:sz w:val="20"/>
              </w:rPr>
              <w:t>-</w:t>
            </w:r>
          </w:p>
          <w:p>
            <w:pPr>
              <w:pStyle w:val="TableParagraph"/>
              <w:tabs>
                <w:tab w:pos="1134" w:val="left" w:leader="none"/>
              </w:tabs>
              <w:spacing w:line="227" w:lineRule="exact"/>
              <w:ind w:left="472"/>
              <w:rPr>
                <w:sz w:val="20"/>
              </w:rPr>
            </w:pPr>
            <w:r>
              <w:rPr>
                <w:sz w:val="20"/>
              </w:rPr>
              <w:t>-</w:t>
              <w:tab/>
              <w:t>-</w:t>
            </w:r>
          </w:p>
        </w:tc>
      </w:tr>
      <w:tr>
        <w:trPr>
          <w:trHeight w:val="229" w:hRule="exact"/>
        </w:trPr>
        <w:tc>
          <w:tcPr>
            <w:tcW w:w="852" w:type="dxa"/>
            <w:vMerge/>
          </w:tcPr>
          <w:p>
            <w:pPr/>
          </w:p>
        </w:tc>
        <w:tc>
          <w:tcPr>
            <w:tcW w:w="840" w:type="dxa"/>
          </w:tcPr>
          <w:p>
            <w:pPr>
              <w:pStyle w:val="TableParagraph"/>
              <w:spacing w:line="223" w:lineRule="exact"/>
              <w:ind w:right="287"/>
              <w:jc w:val="right"/>
              <w:rPr>
                <w:sz w:val="20"/>
              </w:rPr>
            </w:pPr>
            <w:r>
              <w:rPr>
                <w:w w:val="99"/>
                <w:sz w:val="20"/>
              </w:rPr>
              <w:t>4</w:t>
            </w:r>
          </w:p>
        </w:tc>
        <w:tc>
          <w:tcPr>
            <w:tcW w:w="1567" w:type="dxa"/>
          </w:tcPr>
          <w:p>
            <w:pPr>
              <w:pStyle w:val="TableParagraph"/>
              <w:spacing w:line="223" w:lineRule="exact"/>
              <w:ind w:left="235"/>
              <w:rPr>
                <w:sz w:val="20"/>
              </w:rPr>
            </w:pPr>
            <w:r>
              <w:rPr>
                <w:sz w:val="20"/>
              </w:rPr>
              <w:t>Batı-Doğu</w:t>
            </w:r>
          </w:p>
        </w:tc>
        <w:tc>
          <w:tcPr>
            <w:tcW w:w="5082" w:type="dxa"/>
          </w:tcPr>
          <w:p>
            <w:pPr>
              <w:pStyle w:val="TableParagraph"/>
              <w:tabs>
                <w:tab w:pos="1323" w:val="left" w:leader="none"/>
                <w:tab w:pos="2617" w:val="left" w:leader="none"/>
                <w:tab w:pos="4066" w:val="left" w:leader="none"/>
              </w:tabs>
              <w:spacing w:line="227" w:lineRule="exact"/>
              <w:ind w:left="104"/>
              <w:jc w:val="center"/>
              <w:rPr>
                <w:rFonts w:ascii="Wingdings" w:hAnsi="Wingdings"/>
                <w:sz w:val="20"/>
              </w:rPr>
            </w:pPr>
            <w:r>
              <w:rPr>
                <w:sz w:val="20"/>
              </w:rPr>
              <w:t>-</w:t>
              <w:tab/>
              <w:t>-</w:t>
              <w:tab/>
              <w:t>-</w:t>
              <w:tab/>
            </w:r>
            <w:r>
              <w:rPr>
                <w:rFonts w:ascii="Wingdings" w:hAnsi="Wingdings"/>
                <w:sz w:val="20"/>
              </w:rPr>
              <w:t></w:t>
            </w:r>
          </w:p>
        </w:tc>
        <w:tc>
          <w:tcPr>
            <w:tcW w:w="1529" w:type="dxa"/>
          </w:tcPr>
          <w:p>
            <w:pPr>
              <w:pStyle w:val="TableParagraph"/>
              <w:tabs>
                <w:tab w:pos="1091" w:val="left" w:leader="none"/>
              </w:tabs>
              <w:spacing w:line="227" w:lineRule="exact"/>
              <w:ind w:left="472"/>
              <w:rPr>
                <w:rFonts w:ascii="Wingdings" w:hAnsi="Wingdings"/>
                <w:sz w:val="20"/>
              </w:rPr>
            </w:pPr>
            <w:r>
              <w:rPr>
                <w:sz w:val="20"/>
              </w:rPr>
              <w:t>-</w:t>
              <w:tab/>
            </w:r>
            <w:r>
              <w:rPr>
                <w:rFonts w:ascii="Wingdings" w:hAnsi="Wingdings"/>
                <w:sz w:val="20"/>
              </w:rPr>
              <w:t></w:t>
            </w:r>
          </w:p>
        </w:tc>
      </w:tr>
      <w:tr>
        <w:trPr>
          <w:trHeight w:val="229" w:hRule="exact"/>
        </w:trPr>
        <w:tc>
          <w:tcPr>
            <w:tcW w:w="852" w:type="dxa"/>
            <w:vMerge/>
          </w:tcPr>
          <w:p>
            <w:pPr/>
          </w:p>
        </w:tc>
        <w:tc>
          <w:tcPr>
            <w:tcW w:w="840" w:type="dxa"/>
          </w:tcPr>
          <w:p>
            <w:pPr>
              <w:pStyle w:val="TableParagraph"/>
              <w:spacing w:line="224" w:lineRule="exact"/>
              <w:ind w:right="287"/>
              <w:jc w:val="right"/>
              <w:rPr>
                <w:sz w:val="20"/>
              </w:rPr>
            </w:pPr>
            <w:r>
              <w:rPr>
                <w:w w:val="99"/>
                <w:sz w:val="20"/>
              </w:rPr>
              <w:t>7</w:t>
            </w:r>
          </w:p>
        </w:tc>
        <w:tc>
          <w:tcPr>
            <w:tcW w:w="1567" w:type="dxa"/>
          </w:tcPr>
          <w:p>
            <w:pPr>
              <w:pStyle w:val="TableParagraph"/>
              <w:spacing w:line="224" w:lineRule="exact"/>
              <w:ind w:left="235"/>
              <w:rPr>
                <w:sz w:val="20"/>
              </w:rPr>
            </w:pPr>
            <w:r>
              <w:rPr>
                <w:sz w:val="20"/>
              </w:rPr>
              <w:t>Kuzey-</w:t>
            </w:r>
          </w:p>
        </w:tc>
        <w:tc>
          <w:tcPr>
            <w:tcW w:w="5082" w:type="dxa"/>
          </w:tcPr>
          <w:p>
            <w:pPr/>
          </w:p>
        </w:tc>
        <w:tc>
          <w:tcPr>
            <w:tcW w:w="1529" w:type="dxa"/>
          </w:tcPr>
          <w:p>
            <w:pPr/>
          </w:p>
        </w:tc>
      </w:tr>
      <w:tr>
        <w:trPr>
          <w:trHeight w:val="232" w:hRule="exact"/>
        </w:trPr>
        <w:tc>
          <w:tcPr>
            <w:tcW w:w="852" w:type="dxa"/>
            <w:vMerge/>
          </w:tcPr>
          <w:p>
            <w:pPr/>
          </w:p>
        </w:tc>
        <w:tc>
          <w:tcPr>
            <w:tcW w:w="840" w:type="dxa"/>
          </w:tcPr>
          <w:p>
            <w:pPr/>
          </w:p>
        </w:tc>
        <w:tc>
          <w:tcPr>
            <w:tcW w:w="1567" w:type="dxa"/>
          </w:tcPr>
          <w:p>
            <w:pPr>
              <w:pStyle w:val="TableParagraph"/>
              <w:spacing w:line="226" w:lineRule="exact"/>
              <w:ind w:left="235"/>
              <w:rPr>
                <w:sz w:val="20"/>
              </w:rPr>
            </w:pPr>
            <w:r>
              <w:rPr>
                <w:sz w:val="20"/>
              </w:rPr>
              <w:t>Güney</w:t>
            </w:r>
          </w:p>
        </w:tc>
        <w:tc>
          <w:tcPr>
            <w:tcW w:w="5082" w:type="dxa"/>
          </w:tcPr>
          <w:p>
            <w:pPr>
              <w:pStyle w:val="TableParagraph"/>
              <w:tabs>
                <w:tab w:pos="1323" w:val="left" w:leader="none"/>
                <w:tab w:pos="2617" w:val="left" w:leader="none"/>
                <w:tab w:pos="4066" w:val="left" w:leader="none"/>
              </w:tabs>
              <w:ind w:left="58"/>
              <w:jc w:val="center"/>
              <w:rPr>
                <w:rFonts w:ascii="Wingdings" w:hAnsi="Wingdings"/>
                <w:sz w:val="20"/>
              </w:rPr>
            </w:pPr>
            <w:r>
              <w:rPr>
                <w:rFonts w:ascii="Wingdings" w:hAnsi="Wingdings"/>
                <w:sz w:val="20"/>
              </w:rPr>
              <w:t></w:t>
            </w:r>
            <w:r>
              <w:rPr>
                <w:sz w:val="20"/>
              </w:rPr>
              <w:tab/>
              <w:t>-</w:t>
              <w:tab/>
              <w:t>-</w:t>
              <w:tab/>
            </w:r>
            <w:r>
              <w:rPr>
                <w:rFonts w:ascii="Wingdings" w:hAnsi="Wingdings"/>
                <w:sz w:val="20"/>
              </w:rPr>
              <w:t></w:t>
            </w:r>
          </w:p>
        </w:tc>
        <w:tc>
          <w:tcPr>
            <w:tcW w:w="1529" w:type="dxa"/>
          </w:tcPr>
          <w:p>
            <w:pPr>
              <w:pStyle w:val="TableParagraph"/>
              <w:tabs>
                <w:tab w:pos="1134" w:val="left" w:leader="none"/>
              </w:tabs>
              <w:spacing w:line="226" w:lineRule="exact"/>
              <w:ind w:left="472"/>
              <w:rPr>
                <w:sz w:val="20"/>
              </w:rPr>
            </w:pPr>
            <w:r>
              <w:rPr>
                <w:sz w:val="20"/>
              </w:rPr>
              <w:t>-</w:t>
              <w:tab/>
              <w:t>-</w:t>
            </w:r>
          </w:p>
        </w:tc>
      </w:tr>
      <w:tr>
        <w:trPr>
          <w:trHeight w:val="227" w:hRule="exact"/>
        </w:trPr>
        <w:tc>
          <w:tcPr>
            <w:tcW w:w="852" w:type="dxa"/>
            <w:vMerge/>
          </w:tcPr>
          <w:p>
            <w:pPr/>
          </w:p>
        </w:tc>
        <w:tc>
          <w:tcPr>
            <w:tcW w:w="840" w:type="dxa"/>
          </w:tcPr>
          <w:p>
            <w:pPr>
              <w:pStyle w:val="TableParagraph"/>
              <w:spacing w:line="224" w:lineRule="exact"/>
              <w:ind w:right="287"/>
              <w:jc w:val="right"/>
              <w:rPr>
                <w:sz w:val="20"/>
              </w:rPr>
            </w:pPr>
            <w:r>
              <w:rPr>
                <w:w w:val="99"/>
                <w:sz w:val="20"/>
              </w:rPr>
              <w:t>8</w:t>
            </w:r>
          </w:p>
        </w:tc>
        <w:tc>
          <w:tcPr>
            <w:tcW w:w="1567" w:type="dxa"/>
          </w:tcPr>
          <w:p>
            <w:pPr>
              <w:pStyle w:val="TableParagraph"/>
              <w:spacing w:line="224" w:lineRule="exact"/>
              <w:ind w:left="235"/>
              <w:rPr>
                <w:sz w:val="20"/>
              </w:rPr>
            </w:pPr>
            <w:r>
              <w:rPr>
                <w:sz w:val="20"/>
              </w:rPr>
              <w:t>Güney-</w:t>
            </w:r>
          </w:p>
        </w:tc>
        <w:tc>
          <w:tcPr>
            <w:tcW w:w="5082" w:type="dxa"/>
          </w:tcPr>
          <w:p>
            <w:pPr/>
          </w:p>
        </w:tc>
        <w:tc>
          <w:tcPr>
            <w:tcW w:w="1529" w:type="dxa"/>
          </w:tcPr>
          <w:p>
            <w:pPr/>
          </w:p>
        </w:tc>
      </w:tr>
      <w:tr>
        <w:trPr>
          <w:trHeight w:val="463" w:hRule="exact"/>
        </w:trPr>
        <w:tc>
          <w:tcPr>
            <w:tcW w:w="852" w:type="dxa"/>
            <w:vMerge/>
          </w:tcPr>
          <w:p>
            <w:pPr/>
          </w:p>
        </w:tc>
        <w:tc>
          <w:tcPr>
            <w:tcW w:w="840" w:type="dxa"/>
          </w:tcPr>
          <w:p>
            <w:pPr>
              <w:pStyle w:val="TableParagraph"/>
              <w:spacing w:before="6"/>
              <w:rPr>
                <w:sz w:val="19"/>
              </w:rPr>
            </w:pPr>
          </w:p>
          <w:p>
            <w:pPr>
              <w:pStyle w:val="TableParagraph"/>
              <w:ind w:right="287"/>
              <w:jc w:val="right"/>
              <w:rPr>
                <w:sz w:val="20"/>
              </w:rPr>
            </w:pPr>
            <w:r>
              <w:rPr>
                <w:w w:val="99"/>
                <w:sz w:val="20"/>
              </w:rPr>
              <w:t>9</w:t>
            </w:r>
          </w:p>
        </w:tc>
        <w:tc>
          <w:tcPr>
            <w:tcW w:w="1567" w:type="dxa"/>
          </w:tcPr>
          <w:p>
            <w:pPr>
              <w:pStyle w:val="TableParagraph"/>
              <w:ind w:left="235" w:right="486"/>
              <w:rPr>
                <w:sz w:val="20"/>
              </w:rPr>
            </w:pPr>
            <w:r>
              <w:rPr>
                <w:sz w:val="20"/>
              </w:rPr>
              <w:t>Kuzey </w:t>
            </w:r>
            <w:r>
              <w:rPr>
                <w:w w:val="95"/>
                <w:sz w:val="20"/>
              </w:rPr>
              <w:t>Doğu-Batı</w:t>
            </w:r>
          </w:p>
        </w:tc>
        <w:tc>
          <w:tcPr>
            <w:tcW w:w="5082" w:type="dxa"/>
          </w:tcPr>
          <w:p>
            <w:pPr>
              <w:pStyle w:val="TableParagraph"/>
              <w:tabs>
                <w:tab w:pos="1707" w:val="left" w:leader="none"/>
                <w:tab w:pos="3046" w:val="left" w:leader="none"/>
                <w:tab w:pos="4541" w:val="left" w:leader="none"/>
              </w:tabs>
              <w:spacing w:line="226" w:lineRule="exact"/>
              <w:ind w:left="533"/>
              <w:rPr>
                <w:sz w:val="20"/>
              </w:rPr>
            </w:pPr>
            <w:r>
              <w:rPr>
                <w:position w:val="1"/>
                <w:sz w:val="20"/>
              </w:rPr>
              <w:t>-</w:t>
              <w:tab/>
            </w:r>
            <w:r>
              <w:rPr>
                <w:rFonts w:ascii="Wingdings" w:hAnsi="Wingdings"/>
                <w:sz w:val="20"/>
              </w:rPr>
              <w:t></w:t>
            </w:r>
            <w:r>
              <w:rPr>
                <w:sz w:val="20"/>
              </w:rPr>
              <w:tab/>
            </w:r>
            <w:r>
              <w:rPr>
                <w:position w:val="1"/>
                <w:sz w:val="20"/>
              </w:rPr>
              <w:t>-</w:t>
              <w:tab/>
              <w:t>-</w:t>
            </w:r>
          </w:p>
          <w:p>
            <w:pPr>
              <w:pStyle w:val="TableParagraph"/>
              <w:tabs>
                <w:tab w:pos="1752" w:val="left" w:leader="none"/>
                <w:tab w:pos="3046" w:val="left" w:leader="none"/>
                <w:tab w:pos="4541" w:val="left" w:leader="none"/>
              </w:tabs>
              <w:spacing w:line="235" w:lineRule="exact"/>
              <w:ind w:left="487"/>
              <w:rPr>
                <w:sz w:val="20"/>
              </w:rPr>
            </w:pPr>
            <w:r>
              <w:rPr>
                <w:rFonts w:ascii="Wingdings" w:hAnsi="Wingdings"/>
                <w:sz w:val="20"/>
              </w:rPr>
              <w:t></w:t>
            </w:r>
            <w:r>
              <w:rPr>
                <w:sz w:val="20"/>
              </w:rPr>
              <w:tab/>
            </w:r>
            <w:r>
              <w:rPr>
                <w:position w:val="1"/>
                <w:sz w:val="20"/>
              </w:rPr>
              <w:t>-</w:t>
              <w:tab/>
              <w:t>-</w:t>
              <w:tab/>
              <w:t>-</w:t>
            </w:r>
          </w:p>
        </w:tc>
        <w:tc>
          <w:tcPr>
            <w:tcW w:w="1529" w:type="dxa"/>
          </w:tcPr>
          <w:p>
            <w:pPr>
              <w:pStyle w:val="TableParagraph"/>
              <w:tabs>
                <w:tab w:pos="1134" w:val="left" w:leader="none"/>
              </w:tabs>
              <w:spacing w:line="226" w:lineRule="exact"/>
              <w:ind w:left="429"/>
              <w:rPr>
                <w:sz w:val="20"/>
              </w:rPr>
            </w:pPr>
            <w:r>
              <w:rPr>
                <w:rFonts w:ascii="Wingdings" w:hAnsi="Wingdings"/>
                <w:sz w:val="20"/>
              </w:rPr>
              <w:t></w:t>
            </w:r>
            <w:r>
              <w:rPr>
                <w:sz w:val="20"/>
              </w:rPr>
              <w:tab/>
            </w:r>
            <w:r>
              <w:rPr>
                <w:position w:val="1"/>
                <w:sz w:val="20"/>
              </w:rPr>
              <w:t>-</w:t>
            </w:r>
          </w:p>
          <w:p>
            <w:pPr>
              <w:pStyle w:val="TableParagraph"/>
              <w:tabs>
                <w:tab w:pos="1091" w:val="left" w:leader="none"/>
              </w:tabs>
              <w:spacing w:line="235" w:lineRule="exact"/>
              <w:ind w:left="472"/>
              <w:rPr>
                <w:rFonts w:ascii="Wingdings" w:hAnsi="Wingdings"/>
                <w:sz w:val="20"/>
              </w:rPr>
            </w:pPr>
            <w:r>
              <w:rPr>
                <w:position w:val="1"/>
                <w:sz w:val="20"/>
              </w:rPr>
              <w:t>-</w:t>
              <w:tab/>
            </w:r>
            <w:r>
              <w:rPr>
                <w:rFonts w:ascii="Wingdings" w:hAnsi="Wingdings"/>
                <w:sz w:val="20"/>
              </w:rPr>
              <w:t></w:t>
            </w:r>
          </w:p>
        </w:tc>
      </w:tr>
      <w:tr>
        <w:trPr>
          <w:trHeight w:val="229" w:hRule="exact"/>
        </w:trPr>
        <w:tc>
          <w:tcPr>
            <w:tcW w:w="852" w:type="dxa"/>
            <w:vMerge/>
          </w:tcPr>
          <w:p>
            <w:pPr/>
          </w:p>
        </w:tc>
        <w:tc>
          <w:tcPr>
            <w:tcW w:w="840" w:type="dxa"/>
          </w:tcPr>
          <w:p>
            <w:pPr>
              <w:pStyle w:val="TableParagraph"/>
              <w:spacing w:line="223" w:lineRule="exact"/>
              <w:ind w:right="233"/>
              <w:jc w:val="right"/>
              <w:rPr>
                <w:sz w:val="20"/>
              </w:rPr>
            </w:pPr>
            <w:r>
              <w:rPr>
                <w:sz w:val="20"/>
              </w:rPr>
              <w:t>10</w:t>
            </w:r>
          </w:p>
        </w:tc>
        <w:tc>
          <w:tcPr>
            <w:tcW w:w="1567" w:type="dxa"/>
          </w:tcPr>
          <w:p>
            <w:pPr>
              <w:pStyle w:val="TableParagraph"/>
              <w:spacing w:line="223" w:lineRule="exact"/>
              <w:ind w:left="235"/>
              <w:rPr>
                <w:sz w:val="20"/>
              </w:rPr>
            </w:pPr>
            <w:r>
              <w:rPr>
                <w:sz w:val="20"/>
              </w:rPr>
              <w:t>Batı-Doğu</w:t>
            </w:r>
          </w:p>
        </w:tc>
        <w:tc>
          <w:tcPr>
            <w:tcW w:w="5082" w:type="dxa"/>
          </w:tcPr>
          <w:p>
            <w:pPr>
              <w:pStyle w:val="TableParagraph"/>
              <w:tabs>
                <w:tab w:pos="1278" w:val="left" w:leader="none"/>
                <w:tab w:pos="2527" w:val="left" w:leader="none"/>
                <w:tab w:pos="4067" w:val="left" w:leader="none"/>
              </w:tabs>
              <w:spacing w:line="227" w:lineRule="exact"/>
              <w:ind w:left="59"/>
              <w:jc w:val="center"/>
              <w:rPr>
                <w:sz w:val="20"/>
              </w:rPr>
            </w:pPr>
            <w:r>
              <w:rPr>
                <w:sz w:val="20"/>
              </w:rPr>
              <w:t>-</w:t>
              <w:tab/>
              <w:t>-</w:t>
              <w:tab/>
            </w:r>
            <w:r>
              <w:rPr>
                <w:rFonts w:ascii="Wingdings" w:hAnsi="Wingdings"/>
                <w:sz w:val="20"/>
              </w:rPr>
              <w:t></w:t>
            </w:r>
            <w:r>
              <w:rPr>
                <w:sz w:val="20"/>
              </w:rPr>
              <w:tab/>
              <w:t>-</w:t>
            </w:r>
          </w:p>
        </w:tc>
        <w:tc>
          <w:tcPr>
            <w:tcW w:w="1529" w:type="dxa"/>
          </w:tcPr>
          <w:p>
            <w:pPr>
              <w:pStyle w:val="TableParagraph"/>
              <w:tabs>
                <w:tab w:pos="1134" w:val="left" w:leader="none"/>
              </w:tabs>
              <w:spacing w:line="227" w:lineRule="exact"/>
              <w:ind w:left="429"/>
              <w:rPr>
                <w:sz w:val="20"/>
              </w:rPr>
            </w:pPr>
            <w:r>
              <w:rPr>
                <w:rFonts w:ascii="Wingdings" w:hAnsi="Wingdings"/>
                <w:sz w:val="20"/>
              </w:rPr>
              <w:t></w:t>
            </w:r>
            <w:r>
              <w:rPr>
                <w:sz w:val="20"/>
              </w:rPr>
              <w:tab/>
              <w:t>-</w:t>
            </w:r>
          </w:p>
        </w:tc>
      </w:tr>
      <w:tr>
        <w:trPr>
          <w:trHeight w:val="229" w:hRule="exact"/>
        </w:trPr>
        <w:tc>
          <w:tcPr>
            <w:tcW w:w="852" w:type="dxa"/>
            <w:vMerge/>
          </w:tcPr>
          <w:p>
            <w:pPr/>
          </w:p>
        </w:tc>
        <w:tc>
          <w:tcPr>
            <w:tcW w:w="840" w:type="dxa"/>
          </w:tcPr>
          <w:p>
            <w:pPr>
              <w:pStyle w:val="TableParagraph"/>
              <w:spacing w:line="224" w:lineRule="exact"/>
              <w:ind w:right="233"/>
              <w:jc w:val="right"/>
              <w:rPr>
                <w:sz w:val="20"/>
              </w:rPr>
            </w:pPr>
            <w:r>
              <w:rPr>
                <w:sz w:val="20"/>
              </w:rPr>
              <w:t>11</w:t>
            </w:r>
          </w:p>
        </w:tc>
        <w:tc>
          <w:tcPr>
            <w:tcW w:w="1567" w:type="dxa"/>
          </w:tcPr>
          <w:p>
            <w:pPr>
              <w:pStyle w:val="TableParagraph"/>
              <w:spacing w:line="224" w:lineRule="exact"/>
              <w:ind w:left="235"/>
              <w:rPr>
                <w:sz w:val="20"/>
              </w:rPr>
            </w:pPr>
            <w:r>
              <w:rPr>
                <w:sz w:val="20"/>
              </w:rPr>
              <w:t>Kuzey-</w:t>
            </w:r>
          </w:p>
        </w:tc>
        <w:tc>
          <w:tcPr>
            <w:tcW w:w="5082" w:type="dxa"/>
          </w:tcPr>
          <w:p>
            <w:pPr/>
          </w:p>
        </w:tc>
        <w:tc>
          <w:tcPr>
            <w:tcW w:w="1529" w:type="dxa"/>
          </w:tcPr>
          <w:p>
            <w:pPr/>
          </w:p>
        </w:tc>
      </w:tr>
      <w:tr>
        <w:trPr>
          <w:trHeight w:val="230" w:hRule="exact"/>
        </w:trPr>
        <w:tc>
          <w:tcPr>
            <w:tcW w:w="852" w:type="dxa"/>
            <w:vMerge/>
          </w:tcPr>
          <w:p>
            <w:pPr/>
          </w:p>
        </w:tc>
        <w:tc>
          <w:tcPr>
            <w:tcW w:w="840" w:type="dxa"/>
          </w:tcPr>
          <w:p>
            <w:pPr/>
          </w:p>
        </w:tc>
        <w:tc>
          <w:tcPr>
            <w:tcW w:w="1567" w:type="dxa"/>
          </w:tcPr>
          <w:p>
            <w:pPr>
              <w:pStyle w:val="TableParagraph"/>
              <w:spacing w:line="226" w:lineRule="exact"/>
              <w:ind w:left="235"/>
              <w:rPr>
                <w:sz w:val="20"/>
              </w:rPr>
            </w:pPr>
            <w:r>
              <w:rPr>
                <w:sz w:val="20"/>
              </w:rPr>
              <w:t>Güney</w:t>
            </w:r>
          </w:p>
        </w:tc>
        <w:tc>
          <w:tcPr>
            <w:tcW w:w="5082" w:type="dxa"/>
          </w:tcPr>
          <w:p>
            <w:pPr>
              <w:pStyle w:val="TableParagraph"/>
              <w:tabs>
                <w:tab w:pos="1278" w:val="left" w:leader="none"/>
                <w:tab w:pos="2572" w:val="left" w:leader="none"/>
                <w:tab w:pos="4067" w:val="left" w:leader="none"/>
              </w:tabs>
              <w:spacing w:line="226" w:lineRule="exact"/>
              <w:ind w:left="59"/>
              <w:jc w:val="center"/>
              <w:rPr>
                <w:sz w:val="20"/>
              </w:rPr>
            </w:pPr>
            <w:r>
              <w:rPr>
                <w:sz w:val="20"/>
              </w:rPr>
              <w:t>-</w:t>
              <w:tab/>
              <w:t>-</w:t>
              <w:tab/>
              <w:t>-</w:t>
              <w:tab/>
              <w:t>-</w:t>
            </w:r>
          </w:p>
        </w:tc>
        <w:tc>
          <w:tcPr>
            <w:tcW w:w="1529" w:type="dxa"/>
          </w:tcPr>
          <w:p>
            <w:pPr>
              <w:pStyle w:val="TableParagraph"/>
              <w:tabs>
                <w:tab w:pos="1134" w:val="left" w:leader="none"/>
              </w:tabs>
              <w:spacing w:line="226" w:lineRule="exact"/>
              <w:ind w:left="472"/>
              <w:rPr>
                <w:sz w:val="20"/>
              </w:rPr>
            </w:pPr>
            <w:r>
              <w:rPr>
                <w:sz w:val="20"/>
              </w:rPr>
              <w:t>-</w:t>
              <w:tab/>
              <w:t>-</w:t>
            </w:r>
          </w:p>
        </w:tc>
      </w:tr>
      <w:tr>
        <w:trPr>
          <w:trHeight w:val="229" w:hRule="exact"/>
        </w:trPr>
        <w:tc>
          <w:tcPr>
            <w:tcW w:w="852" w:type="dxa"/>
            <w:vMerge/>
          </w:tcPr>
          <w:p>
            <w:pPr/>
          </w:p>
        </w:tc>
        <w:tc>
          <w:tcPr>
            <w:tcW w:w="840" w:type="dxa"/>
          </w:tcPr>
          <w:p>
            <w:pPr>
              <w:pStyle w:val="TableParagraph"/>
              <w:spacing w:line="226" w:lineRule="exact"/>
              <w:ind w:right="233"/>
              <w:jc w:val="right"/>
              <w:rPr>
                <w:sz w:val="20"/>
              </w:rPr>
            </w:pPr>
            <w:r>
              <w:rPr>
                <w:sz w:val="20"/>
              </w:rPr>
              <w:t>12</w:t>
            </w:r>
          </w:p>
        </w:tc>
        <w:tc>
          <w:tcPr>
            <w:tcW w:w="1567" w:type="dxa"/>
          </w:tcPr>
          <w:p>
            <w:pPr>
              <w:pStyle w:val="TableParagraph"/>
              <w:spacing w:line="226" w:lineRule="exact"/>
              <w:ind w:left="235"/>
              <w:rPr>
                <w:sz w:val="20"/>
              </w:rPr>
            </w:pPr>
            <w:r>
              <w:rPr>
                <w:sz w:val="20"/>
              </w:rPr>
              <w:t>Güney-</w:t>
            </w:r>
          </w:p>
        </w:tc>
        <w:tc>
          <w:tcPr>
            <w:tcW w:w="5082" w:type="dxa"/>
          </w:tcPr>
          <w:p>
            <w:pPr/>
          </w:p>
        </w:tc>
        <w:tc>
          <w:tcPr>
            <w:tcW w:w="1529" w:type="dxa"/>
          </w:tcPr>
          <w:p>
            <w:pPr/>
          </w:p>
        </w:tc>
      </w:tr>
      <w:tr>
        <w:trPr>
          <w:trHeight w:val="460" w:hRule="exact"/>
        </w:trPr>
        <w:tc>
          <w:tcPr>
            <w:tcW w:w="852" w:type="dxa"/>
            <w:vMerge/>
          </w:tcPr>
          <w:p>
            <w:pPr/>
          </w:p>
        </w:tc>
        <w:tc>
          <w:tcPr>
            <w:tcW w:w="840" w:type="dxa"/>
          </w:tcPr>
          <w:p>
            <w:pPr>
              <w:pStyle w:val="TableParagraph"/>
              <w:spacing w:before="6"/>
              <w:rPr>
                <w:sz w:val="19"/>
              </w:rPr>
            </w:pPr>
          </w:p>
          <w:p>
            <w:pPr>
              <w:pStyle w:val="TableParagraph"/>
              <w:ind w:right="233"/>
              <w:jc w:val="right"/>
              <w:rPr>
                <w:sz w:val="20"/>
              </w:rPr>
            </w:pPr>
            <w:r>
              <w:rPr>
                <w:sz w:val="20"/>
              </w:rPr>
              <w:t>13</w:t>
            </w:r>
          </w:p>
        </w:tc>
        <w:tc>
          <w:tcPr>
            <w:tcW w:w="1567" w:type="dxa"/>
          </w:tcPr>
          <w:p>
            <w:pPr>
              <w:pStyle w:val="TableParagraph"/>
              <w:ind w:left="235" w:right="723"/>
              <w:rPr>
                <w:sz w:val="20"/>
              </w:rPr>
            </w:pPr>
            <w:r>
              <w:rPr>
                <w:sz w:val="20"/>
              </w:rPr>
              <w:t>Kuzey Kuzey-</w:t>
            </w:r>
          </w:p>
        </w:tc>
        <w:tc>
          <w:tcPr>
            <w:tcW w:w="5082" w:type="dxa"/>
          </w:tcPr>
          <w:p>
            <w:pPr>
              <w:pStyle w:val="TableParagraph"/>
              <w:tabs>
                <w:tab w:pos="1323" w:val="left" w:leader="none"/>
                <w:tab w:pos="2617" w:val="left" w:leader="none"/>
                <w:tab w:pos="4066" w:val="left" w:leader="none"/>
              </w:tabs>
              <w:spacing w:line="231" w:lineRule="exact"/>
              <w:ind w:left="58"/>
              <w:jc w:val="center"/>
              <w:rPr>
                <w:rFonts w:ascii="Wingdings" w:hAnsi="Wingdings"/>
                <w:sz w:val="20"/>
              </w:rPr>
            </w:pPr>
            <w:r>
              <w:rPr>
                <w:rFonts w:ascii="Wingdings" w:hAnsi="Wingdings"/>
                <w:sz w:val="20"/>
              </w:rPr>
              <w:t></w:t>
            </w:r>
            <w:r>
              <w:rPr>
                <w:sz w:val="20"/>
              </w:rPr>
              <w:tab/>
            </w:r>
            <w:r>
              <w:rPr>
                <w:position w:val="1"/>
                <w:sz w:val="20"/>
              </w:rPr>
              <w:t>-</w:t>
              <w:tab/>
              <w:t>-</w:t>
              <w:tab/>
            </w:r>
            <w:r>
              <w:rPr>
                <w:rFonts w:ascii="Wingdings" w:hAnsi="Wingdings"/>
                <w:sz w:val="20"/>
              </w:rPr>
              <w:t></w:t>
            </w:r>
          </w:p>
        </w:tc>
        <w:tc>
          <w:tcPr>
            <w:tcW w:w="1529" w:type="dxa"/>
          </w:tcPr>
          <w:p>
            <w:pPr>
              <w:pStyle w:val="TableParagraph"/>
              <w:tabs>
                <w:tab w:pos="1134" w:val="left" w:leader="none"/>
              </w:tabs>
              <w:spacing w:line="224" w:lineRule="exact"/>
              <w:ind w:left="472"/>
              <w:rPr>
                <w:sz w:val="20"/>
              </w:rPr>
            </w:pPr>
            <w:r>
              <w:rPr>
                <w:sz w:val="20"/>
              </w:rPr>
              <w:t>-</w:t>
              <w:tab/>
              <w:t>-</w:t>
            </w:r>
          </w:p>
        </w:tc>
      </w:tr>
      <w:tr>
        <w:trPr>
          <w:trHeight w:val="232" w:hRule="exact"/>
        </w:trPr>
        <w:tc>
          <w:tcPr>
            <w:tcW w:w="852" w:type="dxa"/>
            <w:vMerge/>
          </w:tcPr>
          <w:p>
            <w:pPr/>
          </w:p>
        </w:tc>
        <w:tc>
          <w:tcPr>
            <w:tcW w:w="840" w:type="dxa"/>
          </w:tcPr>
          <w:p>
            <w:pPr/>
          </w:p>
        </w:tc>
        <w:tc>
          <w:tcPr>
            <w:tcW w:w="1567" w:type="dxa"/>
          </w:tcPr>
          <w:p>
            <w:pPr>
              <w:pStyle w:val="TableParagraph"/>
              <w:spacing w:line="226" w:lineRule="exact"/>
              <w:ind w:left="235"/>
              <w:rPr>
                <w:sz w:val="20"/>
              </w:rPr>
            </w:pPr>
            <w:r>
              <w:rPr>
                <w:sz w:val="20"/>
              </w:rPr>
              <w:t>Güney</w:t>
            </w:r>
          </w:p>
        </w:tc>
        <w:tc>
          <w:tcPr>
            <w:tcW w:w="5082" w:type="dxa"/>
          </w:tcPr>
          <w:p>
            <w:pPr>
              <w:pStyle w:val="TableParagraph"/>
              <w:tabs>
                <w:tab w:pos="1278" w:val="left" w:leader="none"/>
                <w:tab w:pos="2527" w:val="left" w:leader="none"/>
                <w:tab w:pos="4067" w:val="left" w:leader="none"/>
              </w:tabs>
              <w:ind w:left="14"/>
              <w:jc w:val="center"/>
              <w:rPr>
                <w:sz w:val="20"/>
              </w:rPr>
            </w:pPr>
            <w:r>
              <w:rPr>
                <w:rFonts w:ascii="Wingdings" w:hAnsi="Wingdings"/>
                <w:sz w:val="20"/>
              </w:rPr>
              <w:t></w:t>
            </w:r>
            <w:r>
              <w:rPr>
                <w:sz w:val="20"/>
              </w:rPr>
              <w:tab/>
              <w:t>-</w:t>
              <w:tab/>
            </w:r>
            <w:r>
              <w:rPr>
                <w:rFonts w:ascii="Wingdings" w:hAnsi="Wingdings"/>
                <w:sz w:val="20"/>
              </w:rPr>
              <w:t></w:t>
            </w:r>
            <w:r>
              <w:rPr>
                <w:sz w:val="20"/>
              </w:rPr>
              <w:tab/>
              <w:t>-</w:t>
            </w:r>
          </w:p>
        </w:tc>
        <w:tc>
          <w:tcPr>
            <w:tcW w:w="1529" w:type="dxa"/>
          </w:tcPr>
          <w:p>
            <w:pPr>
              <w:pStyle w:val="TableParagraph"/>
              <w:spacing w:before="7"/>
              <w:ind w:left="429"/>
              <w:rPr>
                <w:rFonts w:ascii="Wingdings" w:hAnsi="Wingdings"/>
                <w:sz w:val="20"/>
              </w:rPr>
            </w:pPr>
            <w:r>
              <w:rPr>
                <w:rFonts w:ascii="Wingdings" w:hAnsi="Wingdings"/>
                <w:w w:val="99"/>
                <w:sz w:val="20"/>
              </w:rPr>
              <w:t></w:t>
            </w:r>
          </w:p>
        </w:tc>
      </w:tr>
      <w:tr>
        <w:trPr>
          <w:trHeight w:val="229" w:hRule="exact"/>
        </w:trPr>
        <w:tc>
          <w:tcPr>
            <w:tcW w:w="852" w:type="dxa"/>
            <w:vMerge/>
          </w:tcPr>
          <w:p>
            <w:pPr/>
          </w:p>
        </w:tc>
        <w:tc>
          <w:tcPr>
            <w:tcW w:w="840" w:type="dxa"/>
          </w:tcPr>
          <w:p>
            <w:pPr>
              <w:pStyle w:val="TableParagraph"/>
              <w:spacing w:line="224" w:lineRule="exact"/>
              <w:ind w:right="233"/>
              <w:jc w:val="right"/>
              <w:rPr>
                <w:sz w:val="20"/>
              </w:rPr>
            </w:pPr>
            <w:r>
              <w:rPr>
                <w:sz w:val="20"/>
              </w:rPr>
              <w:t>14</w:t>
            </w:r>
          </w:p>
        </w:tc>
        <w:tc>
          <w:tcPr>
            <w:tcW w:w="1567" w:type="dxa"/>
          </w:tcPr>
          <w:p>
            <w:pPr>
              <w:pStyle w:val="TableParagraph"/>
              <w:spacing w:line="224" w:lineRule="exact"/>
              <w:ind w:left="235"/>
              <w:rPr>
                <w:sz w:val="20"/>
              </w:rPr>
            </w:pPr>
            <w:r>
              <w:rPr>
                <w:sz w:val="20"/>
              </w:rPr>
              <w:t>Güney-</w:t>
            </w:r>
          </w:p>
        </w:tc>
        <w:tc>
          <w:tcPr>
            <w:tcW w:w="5082" w:type="dxa"/>
          </w:tcPr>
          <w:p>
            <w:pPr/>
          </w:p>
        </w:tc>
        <w:tc>
          <w:tcPr>
            <w:tcW w:w="1529" w:type="dxa"/>
          </w:tcPr>
          <w:p>
            <w:pPr/>
          </w:p>
        </w:tc>
      </w:tr>
      <w:tr>
        <w:trPr>
          <w:trHeight w:val="232" w:hRule="exact"/>
        </w:trPr>
        <w:tc>
          <w:tcPr>
            <w:tcW w:w="852" w:type="dxa"/>
          </w:tcPr>
          <w:p>
            <w:pPr/>
          </w:p>
        </w:tc>
        <w:tc>
          <w:tcPr>
            <w:tcW w:w="840" w:type="dxa"/>
          </w:tcPr>
          <w:p>
            <w:pPr/>
          </w:p>
        </w:tc>
        <w:tc>
          <w:tcPr>
            <w:tcW w:w="1567" w:type="dxa"/>
          </w:tcPr>
          <w:p>
            <w:pPr>
              <w:pStyle w:val="TableParagraph"/>
              <w:spacing w:line="226" w:lineRule="exact"/>
              <w:ind w:left="235"/>
              <w:rPr>
                <w:sz w:val="20"/>
              </w:rPr>
            </w:pPr>
            <w:r>
              <w:rPr>
                <w:sz w:val="20"/>
              </w:rPr>
              <w:t>Kuzey</w:t>
            </w:r>
          </w:p>
        </w:tc>
        <w:tc>
          <w:tcPr>
            <w:tcW w:w="5082" w:type="dxa"/>
          </w:tcPr>
          <w:p>
            <w:pPr>
              <w:pStyle w:val="TableParagraph"/>
              <w:tabs>
                <w:tab w:pos="1233" w:val="left" w:leader="none"/>
                <w:tab w:pos="2572" w:val="left" w:leader="none"/>
                <w:tab w:pos="4067" w:val="left" w:leader="none"/>
              </w:tabs>
              <w:ind w:left="59"/>
              <w:jc w:val="center"/>
              <w:rPr>
                <w:sz w:val="20"/>
              </w:rPr>
            </w:pPr>
            <w:r>
              <w:rPr>
                <w:sz w:val="20"/>
              </w:rPr>
              <w:t>-</w:t>
              <w:tab/>
            </w:r>
            <w:r>
              <w:rPr>
                <w:rFonts w:ascii="Wingdings" w:hAnsi="Wingdings"/>
                <w:sz w:val="20"/>
              </w:rPr>
              <w:t></w:t>
            </w:r>
            <w:r>
              <w:rPr>
                <w:sz w:val="20"/>
              </w:rPr>
              <w:tab/>
              <w:t>-</w:t>
              <w:tab/>
              <w:t>-</w:t>
            </w:r>
          </w:p>
        </w:tc>
        <w:tc>
          <w:tcPr>
            <w:tcW w:w="1529" w:type="dxa"/>
          </w:tcPr>
          <w:p>
            <w:pPr>
              <w:pStyle w:val="TableParagraph"/>
              <w:tabs>
                <w:tab w:pos="1091" w:val="left" w:leader="none"/>
              </w:tabs>
              <w:ind w:left="472"/>
              <w:rPr>
                <w:rFonts w:ascii="Wingdings" w:hAnsi="Wingdings"/>
                <w:sz w:val="20"/>
              </w:rPr>
            </w:pPr>
            <w:r>
              <w:rPr>
                <w:sz w:val="20"/>
              </w:rPr>
              <w:t>-</w:t>
              <w:tab/>
            </w:r>
            <w:r>
              <w:rPr>
                <w:rFonts w:ascii="Wingdings" w:hAnsi="Wingdings"/>
                <w:sz w:val="20"/>
              </w:rPr>
              <w:t></w:t>
            </w:r>
          </w:p>
        </w:tc>
      </w:tr>
      <w:tr>
        <w:trPr>
          <w:trHeight w:val="236" w:hRule="exact"/>
        </w:trPr>
        <w:tc>
          <w:tcPr>
            <w:tcW w:w="852" w:type="dxa"/>
          </w:tcPr>
          <w:p>
            <w:pPr/>
          </w:p>
        </w:tc>
        <w:tc>
          <w:tcPr>
            <w:tcW w:w="840" w:type="dxa"/>
            <w:tcBorders>
              <w:bottom w:val="single" w:sz="4" w:space="0" w:color="000000"/>
            </w:tcBorders>
          </w:tcPr>
          <w:p>
            <w:pPr>
              <w:pStyle w:val="TableParagraph"/>
              <w:spacing w:line="224" w:lineRule="exact"/>
              <w:ind w:right="233"/>
              <w:jc w:val="right"/>
              <w:rPr>
                <w:sz w:val="20"/>
              </w:rPr>
            </w:pPr>
            <w:r>
              <w:rPr>
                <w:sz w:val="20"/>
              </w:rPr>
              <w:t>15</w:t>
            </w:r>
          </w:p>
        </w:tc>
        <w:tc>
          <w:tcPr>
            <w:tcW w:w="1567" w:type="dxa"/>
            <w:tcBorders>
              <w:bottom w:val="single" w:sz="4" w:space="0" w:color="000000"/>
            </w:tcBorders>
          </w:tcPr>
          <w:p>
            <w:pPr>
              <w:pStyle w:val="TableParagraph"/>
              <w:spacing w:line="224" w:lineRule="exact"/>
              <w:ind w:left="235"/>
              <w:rPr>
                <w:sz w:val="20"/>
              </w:rPr>
            </w:pPr>
            <w:r>
              <w:rPr>
                <w:sz w:val="20"/>
              </w:rPr>
              <w:t>Doğu-Batı</w:t>
            </w:r>
          </w:p>
        </w:tc>
        <w:tc>
          <w:tcPr>
            <w:tcW w:w="5082" w:type="dxa"/>
            <w:tcBorders>
              <w:bottom w:val="single" w:sz="4" w:space="0" w:color="000000"/>
            </w:tcBorders>
          </w:tcPr>
          <w:p>
            <w:pPr>
              <w:pStyle w:val="TableParagraph"/>
              <w:tabs>
                <w:tab w:pos="1313" w:val="left" w:leader="none"/>
                <w:tab w:pos="2561" w:val="left" w:leader="none"/>
                <w:tab w:pos="4068" w:val="left" w:leader="none"/>
              </w:tabs>
              <w:spacing w:line="229" w:lineRule="exact"/>
              <w:ind w:left="48"/>
              <w:jc w:val="center"/>
              <w:rPr>
                <w:sz w:val="20"/>
              </w:rPr>
            </w:pPr>
            <w:r>
              <w:rPr>
                <w:rFonts w:ascii="Wingdings" w:hAnsi="Wingdings"/>
                <w:sz w:val="20"/>
              </w:rPr>
              <w:t></w:t>
            </w:r>
            <w:r>
              <w:rPr>
                <w:sz w:val="20"/>
              </w:rPr>
              <w:tab/>
              <w:t>-</w:t>
              <w:tab/>
            </w:r>
            <w:r>
              <w:rPr>
                <w:rFonts w:ascii="Wingdings" w:hAnsi="Wingdings"/>
                <w:sz w:val="20"/>
              </w:rPr>
              <w:t></w:t>
            </w:r>
            <w:r>
              <w:rPr>
                <w:sz w:val="20"/>
              </w:rPr>
              <w:tab/>
              <w:t>--</w:t>
            </w:r>
          </w:p>
        </w:tc>
        <w:tc>
          <w:tcPr>
            <w:tcW w:w="1529" w:type="dxa"/>
            <w:tcBorders>
              <w:bottom w:val="single" w:sz="4" w:space="0" w:color="000000"/>
            </w:tcBorders>
          </w:tcPr>
          <w:p>
            <w:pPr>
              <w:pStyle w:val="TableParagraph"/>
              <w:tabs>
                <w:tab w:pos="1091" w:val="left" w:leader="none"/>
              </w:tabs>
              <w:spacing w:line="229" w:lineRule="exact"/>
              <w:ind w:left="472"/>
              <w:rPr>
                <w:rFonts w:ascii="Wingdings" w:hAnsi="Wingdings"/>
                <w:sz w:val="20"/>
              </w:rPr>
            </w:pPr>
            <w:r>
              <w:rPr>
                <w:sz w:val="20"/>
              </w:rPr>
              <w:t>-</w:t>
              <w:tab/>
            </w:r>
            <w:r>
              <w:rPr>
                <w:rFonts w:ascii="Wingdings" w:hAnsi="Wingdings"/>
                <w:sz w:val="20"/>
              </w:rPr>
              <w:t></w:t>
            </w:r>
          </w:p>
        </w:tc>
      </w:tr>
    </w:tbl>
    <w:p>
      <w:pPr>
        <w:rPr>
          <w:sz w:val="2"/>
          <w:szCs w:val="2"/>
        </w:rPr>
      </w:pPr>
      <w:r>
        <w:rPr/>
        <w:pict>
          <v:shape style="position:absolute;margin-left:179.744507pt;margin-top:313.944611pt;width:13.05pt;height:97.8pt;mso-position-horizontal-relative:page;mso-position-vertical-relative:page;z-index:-178024" type="#_x0000_t202" filled="false" stroked="false">
            <v:textbox inset="0,0,0,0" style="layout-flow:vertical;mso-layout-flow-alt:bottom-to-top">
              <w:txbxContent>
                <w:p>
                  <w:pPr>
                    <w:spacing w:before="10"/>
                    <w:ind w:left="20" w:right="-1012" w:firstLine="0"/>
                    <w:jc w:val="left"/>
                    <w:rPr>
                      <w:sz w:val="20"/>
                    </w:rPr>
                  </w:pPr>
                  <w:r>
                    <w:rPr>
                      <w:w w:val="99"/>
                      <w:sz w:val="20"/>
                    </w:rPr>
                    <w:t>AYRIK</w:t>
                  </w:r>
                  <w:r>
                    <w:rPr>
                      <w:sz w:val="20"/>
                    </w:rPr>
                    <w:t> </w:t>
                  </w:r>
                  <w:r>
                    <w:rPr>
                      <w:w w:val="99"/>
                      <w:sz w:val="20"/>
                    </w:rPr>
                    <w:t>KA</w:t>
                  </w:r>
                  <w:r>
                    <w:rPr>
                      <w:spacing w:val="2"/>
                      <w:w w:val="99"/>
                      <w:sz w:val="20"/>
                    </w:rPr>
                    <w:t>V</w:t>
                  </w:r>
                  <w:r>
                    <w:rPr>
                      <w:w w:val="99"/>
                      <w:sz w:val="20"/>
                    </w:rPr>
                    <w:t>ŞAKL</w:t>
                  </w:r>
                  <w:r>
                    <w:rPr>
                      <w:spacing w:val="2"/>
                      <w:w w:val="99"/>
                      <w:sz w:val="20"/>
                    </w:rPr>
                    <w:t>A</w:t>
                  </w:r>
                  <w:r>
                    <w:rPr>
                      <w:w w:val="99"/>
                      <w:sz w:val="20"/>
                    </w:rPr>
                    <w:t>R</w:t>
                  </w:r>
                </w:p>
              </w:txbxContent>
            </v:textbox>
            <w10:wrap type="none"/>
          </v:shape>
        </w:pict>
      </w:r>
      <w:r>
        <w:rPr/>
        <w:pict>
          <v:shape style="position:absolute;margin-left:200.984512pt;margin-top:382.290009pt;width:13.05pt;height:7pt;mso-position-horizontal-relative:page;mso-position-vertical-relative:page;z-index:-178000" type="#_x0000_t202" filled="false" stroked="false">
            <v:textbox inset="0,0,0,0" style="layout-flow:vertical;mso-layout-flow-alt:bottom-to-top">
              <w:txbxContent>
                <w:p>
                  <w:pPr>
                    <w:spacing w:before="10"/>
                    <w:ind w:left="20" w:right="0" w:firstLine="0"/>
                    <w:jc w:val="left"/>
                    <w:rPr>
                      <w:sz w:val="20"/>
                    </w:rPr>
                  </w:pPr>
                  <w:r>
                    <w:rPr>
                      <w:w w:val="99"/>
                      <w:sz w:val="20"/>
                    </w:rPr>
                    <w:t>7</w:t>
                  </w:r>
                </w:p>
              </w:txbxContent>
            </v:textbox>
            <w10:wrap type="none"/>
          </v:shape>
        </w:pict>
      </w:r>
      <w:r>
        <w:rPr/>
        <w:pict>
          <v:shape style="position:absolute;margin-left:200.984512pt;margin-top:330.570007pt;width:13.05pt;height:7pt;mso-position-horizontal-relative:page;mso-position-vertical-relative:page;z-index:-177976" type="#_x0000_t202" filled="false" stroked="false">
            <v:textbox inset="0,0,0,0" style="layout-flow:vertical;mso-layout-flow-alt:bottom-to-top">
              <w:txbxContent>
                <w:p>
                  <w:pPr>
                    <w:spacing w:before="10"/>
                    <w:ind w:left="20" w:right="0" w:firstLine="0"/>
                    <w:jc w:val="left"/>
                    <w:rPr>
                      <w:sz w:val="20"/>
                    </w:rPr>
                  </w:pPr>
                  <w:r>
                    <w:rPr>
                      <w:w w:val="99"/>
                      <w:sz w:val="20"/>
                    </w:rPr>
                    <w:t>6</w:t>
                  </w:r>
                </w:p>
              </w:txbxContent>
            </v:textbox>
            <w10:wrap type="none"/>
          </v:shape>
        </w:pict>
      </w:r>
    </w:p>
    <w:p>
      <w:pPr>
        <w:spacing w:after="0"/>
        <w:rPr>
          <w:sz w:val="2"/>
          <w:szCs w:val="2"/>
        </w:rPr>
        <w:sectPr>
          <w:type w:val="continuous"/>
          <w:pgSz w:w="16840" w:h="11910" w:orient="landscape"/>
          <w:pgMar w:top="2560" w:bottom="280" w:left="2420" w:right="158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3"/>
        <w:jc w:val="both"/>
      </w:pPr>
      <w:r>
        <w:rPr/>
        <w:t>Çalışmada olağan ve dinamik trafik senaryoları oluşturmanın haricinde, SDN mimarisinin trafik yönetim sistemlerinde uygunluğunu ve gerekliliğini gösterebilmek adına hem geleneksel ağ yapıları hem de önerilen SDN temelli VANET mimarisi üzerinde</w:t>
      </w:r>
      <w:r>
        <w:rPr>
          <w:spacing w:val="-16"/>
        </w:rPr>
        <w:t> </w:t>
      </w:r>
      <w:r>
        <w:rPr/>
        <w:t>Tablo</w:t>
      </w:r>
      <w:r>
        <w:rPr>
          <w:spacing w:val="-14"/>
        </w:rPr>
        <w:t> </w:t>
      </w:r>
      <w:r>
        <w:rPr/>
        <w:t>4.3.</w:t>
      </w:r>
      <w:r>
        <w:rPr>
          <w:spacing w:val="-14"/>
        </w:rPr>
        <w:t> </w:t>
      </w:r>
      <w:r>
        <w:rPr/>
        <w:t>ve</w:t>
      </w:r>
      <w:r>
        <w:rPr>
          <w:spacing w:val="-15"/>
        </w:rPr>
        <w:t> </w:t>
      </w:r>
      <w:r>
        <w:rPr/>
        <w:t>Tablo</w:t>
      </w:r>
      <w:r>
        <w:rPr>
          <w:spacing w:val="-14"/>
        </w:rPr>
        <w:t> </w:t>
      </w:r>
      <w:r>
        <w:rPr/>
        <w:t>4.4.’den</w:t>
      </w:r>
      <w:r>
        <w:rPr>
          <w:spacing w:val="-14"/>
        </w:rPr>
        <w:t> </w:t>
      </w:r>
      <w:r>
        <w:rPr/>
        <w:t>türetilen</w:t>
      </w:r>
      <w:r>
        <w:rPr>
          <w:spacing w:val="-15"/>
        </w:rPr>
        <w:t> </w:t>
      </w:r>
      <w:r>
        <w:rPr/>
        <w:t>araç</w:t>
      </w:r>
      <w:r>
        <w:rPr>
          <w:spacing w:val="-13"/>
        </w:rPr>
        <w:t> </w:t>
      </w:r>
      <w:r>
        <w:rPr/>
        <w:t>trafik</w:t>
      </w:r>
      <w:r>
        <w:rPr>
          <w:spacing w:val="-15"/>
        </w:rPr>
        <w:t> </w:t>
      </w:r>
      <w:r>
        <w:rPr/>
        <w:t>senaryoları,</w:t>
      </w:r>
      <w:r>
        <w:rPr>
          <w:spacing w:val="-14"/>
        </w:rPr>
        <w:t> </w:t>
      </w:r>
      <w:r>
        <w:rPr/>
        <w:t>farklı</w:t>
      </w:r>
      <w:r>
        <w:rPr>
          <w:spacing w:val="-12"/>
        </w:rPr>
        <w:t> </w:t>
      </w:r>
      <w:r>
        <w:rPr/>
        <w:t>ağ</w:t>
      </w:r>
      <w:r>
        <w:rPr>
          <w:spacing w:val="-17"/>
        </w:rPr>
        <w:t> </w:t>
      </w:r>
      <w:r>
        <w:rPr/>
        <w:t>topoloji senaryoları (Tablo 4.5.) altında tekrar çalıştırılmıştır. Buna göre Şekil 4.3.’deki ağ topolojisindeki kavşaklarda bulunan anahtar cihazlarında yaşanabilecek cihaz bozulması, çevresel etmenler nedeniyle (yol yapım çalışması, hat döşenmesi vb.) bağlantı</w:t>
      </w:r>
      <w:r>
        <w:rPr>
          <w:spacing w:val="-7"/>
        </w:rPr>
        <w:t> </w:t>
      </w:r>
      <w:r>
        <w:rPr/>
        <w:t>kopması</w:t>
      </w:r>
      <w:r>
        <w:rPr>
          <w:spacing w:val="-7"/>
        </w:rPr>
        <w:t> </w:t>
      </w:r>
      <w:r>
        <w:rPr/>
        <w:t>ve</w:t>
      </w:r>
      <w:r>
        <w:rPr>
          <w:spacing w:val="-8"/>
        </w:rPr>
        <w:t> </w:t>
      </w:r>
      <w:r>
        <w:rPr/>
        <w:t>de</w:t>
      </w:r>
      <w:r>
        <w:rPr>
          <w:spacing w:val="-8"/>
        </w:rPr>
        <w:t> </w:t>
      </w:r>
      <w:r>
        <w:rPr/>
        <w:t>aşırı</w:t>
      </w:r>
      <w:r>
        <w:rPr>
          <w:spacing w:val="-4"/>
        </w:rPr>
        <w:t> </w:t>
      </w:r>
      <w:r>
        <w:rPr>
          <w:spacing w:val="-3"/>
        </w:rPr>
        <w:t>yük</w:t>
      </w:r>
      <w:r>
        <w:rPr>
          <w:spacing w:val="-7"/>
        </w:rPr>
        <w:t> </w:t>
      </w:r>
      <w:r>
        <w:rPr/>
        <w:t>(araçlardan</w:t>
      </w:r>
      <w:r>
        <w:rPr>
          <w:spacing w:val="-7"/>
        </w:rPr>
        <w:t> </w:t>
      </w:r>
      <w:r>
        <w:rPr/>
        <w:t>gelen</w:t>
      </w:r>
      <w:r>
        <w:rPr>
          <w:spacing w:val="-6"/>
        </w:rPr>
        <w:t> </w:t>
      </w:r>
      <w:r>
        <w:rPr/>
        <w:t>trafik</w:t>
      </w:r>
      <w:r>
        <w:rPr>
          <w:spacing w:val="-8"/>
        </w:rPr>
        <w:t> </w:t>
      </w:r>
      <w:r>
        <w:rPr/>
        <w:t>verileri)</w:t>
      </w:r>
      <w:r>
        <w:rPr>
          <w:spacing w:val="-6"/>
        </w:rPr>
        <w:t> </w:t>
      </w:r>
      <w:r>
        <w:rPr/>
        <w:t>yüzünden</w:t>
      </w:r>
      <w:r>
        <w:rPr>
          <w:spacing w:val="-5"/>
        </w:rPr>
        <w:t> </w:t>
      </w:r>
      <w:r>
        <w:rPr/>
        <w:t>cihazlarda darboğaz oluşması gibi farklı senaryolar uygulanmıştır. Senaryolar, karmaşık (mesh) ağ topolojisine sahip olan Adapazarı Şehir Merkezi’nde, kavşaklardaki cihazlar ve cihazlar arasındaki bağlantılara göre</w:t>
      </w:r>
      <w:r>
        <w:rPr>
          <w:spacing w:val="-10"/>
        </w:rPr>
        <w:t> </w:t>
      </w:r>
      <w:r>
        <w:rPr/>
        <w:t>uygulanmıştır.</w:t>
      </w:r>
    </w:p>
    <w:p>
      <w:pPr>
        <w:pStyle w:val="BodyText"/>
        <w:rPr>
          <w:sz w:val="26"/>
        </w:rPr>
      </w:pPr>
    </w:p>
    <w:p>
      <w:pPr>
        <w:pStyle w:val="BodyText"/>
        <w:spacing w:before="3"/>
        <w:rPr>
          <w:sz w:val="35"/>
        </w:rPr>
      </w:pPr>
    </w:p>
    <w:p>
      <w:pPr>
        <w:spacing w:before="1"/>
        <w:ind w:left="668" w:right="201" w:firstLine="0"/>
        <w:jc w:val="center"/>
        <w:rPr>
          <w:sz w:val="18"/>
        </w:rPr>
      </w:pPr>
      <w:r>
        <w:rPr>
          <w:sz w:val="18"/>
        </w:rPr>
        <w:t>Tablo 4.5. Ağ topoloji senaryoları</w:t>
      </w:r>
    </w:p>
    <w:p>
      <w:pPr>
        <w:pStyle w:val="BodyText"/>
        <w:spacing w:before="3" w:after="1"/>
        <w:rPr>
          <w:sz w:val="23"/>
        </w:rPr>
      </w:pPr>
    </w:p>
    <w:tbl>
      <w:tblPr>
        <w:tblW w:w="0" w:type="auto"/>
        <w:jc w:val="left"/>
        <w:tblInd w:w="74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172"/>
        <w:gridCol w:w="2253"/>
        <w:gridCol w:w="1623"/>
        <w:gridCol w:w="1746"/>
        <w:gridCol w:w="1116"/>
      </w:tblGrid>
      <w:tr>
        <w:trPr>
          <w:trHeight w:val="240" w:hRule="exact"/>
        </w:trPr>
        <w:tc>
          <w:tcPr>
            <w:tcW w:w="1172" w:type="dxa"/>
            <w:tcBorders>
              <w:top w:val="single" w:sz="4" w:space="0" w:color="000000"/>
              <w:bottom w:val="single" w:sz="4" w:space="0" w:color="000000"/>
            </w:tcBorders>
          </w:tcPr>
          <w:p>
            <w:pPr>
              <w:pStyle w:val="TableParagraph"/>
              <w:spacing w:line="223" w:lineRule="exact"/>
              <w:ind w:left="136" w:right="129"/>
              <w:jc w:val="center"/>
              <w:rPr>
                <w:sz w:val="20"/>
              </w:rPr>
            </w:pPr>
            <w:r>
              <w:rPr>
                <w:sz w:val="20"/>
              </w:rPr>
              <w:t>Senaryolar</w:t>
            </w:r>
          </w:p>
        </w:tc>
        <w:tc>
          <w:tcPr>
            <w:tcW w:w="2253" w:type="dxa"/>
            <w:tcBorders>
              <w:top w:val="single" w:sz="4" w:space="0" w:color="000000"/>
              <w:bottom w:val="single" w:sz="4" w:space="0" w:color="000000"/>
            </w:tcBorders>
          </w:tcPr>
          <w:p>
            <w:pPr>
              <w:pStyle w:val="TableParagraph"/>
              <w:spacing w:line="223" w:lineRule="exact"/>
              <w:ind w:left="128" w:right="96"/>
              <w:jc w:val="center"/>
              <w:rPr>
                <w:sz w:val="20"/>
              </w:rPr>
            </w:pPr>
            <w:r>
              <w:rPr>
                <w:sz w:val="20"/>
              </w:rPr>
              <w:t>Kavşak Bağlantıları (ID)</w:t>
            </w:r>
          </w:p>
        </w:tc>
        <w:tc>
          <w:tcPr>
            <w:tcW w:w="1623" w:type="dxa"/>
            <w:tcBorders>
              <w:top w:val="single" w:sz="4" w:space="0" w:color="000000"/>
              <w:bottom w:val="single" w:sz="4" w:space="0" w:color="000000"/>
            </w:tcBorders>
          </w:tcPr>
          <w:p>
            <w:pPr>
              <w:pStyle w:val="TableParagraph"/>
              <w:spacing w:line="223" w:lineRule="exact"/>
              <w:ind w:left="97" w:right="112"/>
              <w:jc w:val="center"/>
              <w:rPr>
                <w:sz w:val="20"/>
              </w:rPr>
            </w:pPr>
            <w:r>
              <w:rPr>
                <w:sz w:val="20"/>
              </w:rPr>
              <w:t>Cihaz Bozulması</w:t>
            </w:r>
          </w:p>
        </w:tc>
        <w:tc>
          <w:tcPr>
            <w:tcW w:w="1746" w:type="dxa"/>
            <w:tcBorders>
              <w:top w:val="single" w:sz="4" w:space="0" w:color="000000"/>
              <w:bottom w:val="single" w:sz="4" w:space="0" w:color="000000"/>
            </w:tcBorders>
          </w:tcPr>
          <w:p>
            <w:pPr>
              <w:pStyle w:val="TableParagraph"/>
              <w:spacing w:line="223" w:lineRule="exact"/>
              <w:ind w:left="114" w:right="140"/>
              <w:jc w:val="center"/>
              <w:rPr>
                <w:sz w:val="20"/>
              </w:rPr>
            </w:pPr>
            <w:r>
              <w:rPr>
                <w:sz w:val="20"/>
              </w:rPr>
              <w:t>Bağlantı Kopması</w:t>
            </w:r>
          </w:p>
        </w:tc>
        <w:tc>
          <w:tcPr>
            <w:tcW w:w="1116" w:type="dxa"/>
            <w:tcBorders>
              <w:top w:val="single" w:sz="4" w:space="0" w:color="000000"/>
              <w:bottom w:val="single" w:sz="4" w:space="0" w:color="000000"/>
            </w:tcBorders>
          </w:tcPr>
          <w:p>
            <w:pPr>
              <w:pStyle w:val="TableParagraph"/>
              <w:spacing w:line="223" w:lineRule="exact"/>
              <w:ind w:left="142" w:right="139"/>
              <w:jc w:val="center"/>
              <w:rPr>
                <w:sz w:val="20"/>
              </w:rPr>
            </w:pPr>
            <w:r>
              <w:rPr>
                <w:sz w:val="20"/>
              </w:rPr>
              <w:t>Aşırı Yük</w:t>
            </w:r>
          </w:p>
        </w:tc>
      </w:tr>
      <w:tr>
        <w:trPr>
          <w:trHeight w:val="235" w:hRule="exact"/>
        </w:trPr>
        <w:tc>
          <w:tcPr>
            <w:tcW w:w="1172" w:type="dxa"/>
            <w:tcBorders>
              <w:top w:val="single" w:sz="4" w:space="0" w:color="000000"/>
            </w:tcBorders>
          </w:tcPr>
          <w:p>
            <w:pPr>
              <w:pStyle w:val="TableParagraph"/>
              <w:spacing w:line="223" w:lineRule="exact"/>
              <w:ind w:left="12"/>
              <w:jc w:val="center"/>
              <w:rPr>
                <w:sz w:val="20"/>
              </w:rPr>
            </w:pPr>
            <w:r>
              <w:rPr>
                <w:w w:val="99"/>
                <w:sz w:val="20"/>
              </w:rPr>
              <w:t>1</w:t>
            </w:r>
          </w:p>
        </w:tc>
        <w:tc>
          <w:tcPr>
            <w:tcW w:w="2253" w:type="dxa"/>
            <w:tcBorders>
              <w:top w:val="single" w:sz="4" w:space="0" w:color="000000"/>
            </w:tcBorders>
          </w:tcPr>
          <w:p>
            <w:pPr>
              <w:pStyle w:val="TableParagraph"/>
              <w:spacing w:line="223" w:lineRule="exact"/>
              <w:ind w:left="35"/>
              <w:jc w:val="center"/>
              <w:rPr>
                <w:sz w:val="20"/>
              </w:rPr>
            </w:pPr>
            <w:r>
              <w:rPr>
                <w:w w:val="99"/>
                <w:sz w:val="20"/>
              </w:rPr>
              <w:t>1</w:t>
            </w:r>
          </w:p>
        </w:tc>
        <w:tc>
          <w:tcPr>
            <w:tcW w:w="1623" w:type="dxa"/>
            <w:tcBorders>
              <w:top w:val="single" w:sz="4" w:space="0" w:color="000000"/>
            </w:tcBorders>
          </w:tcPr>
          <w:p>
            <w:pPr>
              <w:pStyle w:val="TableParagraph"/>
              <w:spacing w:before="5"/>
              <w:ind w:right="8"/>
              <w:jc w:val="center"/>
              <w:rPr>
                <w:rFonts w:ascii="Wingdings" w:hAnsi="Wingdings"/>
                <w:sz w:val="20"/>
              </w:rPr>
            </w:pPr>
            <w:r>
              <w:rPr>
                <w:rFonts w:ascii="Wingdings" w:hAnsi="Wingdings"/>
                <w:w w:val="99"/>
                <w:sz w:val="20"/>
              </w:rPr>
              <w:t></w:t>
            </w:r>
          </w:p>
        </w:tc>
        <w:tc>
          <w:tcPr>
            <w:tcW w:w="1746" w:type="dxa"/>
            <w:tcBorders>
              <w:top w:val="single" w:sz="4" w:space="0" w:color="000000"/>
            </w:tcBorders>
          </w:tcPr>
          <w:p>
            <w:pPr>
              <w:pStyle w:val="TableParagraph"/>
              <w:spacing w:line="223" w:lineRule="exact"/>
              <w:ind w:right="25"/>
              <w:jc w:val="center"/>
              <w:rPr>
                <w:sz w:val="20"/>
              </w:rPr>
            </w:pPr>
            <w:r>
              <w:rPr>
                <w:w w:val="99"/>
                <w:sz w:val="20"/>
              </w:rPr>
              <w:t>-</w:t>
            </w:r>
          </w:p>
        </w:tc>
        <w:tc>
          <w:tcPr>
            <w:tcW w:w="1116" w:type="dxa"/>
            <w:tcBorders>
              <w:top w:val="single" w:sz="4" w:space="0" w:color="000000"/>
            </w:tcBorders>
          </w:tcPr>
          <w:p>
            <w:pPr>
              <w:pStyle w:val="TableParagraph"/>
              <w:spacing w:before="5"/>
              <w:ind w:left="5"/>
              <w:jc w:val="center"/>
              <w:rPr>
                <w:rFonts w:ascii="Wingdings" w:hAnsi="Wingdings"/>
                <w:sz w:val="20"/>
              </w:rPr>
            </w:pPr>
            <w:r>
              <w:rPr>
                <w:rFonts w:ascii="Wingdings" w:hAnsi="Wingdings"/>
                <w:w w:val="99"/>
                <w:sz w:val="20"/>
              </w:rPr>
              <w:t></w:t>
            </w:r>
          </w:p>
        </w:tc>
      </w:tr>
      <w:tr>
        <w:trPr>
          <w:trHeight w:val="229" w:hRule="exact"/>
        </w:trPr>
        <w:tc>
          <w:tcPr>
            <w:tcW w:w="1172" w:type="dxa"/>
          </w:tcPr>
          <w:p>
            <w:pPr>
              <w:pStyle w:val="TableParagraph"/>
              <w:spacing w:line="224" w:lineRule="exact"/>
              <w:ind w:left="12"/>
              <w:jc w:val="center"/>
              <w:rPr>
                <w:sz w:val="20"/>
              </w:rPr>
            </w:pPr>
            <w:r>
              <w:rPr>
                <w:w w:val="99"/>
                <w:sz w:val="20"/>
              </w:rPr>
              <w:t>2</w:t>
            </w:r>
          </w:p>
        </w:tc>
        <w:tc>
          <w:tcPr>
            <w:tcW w:w="2253" w:type="dxa"/>
          </w:tcPr>
          <w:p>
            <w:pPr>
              <w:pStyle w:val="TableParagraph"/>
              <w:spacing w:line="224" w:lineRule="exact"/>
              <w:ind w:left="128" w:right="96"/>
              <w:jc w:val="center"/>
              <w:rPr>
                <w:sz w:val="20"/>
              </w:rPr>
            </w:pPr>
            <w:r>
              <w:rPr>
                <w:sz w:val="20"/>
              </w:rPr>
              <w:t>1-2</w:t>
            </w:r>
          </w:p>
        </w:tc>
        <w:tc>
          <w:tcPr>
            <w:tcW w:w="1623" w:type="dxa"/>
          </w:tcPr>
          <w:p>
            <w:pPr>
              <w:pStyle w:val="TableParagraph"/>
              <w:spacing w:line="224" w:lineRule="exact"/>
              <w:ind w:right="12"/>
              <w:jc w:val="center"/>
              <w:rPr>
                <w:sz w:val="20"/>
              </w:rPr>
            </w:pPr>
            <w:r>
              <w:rPr>
                <w:w w:val="99"/>
                <w:sz w:val="20"/>
              </w:rPr>
              <w:t>-</w:t>
            </w:r>
          </w:p>
        </w:tc>
        <w:tc>
          <w:tcPr>
            <w:tcW w:w="1746" w:type="dxa"/>
          </w:tcPr>
          <w:p>
            <w:pPr>
              <w:pStyle w:val="TableParagraph"/>
              <w:spacing w:before="5"/>
              <w:ind w:right="25"/>
              <w:jc w:val="center"/>
              <w:rPr>
                <w:rFonts w:ascii="Wingdings" w:hAnsi="Wingdings"/>
                <w:sz w:val="20"/>
              </w:rPr>
            </w:pPr>
            <w:r>
              <w:rPr>
                <w:rFonts w:ascii="Wingdings" w:hAnsi="Wingdings"/>
                <w:w w:val="99"/>
                <w:sz w:val="20"/>
              </w:rPr>
              <w:t></w:t>
            </w:r>
          </w:p>
        </w:tc>
        <w:tc>
          <w:tcPr>
            <w:tcW w:w="1116" w:type="dxa"/>
          </w:tcPr>
          <w:p>
            <w:pPr>
              <w:pStyle w:val="TableParagraph"/>
              <w:spacing w:line="224" w:lineRule="exact"/>
              <w:ind w:left="1"/>
              <w:jc w:val="center"/>
              <w:rPr>
                <w:sz w:val="20"/>
              </w:rPr>
            </w:pPr>
            <w:r>
              <w:rPr>
                <w:w w:val="99"/>
                <w:sz w:val="20"/>
              </w:rPr>
              <w:t>-</w:t>
            </w:r>
          </w:p>
        </w:tc>
      </w:tr>
      <w:tr>
        <w:trPr>
          <w:trHeight w:val="230" w:hRule="exact"/>
        </w:trPr>
        <w:tc>
          <w:tcPr>
            <w:tcW w:w="1172" w:type="dxa"/>
          </w:tcPr>
          <w:p>
            <w:pPr>
              <w:pStyle w:val="TableParagraph"/>
              <w:spacing w:line="223" w:lineRule="exact"/>
              <w:ind w:left="12"/>
              <w:jc w:val="center"/>
              <w:rPr>
                <w:sz w:val="20"/>
              </w:rPr>
            </w:pPr>
            <w:r>
              <w:rPr>
                <w:w w:val="99"/>
                <w:sz w:val="20"/>
              </w:rPr>
              <w:t>3</w:t>
            </w:r>
          </w:p>
        </w:tc>
        <w:tc>
          <w:tcPr>
            <w:tcW w:w="2253" w:type="dxa"/>
          </w:tcPr>
          <w:p>
            <w:pPr>
              <w:pStyle w:val="TableParagraph"/>
              <w:spacing w:line="223" w:lineRule="exact"/>
              <w:ind w:left="35"/>
              <w:jc w:val="center"/>
              <w:rPr>
                <w:sz w:val="20"/>
              </w:rPr>
            </w:pPr>
            <w:r>
              <w:rPr>
                <w:w w:val="99"/>
                <w:sz w:val="20"/>
              </w:rPr>
              <w:t>2</w:t>
            </w:r>
          </w:p>
        </w:tc>
        <w:tc>
          <w:tcPr>
            <w:tcW w:w="1623" w:type="dxa"/>
          </w:tcPr>
          <w:p>
            <w:pPr>
              <w:pStyle w:val="TableParagraph"/>
              <w:spacing w:line="223" w:lineRule="exact"/>
              <w:ind w:right="12"/>
              <w:jc w:val="center"/>
              <w:rPr>
                <w:sz w:val="20"/>
              </w:rPr>
            </w:pPr>
            <w:r>
              <w:rPr>
                <w:w w:val="99"/>
                <w:sz w:val="20"/>
              </w:rPr>
              <w:t>-</w:t>
            </w:r>
          </w:p>
        </w:tc>
        <w:tc>
          <w:tcPr>
            <w:tcW w:w="1746" w:type="dxa"/>
          </w:tcPr>
          <w:p>
            <w:pPr>
              <w:pStyle w:val="TableParagraph"/>
              <w:spacing w:line="223" w:lineRule="exact"/>
              <w:ind w:right="25"/>
              <w:jc w:val="center"/>
              <w:rPr>
                <w:sz w:val="20"/>
              </w:rPr>
            </w:pPr>
            <w:r>
              <w:rPr>
                <w:w w:val="99"/>
                <w:sz w:val="20"/>
              </w:rPr>
              <w:t>-</w:t>
            </w:r>
          </w:p>
        </w:tc>
        <w:tc>
          <w:tcPr>
            <w:tcW w:w="1116" w:type="dxa"/>
          </w:tcPr>
          <w:p>
            <w:pPr>
              <w:pStyle w:val="TableParagraph"/>
              <w:spacing w:before="6"/>
              <w:ind w:left="5"/>
              <w:jc w:val="center"/>
              <w:rPr>
                <w:rFonts w:ascii="Wingdings" w:hAnsi="Wingdings"/>
                <w:sz w:val="20"/>
              </w:rPr>
            </w:pPr>
            <w:r>
              <w:rPr>
                <w:rFonts w:ascii="Wingdings" w:hAnsi="Wingdings"/>
                <w:w w:val="99"/>
                <w:sz w:val="20"/>
              </w:rPr>
              <w:t></w:t>
            </w:r>
          </w:p>
        </w:tc>
      </w:tr>
      <w:tr>
        <w:trPr>
          <w:trHeight w:val="230" w:hRule="exact"/>
        </w:trPr>
        <w:tc>
          <w:tcPr>
            <w:tcW w:w="1172" w:type="dxa"/>
          </w:tcPr>
          <w:p>
            <w:pPr>
              <w:pStyle w:val="TableParagraph"/>
              <w:spacing w:line="223" w:lineRule="exact"/>
              <w:ind w:left="12"/>
              <w:jc w:val="center"/>
              <w:rPr>
                <w:sz w:val="20"/>
              </w:rPr>
            </w:pPr>
            <w:r>
              <w:rPr>
                <w:w w:val="99"/>
                <w:sz w:val="20"/>
              </w:rPr>
              <w:t>4</w:t>
            </w:r>
          </w:p>
        </w:tc>
        <w:tc>
          <w:tcPr>
            <w:tcW w:w="2253" w:type="dxa"/>
          </w:tcPr>
          <w:p>
            <w:pPr>
              <w:pStyle w:val="TableParagraph"/>
              <w:spacing w:line="223" w:lineRule="exact"/>
              <w:ind w:left="35"/>
              <w:jc w:val="center"/>
              <w:rPr>
                <w:sz w:val="20"/>
              </w:rPr>
            </w:pPr>
            <w:r>
              <w:rPr>
                <w:w w:val="99"/>
                <w:sz w:val="20"/>
              </w:rPr>
              <w:t>3</w:t>
            </w:r>
          </w:p>
        </w:tc>
        <w:tc>
          <w:tcPr>
            <w:tcW w:w="1623" w:type="dxa"/>
          </w:tcPr>
          <w:p>
            <w:pPr>
              <w:pStyle w:val="TableParagraph"/>
              <w:spacing w:before="6"/>
              <w:ind w:right="8"/>
              <w:jc w:val="center"/>
              <w:rPr>
                <w:rFonts w:ascii="Wingdings" w:hAnsi="Wingdings"/>
                <w:sz w:val="20"/>
              </w:rPr>
            </w:pPr>
            <w:r>
              <w:rPr>
                <w:rFonts w:ascii="Wingdings" w:hAnsi="Wingdings"/>
                <w:w w:val="99"/>
                <w:sz w:val="20"/>
              </w:rPr>
              <w:t></w:t>
            </w:r>
          </w:p>
        </w:tc>
        <w:tc>
          <w:tcPr>
            <w:tcW w:w="1746" w:type="dxa"/>
          </w:tcPr>
          <w:p>
            <w:pPr>
              <w:pStyle w:val="TableParagraph"/>
              <w:spacing w:line="223" w:lineRule="exact"/>
              <w:ind w:right="25"/>
              <w:jc w:val="center"/>
              <w:rPr>
                <w:sz w:val="20"/>
              </w:rPr>
            </w:pPr>
            <w:r>
              <w:rPr>
                <w:w w:val="99"/>
                <w:sz w:val="20"/>
              </w:rPr>
              <w:t>-</w:t>
            </w:r>
          </w:p>
        </w:tc>
        <w:tc>
          <w:tcPr>
            <w:tcW w:w="1116" w:type="dxa"/>
          </w:tcPr>
          <w:p>
            <w:pPr>
              <w:pStyle w:val="TableParagraph"/>
              <w:spacing w:line="223" w:lineRule="exact"/>
              <w:ind w:left="1"/>
              <w:jc w:val="center"/>
              <w:rPr>
                <w:sz w:val="20"/>
              </w:rPr>
            </w:pPr>
            <w:r>
              <w:rPr>
                <w:w w:val="99"/>
                <w:sz w:val="20"/>
              </w:rPr>
              <w:t>-</w:t>
            </w:r>
          </w:p>
        </w:tc>
      </w:tr>
      <w:tr>
        <w:trPr>
          <w:trHeight w:val="229" w:hRule="exact"/>
        </w:trPr>
        <w:tc>
          <w:tcPr>
            <w:tcW w:w="1172" w:type="dxa"/>
          </w:tcPr>
          <w:p>
            <w:pPr>
              <w:pStyle w:val="TableParagraph"/>
              <w:spacing w:line="223" w:lineRule="exact"/>
              <w:ind w:left="12"/>
              <w:jc w:val="center"/>
              <w:rPr>
                <w:sz w:val="20"/>
              </w:rPr>
            </w:pPr>
            <w:r>
              <w:rPr>
                <w:w w:val="99"/>
                <w:sz w:val="20"/>
              </w:rPr>
              <w:t>5</w:t>
            </w:r>
          </w:p>
        </w:tc>
        <w:tc>
          <w:tcPr>
            <w:tcW w:w="2253" w:type="dxa"/>
          </w:tcPr>
          <w:p>
            <w:pPr>
              <w:pStyle w:val="TableParagraph"/>
              <w:spacing w:line="223" w:lineRule="exact"/>
              <w:ind w:left="35"/>
              <w:jc w:val="center"/>
              <w:rPr>
                <w:sz w:val="20"/>
              </w:rPr>
            </w:pPr>
            <w:r>
              <w:rPr>
                <w:w w:val="99"/>
                <w:sz w:val="20"/>
              </w:rPr>
              <w:t>4</w:t>
            </w:r>
          </w:p>
        </w:tc>
        <w:tc>
          <w:tcPr>
            <w:tcW w:w="1623" w:type="dxa"/>
          </w:tcPr>
          <w:p>
            <w:pPr>
              <w:pStyle w:val="TableParagraph"/>
              <w:spacing w:line="223" w:lineRule="exact"/>
              <w:ind w:right="12"/>
              <w:jc w:val="center"/>
              <w:rPr>
                <w:sz w:val="20"/>
              </w:rPr>
            </w:pPr>
            <w:r>
              <w:rPr>
                <w:w w:val="99"/>
                <w:sz w:val="20"/>
              </w:rPr>
              <w:t>-</w:t>
            </w:r>
          </w:p>
        </w:tc>
        <w:tc>
          <w:tcPr>
            <w:tcW w:w="1746" w:type="dxa"/>
          </w:tcPr>
          <w:p>
            <w:pPr>
              <w:pStyle w:val="TableParagraph"/>
              <w:spacing w:before="4"/>
              <w:ind w:right="25"/>
              <w:jc w:val="center"/>
              <w:rPr>
                <w:rFonts w:ascii="Wingdings" w:hAnsi="Wingdings"/>
                <w:sz w:val="20"/>
              </w:rPr>
            </w:pPr>
            <w:r>
              <w:rPr>
                <w:rFonts w:ascii="Wingdings" w:hAnsi="Wingdings"/>
                <w:w w:val="99"/>
                <w:sz w:val="20"/>
              </w:rPr>
              <w:t></w:t>
            </w:r>
          </w:p>
        </w:tc>
        <w:tc>
          <w:tcPr>
            <w:tcW w:w="1116" w:type="dxa"/>
          </w:tcPr>
          <w:p>
            <w:pPr>
              <w:pStyle w:val="TableParagraph"/>
              <w:spacing w:line="223" w:lineRule="exact"/>
              <w:ind w:left="1"/>
              <w:jc w:val="center"/>
              <w:rPr>
                <w:sz w:val="20"/>
              </w:rPr>
            </w:pPr>
            <w:r>
              <w:rPr>
                <w:w w:val="99"/>
                <w:sz w:val="20"/>
              </w:rPr>
              <w:t>-</w:t>
            </w:r>
          </w:p>
        </w:tc>
      </w:tr>
      <w:tr>
        <w:trPr>
          <w:trHeight w:val="230" w:hRule="exact"/>
        </w:trPr>
        <w:tc>
          <w:tcPr>
            <w:tcW w:w="1172" w:type="dxa"/>
          </w:tcPr>
          <w:p>
            <w:pPr>
              <w:pStyle w:val="TableParagraph"/>
              <w:spacing w:line="224" w:lineRule="exact"/>
              <w:ind w:left="12"/>
              <w:jc w:val="center"/>
              <w:rPr>
                <w:sz w:val="20"/>
              </w:rPr>
            </w:pPr>
            <w:r>
              <w:rPr>
                <w:w w:val="99"/>
                <w:sz w:val="20"/>
              </w:rPr>
              <w:t>6</w:t>
            </w:r>
          </w:p>
        </w:tc>
        <w:tc>
          <w:tcPr>
            <w:tcW w:w="2253" w:type="dxa"/>
          </w:tcPr>
          <w:p>
            <w:pPr>
              <w:pStyle w:val="TableParagraph"/>
              <w:spacing w:line="224" w:lineRule="exact"/>
              <w:ind w:left="128" w:right="96"/>
              <w:jc w:val="center"/>
              <w:rPr>
                <w:sz w:val="20"/>
              </w:rPr>
            </w:pPr>
            <w:r>
              <w:rPr>
                <w:sz w:val="20"/>
              </w:rPr>
              <w:t>2-6</w:t>
            </w:r>
          </w:p>
        </w:tc>
        <w:tc>
          <w:tcPr>
            <w:tcW w:w="1623" w:type="dxa"/>
          </w:tcPr>
          <w:p>
            <w:pPr>
              <w:pStyle w:val="TableParagraph"/>
              <w:spacing w:line="224" w:lineRule="exact"/>
              <w:ind w:right="12"/>
              <w:jc w:val="center"/>
              <w:rPr>
                <w:sz w:val="20"/>
              </w:rPr>
            </w:pPr>
            <w:r>
              <w:rPr>
                <w:w w:val="99"/>
                <w:sz w:val="20"/>
              </w:rPr>
              <w:t>-</w:t>
            </w:r>
          </w:p>
        </w:tc>
        <w:tc>
          <w:tcPr>
            <w:tcW w:w="1746" w:type="dxa"/>
          </w:tcPr>
          <w:p>
            <w:pPr>
              <w:pStyle w:val="TableParagraph"/>
              <w:spacing w:before="5"/>
              <w:ind w:right="25"/>
              <w:jc w:val="center"/>
              <w:rPr>
                <w:rFonts w:ascii="Wingdings" w:hAnsi="Wingdings"/>
                <w:sz w:val="20"/>
              </w:rPr>
            </w:pPr>
            <w:r>
              <w:rPr>
                <w:rFonts w:ascii="Wingdings" w:hAnsi="Wingdings"/>
                <w:w w:val="99"/>
                <w:sz w:val="20"/>
              </w:rPr>
              <w:t></w:t>
            </w:r>
          </w:p>
        </w:tc>
        <w:tc>
          <w:tcPr>
            <w:tcW w:w="1116" w:type="dxa"/>
          </w:tcPr>
          <w:p>
            <w:pPr>
              <w:pStyle w:val="TableParagraph"/>
              <w:spacing w:line="224" w:lineRule="exact"/>
              <w:ind w:left="1"/>
              <w:jc w:val="center"/>
              <w:rPr>
                <w:sz w:val="20"/>
              </w:rPr>
            </w:pPr>
            <w:r>
              <w:rPr>
                <w:w w:val="99"/>
                <w:sz w:val="20"/>
              </w:rPr>
              <w:t>-</w:t>
            </w:r>
          </w:p>
        </w:tc>
      </w:tr>
      <w:tr>
        <w:trPr>
          <w:trHeight w:val="229" w:hRule="exact"/>
        </w:trPr>
        <w:tc>
          <w:tcPr>
            <w:tcW w:w="1172" w:type="dxa"/>
          </w:tcPr>
          <w:p>
            <w:pPr>
              <w:pStyle w:val="TableParagraph"/>
              <w:spacing w:line="224" w:lineRule="exact"/>
              <w:ind w:left="12"/>
              <w:jc w:val="center"/>
              <w:rPr>
                <w:sz w:val="20"/>
              </w:rPr>
            </w:pPr>
            <w:r>
              <w:rPr>
                <w:w w:val="99"/>
                <w:sz w:val="20"/>
              </w:rPr>
              <w:t>7</w:t>
            </w:r>
          </w:p>
        </w:tc>
        <w:tc>
          <w:tcPr>
            <w:tcW w:w="2253" w:type="dxa"/>
          </w:tcPr>
          <w:p>
            <w:pPr>
              <w:pStyle w:val="TableParagraph"/>
              <w:spacing w:line="224" w:lineRule="exact"/>
              <w:ind w:left="35"/>
              <w:jc w:val="center"/>
              <w:rPr>
                <w:sz w:val="20"/>
              </w:rPr>
            </w:pPr>
            <w:r>
              <w:rPr>
                <w:w w:val="99"/>
                <w:sz w:val="20"/>
              </w:rPr>
              <w:t>7</w:t>
            </w:r>
          </w:p>
        </w:tc>
        <w:tc>
          <w:tcPr>
            <w:tcW w:w="1623" w:type="dxa"/>
          </w:tcPr>
          <w:p>
            <w:pPr>
              <w:pStyle w:val="TableParagraph"/>
              <w:spacing w:before="5"/>
              <w:ind w:right="8"/>
              <w:jc w:val="center"/>
              <w:rPr>
                <w:rFonts w:ascii="Wingdings" w:hAnsi="Wingdings"/>
                <w:sz w:val="20"/>
              </w:rPr>
            </w:pPr>
            <w:r>
              <w:rPr>
                <w:rFonts w:ascii="Wingdings" w:hAnsi="Wingdings"/>
                <w:w w:val="99"/>
                <w:sz w:val="20"/>
              </w:rPr>
              <w:t></w:t>
            </w:r>
          </w:p>
        </w:tc>
        <w:tc>
          <w:tcPr>
            <w:tcW w:w="1746" w:type="dxa"/>
          </w:tcPr>
          <w:p>
            <w:pPr>
              <w:pStyle w:val="TableParagraph"/>
              <w:spacing w:line="224" w:lineRule="exact"/>
              <w:ind w:right="25"/>
              <w:jc w:val="center"/>
              <w:rPr>
                <w:sz w:val="20"/>
              </w:rPr>
            </w:pPr>
            <w:r>
              <w:rPr>
                <w:w w:val="99"/>
                <w:sz w:val="20"/>
              </w:rPr>
              <w:t>-</w:t>
            </w:r>
          </w:p>
        </w:tc>
        <w:tc>
          <w:tcPr>
            <w:tcW w:w="1116" w:type="dxa"/>
          </w:tcPr>
          <w:p>
            <w:pPr>
              <w:pStyle w:val="TableParagraph"/>
              <w:spacing w:line="224" w:lineRule="exact"/>
              <w:ind w:left="1"/>
              <w:jc w:val="center"/>
              <w:rPr>
                <w:sz w:val="20"/>
              </w:rPr>
            </w:pPr>
            <w:r>
              <w:rPr>
                <w:w w:val="99"/>
                <w:sz w:val="20"/>
              </w:rPr>
              <w:t>-</w:t>
            </w:r>
          </w:p>
        </w:tc>
      </w:tr>
      <w:tr>
        <w:trPr>
          <w:trHeight w:val="231" w:hRule="exact"/>
        </w:trPr>
        <w:tc>
          <w:tcPr>
            <w:tcW w:w="1172" w:type="dxa"/>
          </w:tcPr>
          <w:p>
            <w:pPr>
              <w:pStyle w:val="TableParagraph"/>
              <w:spacing w:line="223" w:lineRule="exact"/>
              <w:ind w:left="12"/>
              <w:jc w:val="center"/>
              <w:rPr>
                <w:sz w:val="20"/>
              </w:rPr>
            </w:pPr>
            <w:r>
              <w:rPr>
                <w:w w:val="99"/>
                <w:sz w:val="20"/>
              </w:rPr>
              <w:t>8</w:t>
            </w:r>
          </w:p>
        </w:tc>
        <w:tc>
          <w:tcPr>
            <w:tcW w:w="2253" w:type="dxa"/>
          </w:tcPr>
          <w:p>
            <w:pPr>
              <w:pStyle w:val="TableParagraph"/>
              <w:spacing w:line="223" w:lineRule="exact"/>
              <w:ind w:left="128" w:right="96"/>
              <w:jc w:val="center"/>
              <w:rPr>
                <w:sz w:val="20"/>
              </w:rPr>
            </w:pPr>
            <w:r>
              <w:rPr>
                <w:sz w:val="20"/>
              </w:rPr>
              <w:t>5-6</w:t>
            </w:r>
          </w:p>
        </w:tc>
        <w:tc>
          <w:tcPr>
            <w:tcW w:w="1623" w:type="dxa"/>
          </w:tcPr>
          <w:p>
            <w:pPr>
              <w:pStyle w:val="TableParagraph"/>
              <w:spacing w:line="223" w:lineRule="exact"/>
              <w:ind w:right="12"/>
              <w:jc w:val="center"/>
              <w:rPr>
                <w:sz w:val="20"/>
              </w:rPr>
            </w:pPr>
            <w:r>
              <w:rPr>
                <w:w w:val="99"/>
                <w:sz w:val="20"/>
              </w:rPr>
              <w:t>-</w:t>
            </w:r>
          </w:p>
        </w:tc>
        <w:tc>
          <w:tcPr>
            <w:tcW w:w="1746" w:type="dxa"/>
          </w:tcPr>
          <w:p>
            <w:pPr>
              <w:pStyle w:val="TableParagraph"/>
              <w:spacing w:line="223" w:lineRule="exact"/>
              <w:ind w:right="25"/>
              <w:jc w:val="center"/>
              <w:rPr>
                <w:sz w:val="20"/>
              </w:rPr>
            </w:pPr>
            <w:r>
              <w:rPr>
                <w:w w:val="99"/>
                <w:sz w:val="20"/>
              </w:rPr>
              <w:t>-</w:t>
            </w:r>
          </w:p>
        </w:tc>
        <w:tc>
          <w:tcPr>
            <w:tcW w:w="1116" w:type="dxa"/>
          </w:tcPr>
          <w:p>
            <w:pPr>
              <w:pStyle w:val="TableParagraph"/>
              <w:spacing w:before="7"/>
              <w:ind w:left="5"/>
              <w:jc w:val="center"/>
              <w:rPr>
                <w:rFonts w:ascii="Wingdings" w:hAnsi="Wingdings"/>
                <w:sz w:val="20"/>
              </w:rPr>
            </w:pPr>
            <w:r>
              <w:rPr>
                <w:rFonts w:ascii="Wingdings" w:hAnsi="Wingdings"/>
                <w:w w:val="99"/>
                <w:sz w:val="20"/>
              </w:rPr>
              <w:t></w:t>
            </w:r>
          </w:p>
        </w:tc>
      </w:tr>
      <w:tr>
        <w:trPr>
          <w:trHeight w:val="230" w:hRule="exact"/>
        </w:trPr>
        <w:tc>
          <w:tcPr>
            <w:tcW w:w="1172" w:type="dxa"/>
          </w:tcPr>
          <w:p>
            <w:pPr>
              <w:pStyle w:val="TableParagraph"/>
              <w:spacing w:line="223" w:lineRule="exact"/>
              <w:ind w:left="12"/>
              <w:jc w:val="center"/>
              <w:rPr>
                <w:sz w:val="20"/>
              </w:rPr>
            </w:pPr>
            <w:r>
              <w:rPr>
                <w:w w:val="99"/>
                <w:sz w:val="20"/>
              </w:rPr>
              <w:t>9</w:t>
            </w:r>
          </w:p>
        </w:tc>
        <w:tc>
          <w:tcPr>
            <w:tcW w:w="2253" w:type="dxa"/>
          </w:tcPr>
          <w:p>
            <w:pPr>
              <w:pStyle w:val="TableParagraph"/>
              <w:spacing w:line="223" w:lineRule="exact"/>
              <w:ind w:left="35"/>
              <w:jc w:val="center"/>
              <w:rPr>
                <w:sz w:val="20"/>
              </w:rPr>
            </w:pPr>
            <w:r>
              <w:rPr>
                <w:w w:val="99"/>
                <w:sz w:val="20"/>
              </w:rPr>
              <w:t>6</w:t>
            </w:r>
          </w:p>
        </w:tc>
        <w:tc>
          <w:tcPr>
            <w:tcW w:w="1623" w:type="dxa"/>
          </w:tcPr>
          <w:p>
            <w:pPr>
              <w:pStyle w:val="TableParagraph"/>
              <w:spacing w:line="223" w:lineRule="exact"/>
              <w:ind w:right="12"/>
              <w:jc w:val="center"/>
              <w:rPr>
                <w:sz w:val="20"/>
              </w:rPr>
            </w:pPr>
            <w:r>
              <w:rPr>
                <w:w w:val="99"/>
                <w:sz w:val="20"/>
              </w:rPr>
              <w:t>-</w:t>
            </w:r>
          </w:p>
        </w:tc>
        <w:tc>
          <w:tcPr>
            <w:tcW w:w="1746" w:type="dxa"/>
          </w:tcPr>
          <w:p>
            <w:pPr>
              <w:pStyle w:val="TableParagraph"/>
              <w:spacing w:before="6"/>
              <w:ind w:right="25"/>
              <w:jc w:val="center"/>
              <w:rPr>
                <w:rFonts w:ascii="Wingdings" w:hAnsi="Wingdings"/>
                <w:sz w:val="20"/>
              </w:rPr>
            </w:pPr>
            <w:r>
              <w:rPr>
                <w:rFonts w:ascii="Wingdings" w:hAnsi="Wingdings"/>
                <w:w w:val="99"/>
                <w:sz w:val="20"/>
              </w:rPr>
              <w:t></w:t>
            </w:r>
          </w:p>
        </w:tc>
        <w:tc>
          <w:tcPr>
            <w:tcW w:w="1116" w:type="dxa"/>
          </w:tcPr>
          <w:p>
            <w:pPr>
              <w:pStyle w:val="TableParagraph"/>
              <w:spacing w:line="223" w:lineRule="exact"/>
              <w:ind w:left="1"/>
              <w:jc w:val="center"/>
              <w:rPr>
                <w:sz w:val="20"/>
              </w:rPr>
            </w:pPr>
            <w:r>
              <w:rPr>
                <w:w w:val="99"/>
                <w:sz w:val="20"/>
              </w:rPr>
              <w:t>-</w:t>
            </w:r>
          </w:p>
        </w:tc>
      </w:tr>
      <w:tr>
        <w:trPr>
          <w:trHeight w:val="229" w:hRule="exact"/>
        </w:trPr>
        <w:tc>
          <w:tcPr>
            <w:tcW w:w="1172" w:type="dxa"/>
          </w:tcPr>
          <w:p>
            <w:pPr>
              <w:pStyle w:val="TableParagraph"/>
              <w:spacing w:line="223" w:lineRule="exact"/>
              <w:ind w:left="136" w:right="123"/>
              <w:jc w:val="center"/>
              <w:rPr>
                <w:sz w:val="20"/>
              </w:rPr>
            </w:pPr>
            <w:r>
              <w:rPr>
                <w:sz w:val="20"/>
              </w:rPr>
              <w:t>10</w:t>
            </w:r>
          </w:p>
        </w:tc>
        <w:tc>
          <w:tcPr>
            <w:tcW w:w="2253" w:type="dxa"/>
          </w:tcPr>
          <w:p>
            <w:pPr>
              <w:pStyle w:val="TableParagraph"/>
              <w:spacing w:line="223" w:lineRule="exact"/>
              <w:ind w:left="128" w:right="96"/>
              <w:jc w:val="center"/>
              <w:rPr>
                <w:sz w:val="20"/>
              </w:rPr>
            </w:pPr>
            <w:r>
              <w:rPr>
                <w:sz w:val="20"/>
              </w:rPr>
              <w:t>3-5</w:t>
            </w:r>
          </w:p>
        </w:tc>
        <w:tc>
          <w:tcPr>
            <w:tcW w:w="1623" w:type="dxa"/>
          </w:tcPr>
          <w:p>
            <w:pPr>
              <w:pStyle w:val="TableParagraph"/>
              <w:spacing w:line="223" w:lineRule="exact"/>
              <w:ind w:right="12"/>
              <w:jc w:val="center"/>
              <w:rPr>
                <w:sz w:val="20"/>
              </w:rPr>
            </w:pPr>
            <w:r>
              <w:rPr>
                <w:w w:val="99"/>
                <w:sz w:val="20"/>
              </w:rPr>
              <w:t>-</w:t>
            </w:r>
          </w:p>
        </w:tc>
        <w:tc>
          <w:tcPr>
            <w:tcW w:w="1746" w:type="dxa"/>
          </w:tcPr>
          <w:p>
            <w:pPr>
              <w:pStyle w:val="TableParagraph"/>
              <w:spacing w:before="4"/>
              <w:ind w:right="25"/>
              <w:jc w:val="center"/>
              <w:rPr>
                <w:rFonts w:ascii="Wingdings" w:hAnsi="Wingdings"/>
                <w:sz w:val="20"/>
              </w:rPr>
            </w:pPr>
            <w:r>
              <w:rPr>
                <w:rFonts w:ascii="Wingdings" w:hAnsi="Wingdings"/>
                <w:w w:val="99"/>
                <w:sz w:val="20"/>
              </w:rPr>
              <w:t></w:t>
            </w:r>
          </w:p>
        </w:tc>
        <w:tc>
          <w:tcPr>
            <w:tcW w:w="1116" w:type="dxa"/>
          </w:tcPr>
          <w:p>
            <w:pPr>
              <w:pStyle w:val="TableParagraph"/>
              <w:spacing w:before="4"/>
              <w:ind w:left="5"/>
              <w:jc w:val="center"/>
              <w:rPr>
                <w:rFonts w:ascii="Wingdings" w:hAnsi="Wingdings"/>
                <w:sz w:val="20"/>
              </w:rPr>
            </w:pPr>
            <w:r>
              <w:rPr>
                <w:rFonts w:ascii="Wingdings" w:hAnsi="Wingdings"/>
                <w:w w:val="99"/>
                <w:sz w:val="20"/>
              </w:rPr>
              <w:t></w:t>
            </w:r>
          </w:p>
        </w:tc>
      </w:tr>
      <w:tr>
        <w:trPr>
          <w:trHeight w:val="230" w:hRule="exact"/>
        </w:trPr>
        <w:tc>
          <w:tcPr>
            <w:tcW w:w="1172" w:type="dxa"/>
          </w:tcPr>
          <w:p>
            <w:pPr>
              <w:pStyle w:val="TableParagraph"/>
              <w:spacing w:line="224" w:lineRule="exact"/>
              <w:ind w:left="136" w:right="123"/>
              <w:jc w:val="center"/>
              <w:rPr>
                <w:sz w:val="20"/>
              </w:rPr>
            </w:pPr>
            <w:r>
              <w:rPr>
                <w:sz w:val="20"/>
              </w:rPr>
              <w:t>11</w:t>
            </w:r>
          </w:p>
        </w:tc>
        <w:tc>
          <w:tcPr>
            <w:tcW w:w="2253" w:type="dxa"/>
          </w:tcPr>
          <w:p>
            <w:pPr>
              <w:pStyle w:val="TableParagraph"/>
              <w:spacing w:line="224" w:lineRule="exact"/>
              <w:ind w:left="128" w:right="96"/>
              <w:jc w:val="center"/>
              <w:rPr>
                <w:sz w:val="20"/>
              </w:rPr>
            </w:pPr>
            <w:r>
              <w:rPr>
                <w:sz w:val="20"/>
              </w:rPr>
              <w:t>2-4</w:t>
            </w:r>
          </w:p>
        </w:tc>
        <w:tc>
          <w:tcPr>
            <w:tcW w:w="1623" w:type="dxa"/>
          </w:tcPr>
          <w:p>
            <w:pPr>
              <w:pStyle w:val="TableParagraph"/>
              <w:spacing w:line="224" w:lineRule="exact"/>
              <w:ind w:right="12"/>
              <w:jc w:val="center"/>
              <w:rPr>
                <w:sz w:val="20"/>
              </w:rPr>
            </w:pPr>
            <w:r>
              <w:rPr>
                <w:w w:val="99"/>
                <w:sz w:val="20"/>
              </w:rPr>
              <w:t>-</w:t>
            </w:r>
          </w:p>
        </w:tc>
        <w:tc>
          <w:tcPr>
            <w:tcW w:w="1746" w:type="dxa"/>
          </w:tcPr>
          <w:p>
            <w:pPr>
              <w:pStyle w:val="TableParagraph"/>
              <w:spacing w:before="5"/>
              <w:ind w:right="25"/>
              <w:jc w:val="center"/>
              <w:rPr>
                <w:rFonts w:ascii="Wingdings" w:hAnsi="Wingdings"/>
                <w:sz w:val="20"/>
              </w:rPr>
            </w:pPr>
            <w:r>
              <w:rPr>
                <w:rFonts w:ascii="Wingdings" w:hAnsi="Wingdings"/>
                <w:w w:val="99"/>
                <w:sz w:val="20"/>
              </w:rPr>
              <w:t></w:t>
            </w:r>
          </w:p>
        </w:tc>
        <w:tc>
          <w:tcPr>
            <w:tcW w:w="1116" w:type="dxa"/>
          </w:tcPr>
          <w:p>
            <w:pPr>
              <w:pStyle w:val="TableParagraph"/>
              <w:spacing w:line="224" w:lineRule="exact"/>
              <w:ind w:left="1"/>
              <w:jc w:val="center"/>
              <w:rPr>
                <w:sz w:val="20"/>
              </w:rPr>
            </w:pPr>
            <w:r>
              <w:rPr>
                <w:w w:val="99"/>
                <w:sz w:val="20"/>
              </w:rPr>
              <w:t>-</w:t>
            </w:r>
          </w:p>
        </w:tc>
      </w:tr>
      <w:tr>
        <w:trPr>
          <w:trHeight w:val="230" w:hRule="exact"/>
        </w:trPr>
        <w:tc>
          <w:tcPr>
            <w:tcW w:w="1172" w:type="dxa"/>
          </w:tcPr>
          <w:p>
            <w:pPr>
              <w:pStyle w:val="TableParagraph"/>
              <w:spacing w:line="224" w:lineRule="exact"/>
              <w:ind w:left="136" w:right="123"/>
              <w:jc w:val="center"/>
              <w:rPr>
                <w:sz w:val="20"/>
              </w:rPr>
            </w:pPr>
            <w:r>
              <w:rPr>
                <w:sz w:val="20"/>
              </w:rPr>
              <w:t>12</w:t>
            </w:r>
          </w:p>
        </w:tc>
        <w:tc>
          <w:tcPr>
            <w:tcW w:w="2253" w:type="dxa"/>
          </w:tcPr>
          <w:p>
            <w:pPr>
              <w:pStyle w:val="TableParagraph"/>
              <w:spacing w:line="224" w:lineRule="exact"/>
              <w:ind w:left="128" w:right="96"/>
              <w:jc w:val="center"/>
              <w:rPr>
                <w:sz w:val="20"/>
              </w:rPr>
            </w:pPr>
            <w:r>
              <w:rPr>
                <w:sz w:val="20"/>
              </w:rPr>
              <w:t>1-5</w:t>
            </w:r>
          </w:p>
        </w:tc>
        <w:tc>
          <w:tcPr>
            <w:tcW w:w="1623" w:type="dxa"/>
          </w:tcPr>
          <w:p>
            <w:pPr>
              <w:pStyle w:val="TableParagraph"/>
              <w:spacing w:before="5"/>
              <w:ind w:right="8"/>
              <w:jc w:val="center"/>
              <w:rPr>
                <w:rFonts w:ascii="Wingdings" w:hAnsi="Wingdings"/>
                <w:sz w:val="20"/>
              </w:rPr>
            </w:pPr>
            <w:r>
              <w:rPr>
                <w:rFonts w:ascii="Wingdings" w:hAnsi="Wingdings"/>
                <w:w w:val="99"/>
                <w:sz w:val="20"/>
              </w:rPr>
              <w:t></w:t>
            </w:r>
          </w:p>
        </w:tc>
        <w:tc>
          <w:tcPr>
            <w:tcW w:w="1746" w:type="dxa"/>
          </w:tcPr>
          <w:p>
            <w:pPr>
              <w:pStyle w:val="TableParagraph"/>
              <w:spacing w:line="224" w:lineRule="exact"/>
              <w:ind w:right="25"/>
              <w:jc w:val="center"/>
              <w:rPr>
                <w:sz w:val="20"/>
              </w:rPr>
            </w:pPr>
            <w:r>
              <w:rPr>
                <w:w w:val="99"/>
                <w:sz w:val="20"/>
              </w:rPr>
              <w:t>-</w:t>
            </w:r>
          </w:p>
        </w:tc>
        <w:tc>
          <w:tcPr>
            <w:tcW w:w="1116" w:type="dxa"/>
          </w:tcPr>
          <w:p>
            <w:pPr>
              <w:pStyle w:val="TableParagraph"/>
              <w:spacing w:line="224" w:lineRule="exact"/>
              <w:ind w:left="1"/>
              <w:jc w:val="center"/>
              <w:rPr>
                <w:sz w:val="20"/>
              </w:rPr>
            </w:pPr>
            <w:r>
              <w:rPr>
                <w:w w:val="99"/>
                <w:sz w:val="20"/>
              </w:rPr>
              <w:t>-</w:t>
            </w:r>
          </w:p>
        </w:tc>
      </w:tr>
      <w:tr>
        <w:trPr>
          <w:trHeight w:val="229" w:hRule="exact"/>
        </w:trPr>
        <w:tc>
          <w:tcPr>
            <w:tcW w:w="1172" w:type="dxa"/>
          </w:tcPr>
          <w:p>
            <w:pPr>
              <w:pStyle w:val="TableParagraph"/>
              <w:spacing w:line="224" w:lineRule="exact"/>
              <w:ind w:left="136" w:right="123"/>
              <w:jc w:val="center"/>
              <w:rPr>
                <w:sz w:val="20"/>
              </w:rPr>
            </w:pPr>
            <w:r>
              <w:rPr>
                <w:sz w:val="20"/>
              </w:rPr>
              <w:t>13</w:t>
            </w:r>
          </w:p>
        </w:tc>
        <w:tc>
          <w:tcPr>
            <w:tcW w:w="2253" w:type="dxa"/>
          </w:tcPr>
          <w:p>
            <w:pPr>
              <w:pStyle w:val="TableParagraph"/>
              <w:spacing w:line="224" w:lineRule="exact"/>
              <w:ind w:left="128" w:right="96"/>
              <w:jc w:val="center"/>
              <w:rPr>
                <w:sz w:val="20"/>
              </w:rPr>
            </w:pPr>
            <w:r>
              <w:rPr>
                <w:sz w:val="20"/>
              </w:rPr>
              <w:t>1-7</w:t>
            </w:r>
          </w:p>
        </w:tc>
        <w:tc>
          <w:tcPr>
            <w:tcW w:w="1623" w:type="dxa"/>
          </w:tcPr>
          <w:p>
            <w:pPr>
              <w:pStyle w:val="TableParagraph"/>
              <w:spacing w:before="5"/>
              <w:ind w:right="8"/>
              <w:jc w:val="center"/>
              <w:rPr>
                <w:rFonts w:ascii="Wingdings" w:hAnsi="Wingdings"/>
                <w:sz w:val="20"/>
              </w:rPr>
            </w:pPr>
            <w:r>
              <w:rPr>
                <w:rFonts w:ascii="Wingdings" w:hAnsi="Wingdings"/>
                <w:w w:val="99"/>
                <w:sz w:val="20"/>
              </w:rPr>
              <w:t></w:t>
            </w:r>
          </w:p>
        </w:tc>
        <w:tc>
          <w:tcPr>
            <w:tcW w:w="1746" w:type="dxa"/>
          </w:tcPr>
          <w:p>
            <w:pPr>
              <w:pStyle w:val="TableParagraph"/>
              <w:spacing w:line="224" w:lineRule="exact"/>
              <w:ind w:right="25"/>
              <w:jc w:val="center"/>
              <w:rPr>
                <w:sz w:val="20"/>
              </w:rPr>
            </w:pPr>
            <w:r>
              <w:rPr>
                <w:w w:val="99"/>
                <w:sz w:val="20"/>
              </w:rPr>
              <w:t>-</w:t>
            </w:r>
          </w:p>
        </w:tc>
        <w:tc>
          <w:tcPr>
            <w:tcW w:w="1116" w:type="dxa"/>
          </w:tcPr>
          <w:p>
            <w:pPr>
              <w:pStyle w:val="TableParagraph"/>
              <w:spacing w:before="5"/>
              <w:ind w:left="5"/>
              <w:jc w:val="center"/>
              <w:rPr>
                <w:rFonts w:ascii="Wingdings" w:hAnsi="Wingdings"/>
                <w:sz w:val="20"/>
              </w:rPr>
            </w:pPr>
            <w:r>
              <w:rPr>
                <w:rFonts w:ascii="Wingdings" w:hAnsi="Wingdings"/>
                <w:w w:val="99"/>
                <w:sz w:val="20"/>
              </w:rPr>
              <w:t></w:t>
            </w:r>
          </w:p>
        </w:tc>
      </w:tr>
      <w:tr>
        <w:trPr>
          <w:trHeight w:val="230" w:hRule="exact"/>
        </w:trPr>
        <w:tc>
          <w:tcPr>
            <w:tcW w:w="1172" w:type="dxa"/>
          </w:tcPr>
          <w:p>
            <w:pPr>
              <w:pStyle w:val="TableParagraph"/>
              <w:spacing w:line="223" w:lineRule="exact"/>
              <w:ind w:left="136" w:right="123"/>
              <w:jc w:val="center"/>
              <w:rPr>
                <w:sz w:val="20"/>
              </w:rPr>
            </w:pPr>
            <w:r>
              <w:rPr>
                <w:sz w:val="20"/>
              </w:rPr>
              <w:t>14</w:t>
            </w:r>
          </w:p>
        </w:tc>
        <w:tc>
          <w:tcPr>
            <w:tcW w:w="2253" w:type="dxa"/>
          </w:tcPr>
          <w:p>
            <w:pPr>
              <w:pStyle w:val="TableParagraph"/>
              <w:spacing w:line="223" w:lineRule="exact"/>
              <w:ind w:left="126" w:right="96"/>
              <w:jc w:val="center"/>
              <w:rPr>
                <w:sz w:val="20"/>
              </w:rPr>
            </w:pPr>
            <w:r>
              <w:rPr>
                <w:sz w:val="20"/>
              </w:rPr>
              <w:t>1-4-5</w:t>
            </w:r>
          </w:p>
        </w:tc>
        <w:tc>
          <w:tcPr>
            <w:tcW w:w="1623" w:type="dxa"/>
          </w:tcPr>
          <w:p>
            <w:pPr>
              <w:pStyle w:val="TableParagraph"/>
              <w:spacing w:line="223" w:lineRule="exact"/>
              <w:ind w:right="12"/>
              <w:jc w:val="center"/>
              <w:rPr>
                <w:sz w:val="20"/>
              </w:rPr>
            </w:pPr>
            <w:r>
              <w:rPr>
                <w:w w:val="99"/>
                <w:sz w:val="20"/>
              </w:rPr>
              <w:t>-</w:t>
            </w:r>
          </w:p>
        </w:tc>
        <w:tc>
          <w:tcPr>
            <w:tcW w:w="1746" w:type="dxa"/>
          </w:tcPr>
          <w:p>
            <w:pPr>
              <w:pStyle w:val="TableParagraph"/>
              <w:spacing w:before="6"/>
              <w:ind w:right="25"/>
              <w:jc w:val="center"/>
              <w:rPr>
                <w:rFonts w:ascii="Wingdings" w:hAnsi="Wingdings"/>
                <w:sz w:val="20"/>
              </w:rPr>
            </w:pPr>
            <w:r>
              <w:rPr>
                <w:rFonts w:ascii="Wingdings" w:hAnsi="Wingdings"/>
                <w:w w:val="99"/>
                <w:sz w:val="20"/>
              </w:rPr>
              <w:t></w:t>
            </w:r>
          </w:p>
        </w:tc>
        <w:tc>
          <w:tcPr>
            <w:tcW w:w="1116" w:type="dxa"/>
          </w:tcPr>
          <w:p>
            <w:pPr>
              <w:pStyle w:val="TableParagraph"/>
              <w:spacing w:before="6"/>
              <w:ind w:left="5"/>
              <w:jc w:val="center"/>
              <w:rPr>
                <w:rFonts w:ascii="Wingdings" w:hAnsi="Wingdings"/>
                <w:sz w:val="20"/>
              </w:rPr>
            </w:pPr>
            <w:r>
              <w:rPr>
                <w:rFonts w:ascii="Wingdings" w:hAnsi="Wingdings"/>
                <w:w w:val="99"/>
                <w:sz w:val="20"/>
              </w:rPr>
              <w:t></w:t>
            </w:r>
          </w:p>
        </w:tc>
      </w:tr>
      <w:tr>
        <w:trPr>
          <w:trHeight w:val="235" w:hRule="exact"/>
        </w:trPr>
        <w:tc>
          <w:tcPr>
            <w:tcW w:w="1172" w:type="dxa"/>
            <w:tcBorders>
              <w:bottom w:val="single" w:sz="4" w:space="0" w:color="000000"/>
            </w:tcBorders>
          </w:tcPr>
          <w:p>
            <w:pPr>
              <w:pStyle w:val="TableParagraph"/>
              <w:spacing w:line="223" w:lineRule="exact"/>
              <w:ind w:left="136" w:right="123"/>
              <w:jc w:val="center"/>
              <w:rPr>
                <w:sz w:val="20"/>
              </w:rPr>
            </w:pPr>
            <w:r>
              <w:rPr>
                <w:sz w:val="20"/>
              </w:rPr>
              <w:t>15</w:t>
            </w:r>
          </w:p>
        </w:tc>
        <w:tc>
          <w:tcPr>
            <w:tcW w:w="2253" w:type="dxa"/>
            <w:tcBorders>
              <w:bottom w:val="single" w:sz="4" w:space="0" w:color="000000"/>
            </w:tcBorders>
          </w:tcPr>
          <w:p>
            <w:pPr>
              <w:pStyle w:val="TableParagraph"/>
              <w:spacing w:line="223" w:lineRule="exact"/>
              <w:ind w:left="126" w:right="96"/>
              <w:jc w:val="center"/>
              <w:rPr>
                <w:sz w:val="20"/>
              </w:rPr>
            </w:pPr>
            <w:r>
              <w:rPr>
                <w:sz w:val="20"/>
              </w:rPr>
              <w:t>2-3-5</w:t>
            </w:r>
          </w:p>
        </w:tc>
        <w:tc>
          <w:tcPr>
            <w:tcW w:w="1623" w:type="dxa"/>
            <w:tcBorders>
              <w:bottom w:val="single" w:sz="4" w:space="0" w:color="000000"/>
            </w:tcBorders>
          </w:tcPr>
          <w:p>
            <w:pPr>
              <w:pStyle w:val="TableParagraph"/>
              <w:spacing w:before="6"/>
              <w:ind w:right="8"/>
              <w:jc w:val="center"/>
              <w:rPr>
                <w:rFonts w:ascii="Wingdings" w:hAnsi="Wingdings"/>
                <w:sz w:val="20"/>
              </w:rPr>
            </w:pPr>
            <w:r>
              <w:rPr>
                <w:rFonts w:ascii="Wingdings" w:hAnsi="Wingdings"/>
                <w:w w:val="99"/>
                <w:sz w:val="20"/>
              </w:rPr>
              <w:t></w:t>
            </w:r>
          </w:p>
        </w:tc>
        <w:tc>
          <w:tcPr>
            <w:tcW w:w="1746" w:type="dxa"/>
            <w:tcBorders>
              <w:bottom w:val="single" w:sz="4" w:space="0" w:color="000000"/>
            </w:tcBorders>
          </w:tcPr>
          <w:p>
            <w:pPr>
              <w:pStyle w:val="TableParagraph"/>
              <w:spacing w:line="223" w:lineRule="exact"/>
              <w:ind w:right="25"/>
              <w:jc w:val="center"/>
              <w:rPr>
                <w:sz w:val="20"/>
              </w:rPr>
            </w:pPr>
            <w:r>
              <w:rPr>
                <w:w w:val="99"/>
                <w:sz w:val="20"/>
              </w:rPr>
              <w:t>-</w:t>
            </w:r>
          </w:p>
        </w:tc>
        <w:tc>
          <w:tcPr>
            <w:tcW w:w="1116" w:type="dxa"/>
            <w:tcBorders>
              <w:bottom w:val="single" w:sz="4" w:space="0" w:color="000000"/>
            </w:tcBorders>
          </w:tcPr>
          <w:p>
            <w:pPr>
              <w:pStyle w:val="TableParagraph"/>
              <w:spacing w:line="223" w:lineRule="exact"/>
              <w:ind w:left="1"/>
              <w:jc w:val="center"/>
              <w:rPr>
                <w:sz w:val="20"/>
              </w:rPr>
            </w:pPr>
            <w:r>
              <w:rPr>
                <w:w w:val="99"/>
                <w:sz w:val="20"/>
              </w:rPr>
              <w:t>-</w:t>
            </w:r>
          </w:p>
        </w:tc>
      </w:tr>
    </w:tbl>
    <w:p>
      <w:pPr>
        <w:pStyle w:val="BodyText"/>
        <w:rPr>
          <w:sz w:val="20"/>
        </w:rPr>
      </w:pPr>
    </w:p>
    <w:p>
      <w:pPr>
        <w:pStyle w:val="BodyText"/>
        <w:spacing w:before="11"/>
        <w:rPr>
          <w:sz w:val="28"/>
        </w:rPr>
      </w:pPr>
    </w:p>
    <w:p>
      <w:pPr>
        <w:pStyle w:val="Heading2"/>
        <w:numPr>
          <w:ilvl w:val="3"/>
          <w:numId w:val="52"/>
        </w:numPr>
        <w:tabs>
          <w:tab w:pos="1441" w:val="left" w:leader="none"/>
        </w:tabs>
        <w:spacing w:line="240" w:lineRule="auto" w:before="0" w:after="0"/>
        <w:ind w:left="1440" w:right="0" w:hanging="852"/>
        <w:jc w:val="both"/>
      </w:pPr>
      <w:r>
        <w:rPr/>
        <w:t>Performans testlerinden elde edilen sonuçların</w:t>
      </w:r>
      <w:r>
        <w:rPr>
          <w:spacing w:val="-17"/>
        </w:rPr>
        <w:t> </w:t>
      </w:r>
      <w:r>
        <w:rPr/>
        <w:t>değerlendirilmesi</w:t>
      </w:r>
    </w:p>
    <w:p>
      <w:pPr>
        <w:pStyle w:val="BodyText"/>
        <w:rPr>
          <w:b/>
          <w:sz w:val="26"/>
        </w:rPr>
      </w:pPr>
    </w:p>
    <w:p>
      <w:pPr>
        <w:pStyle w:val="BodyText"/>
        <w:spacing w:before="8"/>
        <w:rPr>
          <w:b/>
        </w:rPr>
      </w:pPr>
    </w:p>
    <w:p>
      <w:pPr>
        <w:pStyle w:val="BodyText"/>
        <w:spacing w:line="360" w:lineRule="auto"/>
        <w:ind w:left="588" w:right="117"/>
        <w:jc w:val="both"/>
      </w:pPr>
      <w:r>
        <w:rPr/>
        <w:t>Bu çalışmada SDN temelli VANET altyapılı bir trafik yönetim sistemi için önerilen 3 aşamalı bulanık-karar ağacı modeli, literatürde sinyalizasyon üzerine yapılan çalışmalarda kullanılan sabit zamanlı sistemler, Webster eşitliği ve de karınca koloni algoritması ile karşılaştırılmıştır. Çalışmada önerilen 3 aşamalı bulanık model yeşil ışık optimizasyonu ve faz düzenini yeniden ayarlamasının haricinde, gönderdiği akış girdileri   ile   kavşak   içlerindeki   araçların   kendi   aralarında   ve   RSU   ile   olan</w:t>
      </w:r>
    </w:p>
    <w:p>
      <w:pPr>
        <w:spacing w:after="0" w:line="360" w:lineRule="auto"/>
        <w:jc w:val="both"/>
        <w:sectPr>
          <w:headerReference w:type="default" r:id="rId161"/>
          <w:pgSz w:w="11910" w:h="16840"/>
          <w:pgMar w:header="749" w:footer="0" w:top="960" w:bottom="280" w:left="1680" w:right="1300"/>
          <w:pgNumType w:start="11"/>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8"/>
        <w:jc w:val="both"/>
      </w:pPr>
      <w:r>
        <w:rPr/>
        <w:t>iletişimlerinde kullandıkları yönlendirme algoritmalarını (AODV ve DSDV) dinamik olarak tercih etmelerini de sağlamaktadır.</w:t>
      </w:r>
    </w:p>
    <w:p>
      <w:pPr>
        <w:pStyle w:val="BodyText"/>
        <w:rPr>
          <w:sz w:val="26"/>
        </w:rPr>
      </w:pPr>
    </w:p>
    <w:p>
      <w:pPr>
        <w:pStyle w:val="BodyText"/>
        <w:spacing w:before="4"/>
      </w:pPr>
    </w:p>
    <w:p>
      <w:pPr>
        <w:pStyle w:val="BodyText"/>
        <w:spacing w:line="360" w:lineRule="auto"/>
        <w:ind w:left="588" w:right="113"/>
        <w:jc w:val="both"/>
      </w:pPr>
      <w:r>
        <w:rPr/>
        <w:t>Bu sebepten ötürü çalışmada trafik sinyalizasyonu performans karşılaştırması olarak ortalama araç gecikmesi ve kuyruk uzunluğu kriter olarak seçilmiştir. Trafik yönetim sistemlerinin gerek araç-araç, gerek araç-RSU gerekse RSU-merkez-RSU arasındaki iletişim altyapılarında SDN mimarisi kullanılmasının, geleneksel trafik yönetim sistemlerine göre olan performans karşılaştırılmalarında ise uçtan-uca gecikme, işlem hacmi ve paket kayıp oranları kriter olarak tercih edilmiştir. Uçtan-uca gecikme performans kriterinde önerilen modelin hem merkezi hem de sis hesaplamadaki sonuçları ayrıca gösterilmiştir. Yapılan tüm trafik senaryoları yoğunluk seviyelerine ve</w:t>
      </w:r>
      <w:r>
        <w:rPr>
          <w:spacing w:val="-13"/>
        </w:rPr>
        <w:t> </w:t>
      </w:r>
      <w:r>
        <w:rPr/>
        <w:t>aktivite</w:t>
      </w:r>
      <w:r>
        <w:rPr>
          <w:spacing w:val="-13"/>
        </w:rPr>
        <w:t> </w:t>
      </w:r>
      <w:r>
        <w:rPr/>
        <w:t>bilgilerine</w:t>
      </w:r>
      <w:r>
        <w:rPr>
          <w:spacing w:val="-11"/>
        </w:rPr>
        <w:t> </w:t>
      </w:r>
      <w:r>
        <w:rPr/>
        <w:t>göre</w:t>
      </w:r>
      <w:r>
        <w:rPr>
          <w:spacing w:val="-11"/>
        </w:rPr>
        <w:t> </w:t>
      </w:r>
      <w:r>
        <w:rPr/>
        <w:t>sınıflandırılıp</w:t>
      </w:r>
      <w:r>
        <w:rPr>
          <w:spacing w:val="-12"/>
        </w:rPr>
        <w:t> </w:t>
      </w:r>
      <w:r>
        <w:rPr/>
        <w:t>özet</w:t>
      </w:r>
      <w:r>
        <w:rPr>
          <w:spacing w:val="-12"/>
        </w:rPr>
        <w:t> </w:t>
      </w:r>
      <w:r>
        <w:rPr/>
        <w:t>grafikler</w:t>
      </w:r>
      <w:r>
        <w:rPr>
          <w:spacing w:val="-13"/>
        </w:rPr>
        <w:t> </w:t>
      </w:r>
      <w:r>
        <w:rPr/>
        <w:t>şeklinde</w:t>
      </w:r>
      <w:r>
        <w:rPr>
          <w:spacing w:val="-13"/>
        </w:rPr>
        <w:t> </w:t>
      </w:r>
      <w:r>
        <w:rPr/>
        <w:t>verilmiştir.</w:t>
      </w:r>
      <w:r>
        <w:rPr>
          <w:spacing w:val="-10"/>
        </w:rPr>
        <w:t> </w:t>
      </w:r>
      <w:r>
        <w:rPr/>
        <w:t>Çalışmada performans karşılaştırması için kullanılan tüm parametreler aşağıdaki kriterlere göre belirlenmiştir;</w:t>
      </w:r>
    </w:p>
    <w:p>
      <w:pPr>
        <w:pStyle w:val="ListParagraph"/>
        <w:numPr>
          <w:ilvl w:val="0"/>
          <w:numId w:val="53"/>
        </w:numPr>
        <w:tabs>
          <w:tab w:pos="1309" w:val="left" w:leader="none"/>
        </w:tabs>
        <w:spacing w:line="360" w:lineRule="auto" w:before="164" w:after="0"/>
        <w:ind w:left="1308" w:right="116" w:hanging="360"/>
        <w:jc w:val="both"/>
        <w:rPr>
          <w:sz w:val="24"/>
        </w:rPr>
      </w:pPr>
      <w:r>
        <w:rPr>
          <w:sz w:val="24"/>
        </w:rPr>
        <w:t>Çevrim süresi; Bir kavşaktaki tüm yeşil fazların tamamlanmasına kadar geçen süreyi ifade</w:t>
      </w:r>
      <w:r>
        <w:rPr>
          <w:spacing w:val="-6"/>
          <w:sz w:val="24"/>
        </w:rPr>
        <w:t> </w:t>
      </w:r>
      <w:r>
        <w:rPr>
          <w:sz w:val="24"/>
        </w:rPr>
        <w:t>eder.</w:t>
      </w:r>
    </w:p>
    <w:p>
      <w:pPr>
        <w:pStyle w:val="ListParagraph"/>
        <w:numPr>
          <w:ilvl w:val="0"/>
          <w:numId w:val="53"/>
        </w:numPr>
        <w:tabs>
          <w:tab w:pos="1309" w:val="left" w:leader="none"/>
        </w:tabs>
        <w:spacing w:line="360" w:lineRule="auto" w:before="6" w:after="0"/>
        <w:ind w:left="1308" w:right="114" w:hanging="360"/>
        <w:jc w:val="both"/>
        <w:rPr>
          <w:sz w:val="24"/>
        </w:rPr>
      </w:pPr>
      <w:r>
        <w:rPr>
          <w:sz w:val="24"/>
        </w:rPr>
        <w:t>Ortalama araç gecikmesi; araçların kavşak içerisinde normal seyir sürelerinin haricinde</w:t>
      </w:r>
      <w:r>
        <w:rPr>
          <w:spacing w:val="-8"/>
          <w:sz w:val="24"/>
        </w:rPr>
        <w:t> </w:t>
      </w:r>
      <w:r>
        <w:rPr>
          <w:sz w:val="24"/>
        </w:rPr>
        <w:t>kırmızı</w:t>
      </w:r>
      <w:r>
        <w:rPr>
          <w:spacing w:val="-7"/>
          <w:sz w:val="24"/>
        </w:rPr>
        <w:t> </w:t>
      </w:r>
      <w:r>
        <w:rPr>
          <w:sz w:val="24"/>
        </w:rPr>
        <w:t>ışık,</w:t>
      </w:r>
      <w:r>
        <w:rPr>
          <w:spacing w:val="-10"/>
          <w:sz w:val="24"/>
        </w:rPr>
        <w:t> </w:t>
      </w:r>
      <w:r>
        <w:rPr>
          <w:sz w:val="24"/>
        </w:rPr>
        <w:t>trafik</w:t>
      </w:r>
      <w:r>
        <w:rPr>
          <w:spacing w:val="-8"/>
          <w:sz w:val="24"/>
        </w:rPr>
        <w:t> </w:t>
      </w:r>
      <w:r>
        <w:rPr>
          <w:sz w:val="24"/>
        </w:rPr>
        <w:t>sıkışıklığı</w:t>
      </w:r>
      <w:r>
        <w:rPr>
          <w:spacing w:val="-7"/>
          <w:sz w:val="24"/>
        </w:rPr>
        <w:t> </w:t>
      </w:r>
      <w:r>
        <w:rPr>
          <w:sz w:val="24"/>
        </w:rPr>
        <w:t>vb.</w:t>
      </w:r>
      <w:r>
        <w:rPr>
          <w:spacing w:val="-7"/>
          <w:sz w:val="24"/>
        </w:rPr>
        <w:t> </w:t>
      </w:r>
      <w:r>
        <w:rPr>
          <w:sz w:val="24"/>
        </w:rPr>
        <w:t>nedenler</w:t>
      </w:r>
      <w:r>
        <w:rPr>
          <w:spacing w:val="-8"/>
          <w:sz w:val="24"/>
        </w:rPr>
        <w:t> </w:t>
      </w:r>
      <w:r>
        <w:rPr>
          <w:sz w:val="24"/>
        </w:rPr>
        <w:t>ile</w:t>
      </w:r>
      <w:r>
        <w:rPr>
          <w:spacing w:val="-6"/>
          <w:sz w:val="24"/>
        </w:rPr>
        <w:t> </w:t>
      </w:r>
      <w:r>
        <w:rPr>
          <w:sz w:val="24"/>
        </w:rPr>
        <w:t>kaybettiği</w:t>
      </w:r>
      <w:r>
        <w:rPr>
          <w:spacing w:val="-7"/>
          <w:sz w:val="24"/>
        </w:rPr>
        <w:t> </w:t>
      </w:r>
      <w:r>
        <w:rPr>
          <w:sz w:val="24"/>
        </w:rPr>
        <w:t>zamanı</w:t>
      </w:r>
      <w:r>
        <w:rPr>
          <w:spacing w:val="-7"/>
          <w:sz w:val="24"/>
        </w:rPr>
        <w:t> </w:t>
      </w:r>
      <w:r>
        <w:rPr>
          <w:sz w:val="24"/>
        </w:rPr>
        <w:t>ifade eder.</w:t>
      </w:r>
    </w:p>
    <w:p>
      <w:pPr>
        <w:pStyle w:val="ListParagraph"/>
        <w:numPr>
          <w:ilvl w:val="0"/>
          <w:numId w:val="53"/>
        </w:numPr>
        <w:tabs>
          <w:tab w:pos="1309" w:val="left" w:leader="none"/>
        </w:tabs>
        <w:spacing w:line="360" w:lineRule="auto" w:before="3" w:after="0"/>
        <w:ind w:left="1308" w:right="114" w:hanging="360"/>
        <w:jc w:val="both"/>
        <w:rPr>
          <w:sz w:val="24"/>
        </w:rPr>
      </w:pPr>
      <w:r>
        <w:rPr>
          <w:sz w:val="24"/>
        </w:rPr>
        <w:t>Kuyruk uzunluğu; bir yeşil ışık çevrim süresi içerisinde geçen araç sayısını ifade eder. Bu çalışmada kuyruk uzunluğu birim zamanda geçen araç oranı olarak</w:t>
      </w:r>
      <w:r>
        <w:rPr>
          <w:spacing w:val="-3"/>
          <w:sz w:val="24"/>
        </w:rPr>
        <w:t> </w:t>
      </w:r>
      <w:r>
        <w:rPr>
          <w:sz w:val="24"/>
        </w:rPr>
        <w:t>hesaplanmıştır.</w:t>
      </w:r>
    </w:p>
    <w:p>
      <w:pPr>
        <w:pStyle w:val="ListParagraph"/>
        <w:numPr>
          <w:ilvl w:val="0"/>
          <w:numId w:val="53"/>
        </w:numPr>
        <w:tabs>
          <w:tab w:pos="1309" w:val="left" w:leader="none"/>
        </w:tabs>
        <w:spacing w:line="360" w:lineRule="auto" w:before="164" w:after="0"/>
        <w:ind w:left="1308" w:right="118" w:hanging="360"/>
        <w:jc w:val="both"/>
        <w:rPr>
          <w:sz w:val="24"/>
        </w:rPr>
      </w:pPr>
      <w:r>
        <w:rPr>
          <w:sz w:val="24"/>
        </w:rPr>
        <w:t>İşlem hacmi; Merkezi ve sis hesaplamaya yöntemine göre önerilen SDN temelli VANET mimarisinin sinyalizasyon sunucusu üzerinde oluşturduğu veri trafiğini ifade</w:t>
      </w:r>
      <w:r>
        <w:rPr>
          <w:spacing w:val="-6"/>
          <w:sz w:val="24"/>
        </w:rPr>
        <w:t> </w:t>
      </w:r>
      <w:r>
        <w:rPr>
          <w:sz w:val="24"/>
        </w:rPr>
        <w:t>eder.</w:t>
      </w:r>
    </w:p>
    <w:p>
      <w:pPr>
        <w:pStyle w:val="ListParagraph"/>
        <w:numPr>
          <w:ilvl w:val="0"/>
          <w:numId w:val="53"/>
        </w:numPr>
        <w:tabs>
          <w:tab w:pos="1309" w:val="left" w:leader="none"/>
        </w:tabs>
        <w:spacing w:line="360" w:lineRule="auto" w:before="6" w:after="0"/>
        <w:ind w:left="1308" w:right="115" w:hanging="360"/>
        <w:jc w:val="both"/>
        <w:rPr>
          <w:sz w:val="24"/>
        </w:rPr>
      </w:pPr>
      <w:r>
        <w:rPr>
          <w:sz w:val="24"/>
        </w:rPr>
        <w:t>Uçtan-uca gecikme; SDN etmen araçtan çıkan paketlerin merkezdeki sinyalizasyon hesabından sonra tekrar SDN etmen araca geri dönmesine</w:t>
      </w:r>
      <w:r>
        <w:rPr>
          <w:spacing w:val="-34"/>
          <w:sz w:val="24"/>
        </w:rPr>
        <w:t> </w:t>
      </w:r>
      <w:r>
        <w:rPr>
          <w:sz w:val="24"/>
        </w:rPr>
        <w:t>kadar geçen süreyi ifade</w:t>
      </w:r>
      <w:r>
        <w:rPr>
          <w:spacing w:val="-6"/>
          <w:sz w:val="24"/>
        </w:rPr>
        <w:t> </w:t>
      </w:r>
      <w:r>
        <w:rPr>
          <w:sz w:val="24"/>
        </w:rPr>
        <w:t>eder.</w:t>
      </w:r>
    </w:p>
    <w:p>
      <w:pPr>
        <w:pStyle w:val="ListParagraph"/>
        <w:numPr>
          <w:ilvl w:val="0"/>
          <w:numId w:val="53"/>
        </w:numPr>
        <w:tabs>
          <w:tab w:pos="1309" w:val="left" w:leader="none"/>
        </w:tabs>
        <w:spacing w:line="360" w:lineRule="auto" w:before="3" w:after="0"/>
        <w:ind w:left="1308" w:right="119" w:hanging="360"/>
        <w:jc w:val="both"/>
        <w:rPr>
          <w:sz w:val="24"/>
        </w:rPr>
      </w:pPr>
      <w:r>
        <w:rPr>
          <w:sz w:val="24"/>
        </w:rPr>
        <w:t>Paket</w:t>
      </w:r>
      <w:r>
        <w:rPr>
          <w:spacing w:val="-13"/>
          <w:sz w:val="24"/>
        </w:rPr>
        <w:t> </w:t>
      </w:r>
      <w:r>
        <w:rPr>
          <w:sz w:val="24"/>
        </w:rPr>
        <w:t>kayıp</w:t>
      </w:r>
      <w:r>
        <w:rPr>
          <w:spacing w:val="-13"/>
          <w:sz w:val="24"/>
        </w:rPr>
        <w:t> </w:t>
      </w:r>
      <w:r>
        <w:rPr>
          <w:sz w:val="24"/>
        </w:rPr>
        <w:t>oranı;</w:t>
      </w:r>
      <w:r>
        <w:rPr>
          <w:spacing w:val="-11"/>
          <w:sz w:val="24"/>
        </w:rPr>
        <w:t> </w:t>
      </w:r>
      <w:r>
        <w:rPr>
          <w:sz w:val="24"/>
        </w:rPr>
        <w:t>SDN</w:t>
      </w:r>
      <w:r>
        <w:rPr>
          <w:spacing w:val="-14"/>
          <w:sz w:val="24"/>
        </w:rPr>
        <w:t> </w:t>
      </w:r>
      <w:r>
        <w:rPr>
          <w:sz w:val="24"/>
        </w:rPr>
        <w:t>etmen</w:t>
      </w:r>
      <w:r>
        <w:rPr>
          <w:spacing w:val="-13"/>
          <w:sz w:val="24"/>
        </w:rPr>
        <w:t> </w:t>
      </w:r>
      <w:r>
        <w:rPr>
          <w:sz w:val="24"/>
        </w:rPr>
        <w:t>araçların</w:t>
      </w:r>
      <w:r>
        <w:rPr>
          <w:spacing w:val="-13"/>
          <w:sz w:val="24"/>
        </w:rPr>
        <w:t> </w:t>
      </w:r>
      <w:r>
        <w:rPr>
          <w:sz w:val="24"/>
        </w:rPr>
        <w:t>kendi</w:t>
      </w:r>
      <w:r>
        <w:rPr>
          <w:spacing w:val="-13"/>
          <w:sz w:val="24"/>
        </w:rPr>
        <w:t> </w:t>
      </w:r>
      <w:r>
        <w:rPr>
          <w:sz w:val="24"/>
        </w:rPr>
        <w:t>aralarında</w:t>
      </w:r>
      <w:r>
        <w:rPr>
          <w:spacing w:val="-14"/>
          <w:sz w:val="24"/>
        </w:rPr>
        <w:t> </w:t>
      </w:r>
      <w:r>
        <w:rPr>
          <w:sz w:val="24"/>
        </w:rPr>
        <w:t>ve</w:t>
      </w:r>
      <w:r>
        <w:rPr>
          <w:spacing w:val="-12"/>
          <w:sz w:val="24"/>
        </w:rPr>
        <w:t> </w:t>
      </w:r>
      <w:r>
        <w:rPr>
          <w:sz w:val="24"/>
        </w:rPr>
        <w:t>yol</w:t>
      </w:r>
      <w:r>
        <w:rPr>
          <w:spacing w:val="-13"/>
          <w:sz w:val="24"/>
        </w:rPr>
        <w:t> </w:t>
      </w:r>
      <w:r>
        <w:rPr>
          <w:sz w:val="24"/>
        </w:rPr>
        <w:t>kenarı</w:t>
      </w:r>
      <w:r>
        <w:rPr>
          <w:spacing w:val="-13"/>
          <w:sz w:val="24"/>
        </w:rPr>
        <w:t> </w:t>
      </w:r>
      <w:r>
        <w:rPr>
          <w:sz w:val="24"/>
        </w:rPr>
        <w:t>üniteleri olan iletişimlerindeki yönlendirme paketleri başarım oranını ifade</w:t>
      </w:r>
      <w:r>
        <w:rPr>
          <w:spacing w:val="-12"/>
          <w:sz w:val="24"/>
        </w:rPr>
        <w:t> </w:t>
      </w:r>
      <w:r>
        <w:rPr>
          <w:sz w:val="24"/>
        </w:rPr>
        <w:t>eder.</w:t>
      </w:r>
    </w:p>
    <w:p>
      <w:pPr>
        <w:spacing w:after="0" w:line="360" w:lineRule="auto"/>
        <w:jc w:val="both"/>
        <w:rPr>
          <w:sz w:val="24"/>
        </w:rPr>
        <w:sectPr>
          <w:headerReference w:type="default" r:id="rId162"/>
          <w:pgSz w:w="11910" w:h="16840"/>
          <w:pgMar w:header="749" w:footer="0" w:top="960" w:bottom="280" w:left="1680" w:right="1300"/>
          <w:pgNumType w:start="12"/>
        </w:sectPr>
      </w:pPr>
    </w:p>
    <w:p>
      <w:pPr>
        <w:pStyle w:val="BodyText"/>
        <w:rPr>
          <w:sz w:val="20"/>
        </w:rPr>
      </w:pPr>
    </w:p>
    <w:p>
      <w:pPr>
        <w:pStyle w:val="BodyText"/>
        <w:rPr>
          <w:sz w:val="20"/>
        </w:rPr>
      </w:pPr>
    </w:p>
    <w:p>
      <w:pPr>
        <w:pStyle w:val="BodyText"/>
        <w:spacing w:before="9"/>
        <w:rPr>
          <w:sz w:val="15"/>
        </w:rPr>
      </w:pPr>
    </w:p>
    <w:p>
      <w:pPr>
        <w:pStyle w:val="Heading2"/>
        <w:spacing w:before="90"/>
        <w:ind w:left="588" w:firstLine="0"/>
      </w:pPr>
      <w:r>
        <w:rPr/>
        <w:t>4.2.2.3.1    Trafik performans kriterlerine göre senaryoların değerlendirilmesi</w:t>
      </w:r>
    </w:p>
    <w:p>
      <w:pPr>
        <w:pStyle w:val="BodyText"/>
        <w:rPr>
          <w:b/>
          <w:sz w:val="26"/>
        </w:rPr>
      </w:pPr>
    </w:p>
    <w:p>
      <w:pPr>
        <w:pStyle w:val="BodyText"/>
        <w:spacing w:before="8"/>
        <w:rPr>
          <w:b/>
        </w:rPr>
      </w:pPr>
    </w:p>
    <w:p>
      <w:pPr>
        <w:pStyle w:val="BodyText"/>
        <w:spacing w:line="360" w:lineRule="auto"/>
        <w:ind w:left="588" w:right="114"/>
        <w:jc w:val="both"/>
      </w:pPr>
      <w:r>
        <w:rPr/>
        <w:t>Çalışmadaki her bir farklı trafik ve ağ senaryoları altında sinyalizasyon ölçüm parametreleri olan kavşak içi ortalama araç gecikme süreleri ve bir yoldaki yeşil ışık süresince</w:t>
      </w:r>
      <w:r>
        <w:rPr>
          <w:spacing w:val="-5"/>
        </w:rPr>
        <w:t> </w:t>
      </w:r>
      <w:r>
        <w:rPr/>
        <w:t>geçen</w:t>
      </w:r>
      <w:r>
        <w:rPr>
          <w:spacing w:val="-6"/>
        </w:rPr>
        <w:t> </w:t>
      </w:r>
      <w:r>
        <w:rPr/>
        <w:t>araç</w:t>
      </w:r>
      <w:r>
        <w:rPr>
          <w:spacing w:val="-7"/>
        </w:rPr>
        <w:t> </w:t>
      </w:r>
      <w:r>
        <w:rPr/>
        <w:t>sayısını</w:t>
      </w:r>
      <w:r>
        <w:rPr>
          <w:spacing w:val="-5"/>
        </w:rPr>
        <w:t> </w:t>
      </w:r>
      <w:r>
        <w:rPr/>
        <w:t>direk</w:t>
      </w:r>
      <w:r>
        <w:rPr>
          <w:spacing w:val="-6"/>
        </w:rPr>
        <w:t> </w:t>
      </w:r>
      <w:r>
        <w:rPr/>
        <w:t>etkileyen</w:t>
      </w:r>
      <w:r>
        <w:rPr>
          <w:spacing w:val="-6"/>
        </w:rPr>
        <w:t> </w:t>
      </w:r>
      <w:r>
        <w:rPr/>
        <w:t>kavşak</w:t>
      </w:r>
      <w:r>
        <w:rPr>
          <w:spacing w:val="-6"/>
        </w:rPr>
        <w:t> </w:t>
      </w:r>
      <w:r>
        <w:rPr/>
        <w:t>sinyal</w:t>
      </w:r>
      <w:r>
        <w:rPr>
          <w:spacing w:val="-5"/>
        </w:rPr>
        <w:t> </w:t>
      </w:r>
      <w:r>
        <w:rPr/>
        <w:t>çevrim</w:t>
      </w:r>
      <w:r>
        <w:rPr>
          <w:spacing w:val="-6"/>
        </w:rPr>
        <w:t> </w:t>
      </w:r>
      <w:r>
        <w:rPr/>
        <w:t>sürelerinin</w:t>
      </w:r>
      <w:r>
        <w:rPr>
          <w:spacing w:val="-6"/>
        </w:rPr>
        <w:t> </w:t>
      </w:r>
      <w:r>
        <w:rPr/>
        <w:t>değişim grafiği</w:t>
      </w:r>
      <w:r>
        <w:rPr>
          <w:spacing w:val="-9"/>
        </w:rPr>
        <w:t> </w:t>
      </w:r>
      <w:r>
        <w:rPr/>
        <w:t>Şekil</w:t>
      </w:r>
      <w:r>
        <w:rPr>
          <w:spacing w:val="-8"/>
        </w:rPr>
        <w:t> </w:t>
      </w:r>
      <w:r>
        <w:rPr/>
        <w:t>4.15.’de</w:t>
      </w:r>
      <w:r>
        <w:rPr>
          <w:spacing w:val="-11"/>
        </w:rPr>
        <w:t> </w:t>
      </w:r>
      <w:r>
        <w:rPr/>
        <w:t>gösterilmiştir.</w:t>
      </w:r>
      <w:r>
        <w:rPr>
          <w:spacing w:val="-10"/>
        </w:rPr>
        <w:t> </w:t>
      </w:r>
      <w:r>
        <w:rPr/>
        <w:t>4</w:t>
      </w:r>
      <w:r>
        <w:rPr>
          <w:spacing w:val="-7"/>
        </w:rPr>
        <w:t> </w:t>
      </w:r>
      <w:r>
        <w:rPr/>
        <w:t>yollu-</w:t>
      </w:r>
      <w:r>
        <w:rPr>
          <w:spacing w:val="-10"/>
        </w:rPr>
        <w:t> </w:t>
      </w:r>
      <w:r>
        <w:rPr/>
        <w:t>4</w:t>
      </w:r>
      <w:r>
        <w:rPr>
          <w:spacing w:val="-10"/>
        </w:rPr>
        <w:t> </w:t>
      </w:r>
      <w:r>
        <w:rPr/>
        <w:t>ve</w:t>
      </w:r>
      <w:r>
        <w:rPr>
          <w:spacing w:val="-11"/>
        </w:rPr>
        <w:t> </w:t>
      </w:r>
      <w:r>
        <w:rPr/>
        <w:t>3</w:t>
      </w:r>
      <w:r>
        <w:rPr>
          <w:spacing w:val="-8"/>
        </w:rPr>
        <w:t> </w:t>
      </w:r>
      <w:r>
        <w:rPr/>
        <w:t>fazlı</w:t>
      </w:r>
      <w:r>
        <w:rPr>
          <w:spacing w:val="-9"/>
        </w:rPr>
        <w:t> </w:t>
      </w:r>
      <w:r>
        <w:rPr/>
        <w:t>kavşak</w:t>
      </w:r>
      <w:r>
        <w:rPr>
          <w:spacing w:val="-7"/>
        </w:rPr>
        <w:t> </w:t>
      </w:r>
      <w:r>
        <w:rPr/>
        <w:t>yapıları</w:t>
      </w:r>
      <w:r>
        <w:rPr>
          <w:spacing w:val="-10"/>
        </w:rPr>
        <w:t> </w:t>
      </w:r>
      <w:r>
        <w:rPr/>
        <w:t>için</w:t>
      </w:r>
      <w:r>
        <w:rPr>
          <w:spacing w:val="-10"/>
        </w:rPr>
        <w:t> </w:t>
      </w:r>
      <w:r>
        <w:rPr/>
        <w:t>minimum 60 sn, maksimum ise 120 sn olacak şekilde trafik senaryolarındaki durumlara bağlı olarak değişkenlik gösteren bu çevrim süreleri kavşak içerisindeki tüm yeşil fazların tamamlanmasına kadar geçen süre olarak ele alınmıştır. Ayrıca senaryoların farklı ağ senaryoları altındaki cevrim süreleri de Şekil 4.16.’da</w:t>
      </w:r>
      <w:r>
        <w:rPr>
          <w:spacing w:val="-10"/>
        </w:rPr>
        <w:t> </w:t>
      </w:r>
      <w:r>
        <w:rPr/>
        <w:t>verilmiştir.</w:t>
      </w:r>
    </w:p>
    <w:p>
      <w:pPr>
        <w:spacing w:after="0" w:line="360" w:lineRule="auto"/>
        <w:jc w:val="both"/>
        <w:sectPr>
          <w:headerReference w:type="default" r:id="rId163"/>
          <w:pgSz w:w="11910" w:h="16840"/>
          <w:pgMar w:header="749" w:footer="0" w:top="9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19"/>
        <w:rPr>
          <w:sz w:val="20"/>
        </w:rPr>
      </w:pPr>
      <w:r>
        <w:rPr>
          <w:sz w:val="20"/>
        </w:rPr>
        <w:drawing>
          <wp:inline distT="0" distB="0" distL="0" distR="0">
            <wp:extent cx="7844683" cy="2339816"/>
            <wp:effectExtent l="0" t="0" r="0" b="0"/>
            <wp:docPr id="137" name="image98.png" descr=""/>
            <wp:cNvGraphicFramePr>
              <a:graphicFrameLocks noChangeAspect="1"/>
            </wp:cNvGraphicFramePr>
            <a:graphic>
              <a:graphicData uri="http://schemas.openxmlformats.org/drawingml/2006/picture">
                <pic:pic>
                  <pic:nvPicPr>
                    <pic:cNvPr id="138" name="image98.png"/>
                    <pic:cNvPicPr/>
                  </pic:nvPicPr>
                  <pic:blipFill>
                    <a:blip r:embed="rId165" cstate="print"/>
                    <a:stretch>
                      <a:fillRect/>
                    </a:stretch>
                  </pic:blipFill>
                  <pic:spPr>
                    <a:xfrm>
                      <a:off x="0" y="0"/>
                      <a:ext cx="7844683" cy="2339816"/>
                    </a:xfrm>
                    <a:prstGeom prst="rect">
                      <a:avLst/>
                    </a:prstGeom>
                  </pic:spPr>
                </pic:pic>
              </a:graphicData>
            </a:graphic>
          </wp:inline>
        </w:drawing>
      </w:r>
      <w:r>
        <w:rPr>
          <w:sz w:val="20"/>
        </w:rPr>
      </w:r>
    </w:p>
    <w:p>
      <w:pPr>
        <w:pStyle w:val="BodyText"/>
        <w:spacing w:before="8"/>
        <w:rPr>
          <w:sz w:val="8"/>
        </w:rPr>
      </w:pPr>
      <w:r>
        <w:rPr/>
        <w:drawing>
          <wp:anchor distT="0" distB="0" distL="0" distR="0" allowOverlap="1" layoutInCell="1" locked="0" behindDoc="0" simplePos="0" relativeHeight="4528">
            <wp:simplePos x="0" y="0"/>
            <wp:positionH relativeFrom="page">
              <wp:posOffset>1419605</wp:posOffset>
            </wp:positionH>
            <wp:positionV relativeFrom="paragraph">
              <wp:posOffset>88392</wp:posOffset>
            </wp:positionV>
            <wp:extent cx="7841417" cy="2336291"/>
            <wp:effectExtent l="0" t="0" r="0" b="0"/>
            <wp:wrapTopAndBottom/>
            <wp:docPr id="139" name="image99.png" descr=""/>
            <wp:cNvGraphicFramePr>
              <a:graphicFrameLocks noChangeAspect="1"/>
            </wp:cNvGraphicFramePr>
            <a:graphic>
              <a:graphicData uri="http://schemas.openxmlformats.org/drawingml/2006/picture">
                <pic:pic>
                  <pic:nvPicPr>
                    <pic:cNvPr id="140" name="image99.png"/>
                    <pic:cNvPicPr/>
                  </pic:nvPicPr>
                  <pic:blipFill>
                    <a:blip r:embed="rId166" cstate="print"/>
                    <a:stretch>
                      <a:fillRect/>
                    </a:stretch>
                  </pic:blipFill>
                  <pic:spPr>
                    <a:xfrm>
                      <a:off x="0" y="0"/>
                      <a:ext cx="7841417" cy="2336291"/>
                    </a:xfrm>
                    <a:prstGeom prst="rect">
                      <a:avLst/>
                    </a:prstGeom>
                  </pic:spPr>
                </pic:pic>
              </a:graphicData>
            </a:graphic>
          </wp:anchor>
        </w:drawing>
      </w:r>
    </w:p>
    <w:p>
      <w:pPr>
        <w:pStyle w:val="BodyText"/>
        <w:spacing w:before="7"/>
        <w:rPr>
          <w:sz w:val="15"/>
        </w:rPr>
      </w:pPr>
    </w:p>
    <w:p>
      <w:pPr>
        <w:spacing w:before="92"/>
        <w:ind w:left="2714" w:right="0" w:firstLine="0"/>
        <w:jc w:val="left"/>
        <w:rPr>
          <w:sz w:val="18"/>
        </w:rPr>
      </w:pPr>
      <w:r>
        <w:rPr>
          <w:sz w:val="18"/>
        </w:rPr>
        <w:t>Şekil 4.15. Trafik senaryolarına göre iletim mimarilerin kavşak içlerindeki ortalama çevrim süreleri</w:t>
      </w:r>
    </w:p>
    <w:p>
      <w:pPr>
        <w:spacing w:after="0"/>
        <w:jc w:val="left"/>
        <w:rPr>
          <w:sz w:val="18"/>
        </w:rPr>
        <w:sectPr>
          <w:headerReference w:type="default" r:id="rId164"/>
          <w:pgSz w:w="16840" w:h="11910" w:orient="landscape"/>
          <w:pgMar w:header="749" w:footer="0" w:top="960" w:bottom="280" w:left="2120" w:right="1580"/>
          <w:pgNumType w:start="122"/>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23"/>
        <w:rPr>
          <w:sz w:val="20"/>
        </w:rPr>
      </w:pPr>
      <w:r>
        <w:rPr>
          <w:sz w:val="20"/>
        </w:rPr>
        <w:drawing>
          <wp:inline distT="0" distB="0" distL="0" distR="0">
            <wp:extent cx="7845065" cy="2347912"/>
            <wp:effectExtent l="0" t="0" r="0" b="0"/>
            <wp:docPr id="141" name="image100.png" descr=""/>
            <wp:cNvGraphicFramePr>
              <a:graphicFrameLocks noChangeAspect="1"/>
            </wp:cNvGraphicFramePr>
            <a:graphic>
              <a:graphicData uri="http://schemas.openxmlformats.org/drawingml/2006/picture">
                <pic:pic>
                  <pic:nvPicPr>
                    <pic:cNvPr id="142" name="image100.png"/>
                    <pic:cNvPicPr/>
                  </pic:nvPicPr>
                  <pic:blipFill>
                    <a:blip r:embed="rId167" cstate="print"/>
                    <a:stretch>
                      <a:fillRect/>
                    </a:stretch>
                  </pic:blipFill>
                  <pic:spPr>
                    <a:xfrm>
                      <a:off x="0" y="0"/>
                      <a:ext cx="7845065" cy="2347912"/>
                    </a:xfrm>
                    <a:prstGeom prst="rect">
                      <a:avLst/>
                    </a:prstGeom>
                  </pic:spPr>
                </pic:pic>
              </a:graphicData>
            </a:graphic>
          </wp:inline>
        </w:drawing>
      </w:r>
      <w:r>
        <w:rPr>
          <w:sz w:val="20"/>
        </w:rPr>
      </w:r>
    </w:p>
    <w:p>
      <w:pPr>
        <w:pStyle w:val="BodyText"/>
        <w:spacing w:before="5"/>
        <w:rPr>
          <w:sz w:val="21"/>
        </w:rPr>
      </w:pPr>
      <w:r>
        <w:rPr/>
        <w:drawing>
          <wp:anchor distT="0" distB="0" distL="0" distR="0" allowOverlap="1" layoutInCell="1" locked="0" behindDoc="0" simplePos="0" relativeHeight="4552">
            <wp:simplePos x="0" y="0"/>
            <wp:positionH relativeFrom="page">
              <wp:posOffset>1428496</wp:posOffset>
            </wp:positionH>
            <wp:positionV relativeFrom="paragraph">
              <wp:posOffset>181863</wp:posOffset>
            </wp:positionV>
            <wp:extent cx="7840016" cy="2305050"/>
            <wp:effectExtent l="0" t="0" r="0" b="0"/>
            <wp:wrapTopAndBottom/>
            <wp:docPr id="143" name="image101.png" descr=""/>
            <wp:cNvGraphicFramePr>
              <a:graphicFrameLocks noChangeAspect="1"/>
            </wp:cNvGraphicFramePr>
            <a:graphic>
              <a:graphicData uri="http://schemas.openxmlformats.org/drawingml/2006/picture">
                <pic:pic>
                  <pic:nvPicPr>
                    <pic:cNvPr id="144" name="image101.png"/>
                    <pic:cNvPicPr/>
                  </pic:nvPicPr>
                  <pic:blipFill>
                    <a:blip r:embed="rId168" cstate="print"/>
                    <a:stretch>
                      <a:fillRect/>
                    </a:stretch>
                  </pic:blipFill>
                  <pic:spPr>
                    <a:xfrm>
                      <a:off x="0" y="0"/>
                      <a:ext cx="7840016" cy="2305050"/>
                    </a:xfrm>
                    <a:prstGeom prst="rect">
                      <a:avLst/>
                    </a:prstGeom>
                  </pic:spPr>
                </pic:pic>
              </a:graphicData>
            </a:graphic>
          </wp:anchor>
        </w:drawing>
      </w:r>
    </w:p>
    <w:p>
      <w:pPr>
        <w:pStyle w:val="BodyText"/>
        <w:spacing w:before="5"/>
        <w:rPr>
          <w:sz w:val="14"/>
        </w:rPr>
      </w:pPr>
    </w:p>
    <w:p>
      <w:pPr>
        <w:spacing w:before="93"/>
        <w:ind w:left="2478" w:right="0" w:firstLine="0"/>
        <w:jc w:val="left"/>
        <w:rPr>
          <w:sz w:val="18"/>
        </w:rPr>
      </w:pPr>
      <w:r>
        <w:rPr>
          <w:sz w:val="18"/>
        </w:rPr>
        <w:t>Şekil 4.16. Trafik ve ağ senaryolarına göre iletim mimarilerin kavşak içlerindeki ortalama çevrim süreleri</w:t>
      </w:r>
    </w:p>
    <w:p>
      <w:pPr>
        <w:spacing w:after="0"/>
        <w:jc w:val="left"/>
        <w:rPr>
          <w:sz w:val="18"/>
        </w:rPr>
        <w:sectPr>
          <w:pgSz w:w="16840" w:h="11910" w:orient="landscape"/>
          <w:pgMar w:header="749" w:footer="0" w:top="960" w:bottom="280" w:left="2140" w:right="1580"/>
        </w:sectPr>
      </w:pPr>
    </w:p>
    <w:p>
      <w:pPr>
        <w:spacing w:before="26"/>
        <w:ind w:left="0" w:right="113" w:firstLine="0"/>
        <w:jc w:val="right"/>
        <w:rPr>
          <w:rFonts w:ascii="Calibri"/>
          <w:b/>
          <w:sz w:val="22"/>
        </w:rPr>
      </w:pPr>
      <w:r>
        <w:rPr>
          <w:rFonts w:ascii="Calibri"/>
          <w:b/>
          <w:sz w:val="22"/>
        </w:rPr>
        <w:t>124</w:t>
      </w:r>
    </w:p>
    <w:p>
      <w:pPr>
        <w:pStyle w:val="BodyText"/>
        <w:rPr>
          <w:rFonts w:ascii="Calibri"/>
          <w:b/>
          <w:sz w:val="22"/>
        </w:rPr>
      </w:pPr>
    </w:p>
    <w:p>
      <w:pPr>
        <w:pStyle w:val="BodyText"/>
        <w:rPr>
          <w:rFonts w:ascii="Calibri"/>
          <w:b/>
          <w:sz w:val="22"/>
        </w:rPr>
      </w:pPr>
    </w:p>
    <w:p>
      <w:pPr>
        <w:pStyle w:val="BodyText"/>
        <w:spacing w:line="360" w:lineRule="auto" w:before="185"/>
        <w:ind w:left="588" w:right="113"/>
        <w:jc w:val="both"/>
      </w:pPr>
      <w:r>
        <w:rPr/>
        <w:t>Şekil 4.17.’de, çalışmadaki her bir farklı trafik senaryolarında kavşak içlerindeki araçların kavşağa giriş ve çıkışları arasındaki zamanda normal yolculuk süreleri haricinde kırmızı ışık ve trafik sıkışıklığından dolayı yaşamış oldukları ortalama gecikme süreleri (sn) hesaplanmıştır. Buna göre araç sayısının az yoğun olduğu (100- 300 araç) olağan trafik senaryolarında, çalışmada önerilen 3 aşamalı bulanık-karar ağacı</w:t>
      </w:r>
      <w:r>
        <w:rPr>
          <w:spacing w:val="-14"/>
        </w:rPr>
        <w:t> </w:t>
      </w:r>
      <w:r>
        <w:rPr/>
        <w:t>modeli</w:t>
      </w:r>
      <w:r>
        <w:rPr>
          <w:spacing w:val="-14"/>
        </w:rPr>
        <w:t> </w:t>
      </w:r>
      <w:r>
        <w:rPr/>
        <w:t>kullanılarak</w:t>
      </w:r>
      <w:r>
        <w:rPr>
          <w:spacing w:val="-10"/>
        </w:rPr>
        <w:t> </w:t>
      </w:r>
      <w:r>
        <w:rPr/>
        <w:t>yapılan</w:t>
      </w:r>
      <w:r>
        <w:rPr>
          <w:spacing w:val="-14"/>
        </w:rPr>
        <w:t> </w:t>
      </w:r>
      <w:r>
        <w:rPr/>
        <w:t>testlerde</w:t>
      </w:r>
      <w:r>
        <w:rPr>
          <w:spacing w:val="-15"/>
        </w:rPr>
        <w:t> </w:t>
      </w:r>
      <w:r>
        <w:rPr/>
        <w:t>Webster</w:t>
      </w:r>
      <w:r>
        <w:rPr>
          <w:spacing w:val="-15"/>
        </w:rPr>
        <w:t> </w:t>
      </w:r>
      <w:r>
        <w:rPr/>
        <w:t>ve</w:t>
      </w:r>
      <w:r>
        <w:rPr>
          <w:spacing w:val="-15"/>
        </w:rPr>
        <w:t> </w:t>
      </w:r>
      <w:r>
        <w:rPr/>
        <w:t>sabit</w:t>
      </w:r>
      <w:r>
        <w:rPr>
          <w:spacing w:val="-14"/>
        </w:rPr>
        <w:t> </w:t>
      </w:r>
      <w:r>
        <w:rPr/>
        <w:t>zamanlı</w:t>
      </w:r>
      <w:r>
        <w:rPr>
          <w:spacing w:val="-14"/>
        </w:rPr>
        <w:t> </w:t>
      </w:r>
      <w:r>
        <w:rPr/>
        <w:t>hesaplamaya</w:t>
      </w:r>
      <w:r>
        <w:rPr>
          <w:spacing w:val="-13"/>
        </w:rPr>
        <w:t> </w:t>
      </w:r>
      <w:r>
        <w:rPr/>
        <w:t>göre gecikme süreleri arasında %15-17, karınca koloni algoritmasına göre de %9-11 arasında bir iyileşme gözlenmiştir. Kavşak içerisindeki araç sayısı arttığında (800- 1300) yani doygun trafiğe ulaşıldığında ise bu iyileşme Webster eşitliği ve sabit zamanlı sistemlerde %17-21’e, karınca koloni algoritmasına göre de %13-15’e kadar çıkmaktadır.</w:t>
      </w:r>
    </w:p>
    <w:p>
      <w:pPr>
        <w:pStyle w:val="BodyText"/>
        <w:rPr>
          <w:sz w:val="26"/>
        </w:rPr>
      </w:pPr>
    </w:p>
    <w:p>
      <w:pPr>
        <w:pStyle w:val="BodyText"/>
        <w:spacing w:before="1"/>
        <w:rPr>
          <w:sz w:val="28"/>
        </w:rPr>
      </w:pPr>
    </w:p>
    <w:p>
      <w:pPr>
        <w:pStyle w:val="BodyText"/>
        <w:spacing w:line="360" w:lineRule="auto" w:before="1"/>
        <w:ind w:left="588" w:right="116"/>
        <w:jc w:val="both"/>
      </w:pPr>
      <w:r>
        <w:rPr/>
        <w:t>Dinamik trafik senaryolarında ise özellikle koordineli kavşaklarda oluşturulan trafik kazası, öncelikli araç geçişi ve aktivite durumu (tren geçişi, yürüyüş vs.) gibi senaryolarda önerilen bulanık modelin sabit zamanlı ve Webster eşitliğine göre ortalama gecikme sürelerinde %20-22, karınca koloni algoritmasına göre ise %14-15 arasında bir iyileşme gerçekleştirildiği gözlenmiştir.</w:t>
      </w:r>
    </w:p>
    <w:p>
      <w:pPr>
        <w:pStyle w:val="BodyText"/>
        <w:rPr>
          <w:sz w:val="26"/>
        </w:rPr>
      </w:pPr>
    </w:p>
    <w:p>
      <w:pPr>
        <w:pStyle w:val="BodyText"/>
        <w:spacing w:before="2"/>
        <w:rPr>
          <w:sz w:val="28"/>
        </w:rPr>
      </w:pPr>
    </w:p>
    <w:p>
      <w:pPr>
        <w:pStyle w:val="BodyText"/>
        <w:spacing w:line="360" w:lineRule="auto"/>
        <w:ind w:left="588" w:right="116"/>
        <w:jc w:val="both"/>
      </w:pPr>
      <w:r>
        <w:rPr/>
        <w:t>Dinamik ve olağan trafik senaryolarından üretilen araç sayılarına göre, akıllı ulaşım sistemlerinin altyapısında bulunan cihazlar ve aralarındaki bağlantılar üzerinde cihaz bozulması, bağlantı kopması ve bant genişliğinde dar boğaz oluşturularak iletişim altyapıları üzerinde de performans testleri (Şekil 4.18.’de) yapılmıştır. Buna göre çalışmada önerilen SDN temelli VANET altyapılı akıllı ulaşım sistemi, geleneksel altyapılı bir akıllı ulaşım sistemine göre ortalama gecikme sürelerinde %7-8 arasında bir iyileşme sunmaktadır. Bu iyileşme, SDN’nin ağdaki tüm cihazlara ve düğümlere direk erişimi ve kontrolü, modüler yapısı ve de merkezi yönetim özellikleri sayesinde sağlanmıştır.</w:t>
      </w:r>
    </w:p>
    <w:p>
      <w:pPr>
        <w:spacing w:after="0" w:line="360" w:lineRule="auto"/>
        <w:jc w:val="both"/>
        <w:sectPr>
          <w:headerReference w:type="default" r:id="rId169"/>
          <w:pgSz w:w="11910" w:h="16840"/>
          <w:pgMar w:header="0" w:footer="0" w:top="6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19"/>
        <w:rPr>
          <w:sz w:val="20"/>
        </w:rPr>
      </w:pPr>
      <w:r>
        <w:rPr>
          <w:sz w:val="20"/>
        </w:rPr>
        <w:drawing>
          <wp:inline distT="0" distB="0" distL="0" distR="0">
            <wp:extent cx="7844683" cy="2339816"/>
            <wp:effectExtent l="0" t="0" r="0" b="0"/>
            <wp:docPr id="145" name="image102.png" descr=""/>
            <wp:cNvGraphicFramePr>
              <a:graphicFrameLocks noChangeAspect="1"/>
            </wp:cNvGraphicFramePr>
            <a:graphic>
              <a:graphicData uri="http://schemas.openxmlformats.org/drawingml/2006/picture">
                <pic:pic>
                  <pic:nvPicPr>
                    <pic:cNvPr id="146" name="image102.png"/>
                    <pic:cNvPicPr/>
                  </pic:nvPicPr>
                  <pic:blipFill>
                    <a:blip r:embed="rId171" cstate="print"/>
                    <a:stretch>
                      <a:fillRect/>
                    </a:stretch>
                  </pic:blipFill>
                  <pic:spPr>
                    <a:xfrm>
                      <a:off x="0" y="0"/>
                      <a:ext cx="7844683" cy="2339816"/>
                    </a:xfrm>
                    <a:prstGeom prst="rect">
                      <a:avLst/>
                    </a:prstGeom>
                  </pic:spPr>
                </pic:pic>
              </a:graphicData>
            </a:graphic>
          </wp:inline>
        </w:drawing>
      </w:r>
      <w:r>
        <w:rPr>
          <w:sz w:val="20"/>
        </w:rPr>
      </w:r>
    </w:p>
    <w:p>
      <w:pPr>
        <w:pStyle w:val="BodyText"/>
        <w:spacing w:before="8"/>
        <w:rPr>
          <w:sz w:val="8"/>
        </w:rPr>
      </w:pPr>
      <w:r>
        <w:rPr/>
        <w:drawing>
          <wp:anchor distT="0" distB="0" distL="0" distR="0" allowOverlap="1" layoutInCell="1" locked="0" behindDoc="0" simplePos="0" relativeHeight="4576">
            <wp:simplePos x="0" y="0"/>
            <wp:positionH relativeFrom="page">
              <wp:posOffset>1421764</wp:posOffset>
            </wp:positionH>
            <wp:positionV relativeFrom="paragraph">
              <wp:posOffset>88392</wp:posOffset>
            </wp:positionV>
            <wp:extent cx="7859490" cy="2344292"/>
            <wp:effectExtent l="0" t="0" r="0" b="0"/>
            <wp:wrapTopAndBottom/>
            <wp:docPr id="147" name="image103.png" descr=""/>
            <wp:cNvGraphicFramePr>
              <a:graphicFrameLocks noChangeAspect="1"/>
            </wp:cNvGraphicFramePr>
            <a:graphic>
              <a:graphicData uri="http://schemas.openxmlformats.org/drawingml/2006/picture">
                <pic:pic>
                  <pic:nvPicPr>
                    <pic:cNvPr id="148" name="image103.png"/>
                    <pic:cNvPicPr/>
                  </pic:nvPicPr>
                  <pic:blipFill>
                    <a:blip r:embed="rId172" cstate="print"/>
                    <a:stretch>
                      <a:fillRect/>
                    </a:stretch>
                  </pic:blipFill>
                  <pic:spPr>
                    <a:xfrm>
                      <a:off x="0" y="0"/>
                      <a:ext cx="7859490" cy="2344292"/>
                    </a:xfrm>
                    <a:prstGeom prst="rect">
                      <a:avLst/>
                    </a:prstGeom>
                  </pic:spPr>
                </pic:pic>
              </a:graphicData>
            </a:graphic>
          </wp:anchor>
        </w:drawing>
      </w:r>
    </w:p>
    <w:p>
      <w:pPr>
        <w:pStyle w:val="BodyText"/>
        <w:spacing w:before="5"/>
        <w:rPr>
          <w:sz w:val="14"/>
        </w:rPr>
      </w:pPr>
    </w:p>
    <w:p>
      <w:pPr>
        <w:spacing w:before="93"/>
        <w:ind w:left="2951" w:right="0" w:firstLine="0"/>
        <w:jc w:val="left"/>
        <w:rPr>
          <w:sz w:val="18"/>
        </w:rPr>
      </w:pPr>
      <w:r>
        <w:rPr>
          <w:sz w:val="18"/>
        </w:rPr>
        <w:t>Şekil 4.17. Trafik senaryolarına göre iletim mimarilerin kavşak içi ortalama gecikme süreleri</w:t>
      </w:r>
    </w:p>
    <w:p>
      <w:pPr>
        <w:spacing w:after="0"/>
        <w:jc w:val="left"/>
        <w:rPr>
          <w:sz w:val="18"/>
        </w:rPr>
        <w:sectPr>
          <w:headerReference w:type="default" r:id="rId170"/>
          <w:pgSz w:w="16840" w:h="11910" w:orient="landscape"/>
          <w:pgMar w:header="749" w:footer="0" w:top="960" w:bottom="280" w:left="2120" w:right="1580"/>
          <w:pgNumType w:start="125"/>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3"/>
        <w:rPr>
          <w:sz w:val="20"/>
        </w:rPr>
      </w:pPr>
      <w:r>
        <w:rPr>
          <w:sz w:val="20"/>
        </w:rPr>
        <w:drawing>
          <wp:inline distT="0" distB="0" distL="0" distR="0">
            <wp:extent cx="7845065" cy="2347912"/>
            <wp:effectExtent l="0" t="0" r="0" b="0"/>
            <wp:docPr id="149" name="image104.png" descr=""/>
            <wp:cNvGraphicFramePr>
              <a:graphicFrameLocks noChangeAspect="1"/>
            </wp:cNvGraphicFramePr>
            <a:graphic>
              <a:graphicData uri="http://schemas.openxmlformats.org/drawingml/2006/picture">
                <pic:pic>
                  <pic:nvPicPr>
                    <pic:cNvPr id="150" name="image104.png"/>
                    <pic:cNvPicPr/>
                  </pic:nvPicPr>
                  <pic:blipFill>
                    <a:blip r:embed="rId173" cstate="print"/>
                    <a:stretch>
                      <a:fillRect/>
                    </a:stretch>
                  </pic:blipFill>
                  <pic:spPr>
                    <a:xfrm>
                      <a:off x="0" y="0"/>
                      <a:ext cx="7845065" cy="2347912"/>
                    </a:xfrm>
                    <a:prstGeom prst="rect">
                      <a:avLst/>
                    </a:prstGeom>
                  </pic:spPr>
                </pic:pic>
              </a:graphicData>
            </a:graphic>
          </wp:inline>
        </w:drawing>
      </w:r>
      <w:r>
        <w:rPr>
          <w:sz w:val="20"/>
        </w:rPr>
      </w:r>
    </w:p>
    <w:p>
      <w:pPr>
        <w:pStyle w:val="BodyText"/>
        <w:spacing w:before="6"/>
        <w:rPr>
          <w:sz w:val="7"/>
        </w:rPr>
      </w:pPr>
      <w:r>
        <w:rPr/>
        <w:drawing>
          <wp:anchor distT="0" distB="0" distL="0" distR="0" allowOverlap="1" layoutInCell="1" locked="0" behindDoc="0" simplePos="0" relativeHeight="4600">
            <wp:simplePos x="0" y="0"/>
            <wp:positionH relativeFrom="page">
              <wp:posOffset>1440814</wp:posOffset>
            </wp:positionH>
            <wp:positionV relativeFrom="paragraph">
              <wp:posOffset>80264</wp:posOffset>
            </wp:positionV>
            <wp:extent cx="7811759" cy="2260854"/>
            <wp:effectExtent l="0" t="0" r="0" b="0"/>
            <wp:wrapTopAndBottom/>
            <wp:docPr id="151" name="image105.png" descr=""/>
            <wp:cNvGraphicFramePr>
              <a:graphicFrameLocks noChangeAspect="1"/>
            </wp:cNvGraphicFramePr>
            <a:graphic>
              <a:graphicData uri="http://schemas.openxmlformats.org/drawingml/2006/picture">
                <pic:pic>
                  <pic:nvPicPr>
                    <pic:cNvPr id="152" name="image105.png"/>
                    <pic:cNvPicPr/>
                  </pic:nvPicPr>
                  <pic:blipFill>
                    <a:blip r:embed="rId174" cstate="print"/>
                    <a:stretch>
                      <a:fillRect/>
                    </a:stretch>
                  </pic:blipFill>
                  <pic:spPr>
                    <a:xfrm>
                      <a:off x="0" y="0"/>
                      <a:ext cx="7811759" cy="2260854"/>
                    </a:xfrm>
                    <a:prstGeom prst="rect">
                      <a:avLst/>
                    </a:prstGeom>
                  </pic:spPr>
                </pic:pic>
              </a:graphicData>
            </a:graphic>
          </wp:anchor>
        </w:drawing>
      </w:r>
    </w:p>
    <w:p>
      <w:pPr>
        <w:pStyle w:val="BodyText"/>
        <w:spacing w:before="5"/>
        <w:rPr>
          <w:sz w:val="15"/>
        </w:rPr>
      </w:pPr>
    </w:p>
    <w:p>
      <w:pPr>
        <w:spacing w:before="93"/>
        <w:ind w:left="2698" w:right="0" w:firstLine="0"/>
        <w:jc w:val="left"/>
        <w:rPr>
          <w:sz w:val="18"/>
        </w:rPr>
      </w:pPr>
      <w:r>
        <w:rPr>
          <w:sz w:val="18"/>
        </w:rPr>
        <w:t>Şekil 4.18. Trafik ve ağ senaryolarına göre iletim mimarilerin kavşak içi ortalama gecikme süreleri</w:t>
      </w:r>
    </w:p>
    <w:p>
      <w:pPr>
        <w:spacing w:after="0"/>
        <w:jc w:val="left"/>
        <w:rPr>
          <w:sz w:val="18"/>
        </w:rPr>
        <w:sectPr>
          <w:pgSz w:w="16840" w:h="11910" w:orient="landscape"/>
          <w:pgMar w:header="749" w:footer="0" w:top="960" w:bottom="280" w:left="2160" w:right="1580"/>
        </w:sectPr>
      </w:pPr>
    </w:p>
    <w:p>
      <w:pPr>
        <w:spacing w:before="26"/>
        <w:ind w:left="0" w:right="113" w:firstLine="0"/>
        <w:jc w:val="right"/>
        <w:rPr>
          <w:rFonts w:ascii="Calibri"/>
          <w:b/>
          <w:sz w:val="22"/>
        </w:rPr>
      </w:pPr>
      <w:r>
        <w:rPr>
          <w:rFonts w:ascii="Calibri"/>
          <w:b/>
          <w:sz w:val="22"/>
        </w:rPr>
        <w:t>127</w:t>
      </w:r>
    </w:p>
    <w:p>
      <w:pPr>
        <w:pStyle w:val="BodyText"/>
        <w:rPr>
          <w:rFonts w:ascii="Calibri"/>
          <w:b/>
          <w:sz w:val="22"/>
        </w:rPr>
      </w:pPr>
    </w:p>
    <w:p>
      <w:pPr>
        <w:pStyle w:val="BodyText"/>
        <w:rPr>
          <w:rFonts w:ascii="Calibri"/>
          <w:b/>
          <w:sz w:val="22"/>
        </w:rPr>
      </w:pPr>
    </w:p>
    <w:p>
      <w:pPr>
        <w:pStyle w:val="BodyText"/>
        <w:spacing w:line="360" w:lineRule="auto" w:before="185"/>
        <w:ind w:left="588" w:right="112"/>
        <w:jc w:val="both"/>
      </w:pPr>
      <w:r>
        <w:rPr/>
        <w:t>3</w:t>
      </w:r>
      <w:r>
        <w:rPr>
          <w:spacing w:val="-7"/>
        </w:rPr>
        <w:t> </w:t>
      </w:r>
      <w:r>
        <w:rPr/>
        <w:t>farklı</w:t>
      </w:r>
      <w:r>
        <w:rPr>
          <w:spacing w:val="-7"/>
        </w:rPr>
        <w:t> </w:t>
      </w:r>
      <w:r>
        <w:rPr/>
        <w:t>faz</w:t>
      </w:r>
      <w:r>
        <w:rPr>
          <w:spacing w:val="-6"/>
        </w:rPr>
        <w:t> </w:t>
      </w:r>
      <w:r>
        <w:rPr/>
        <w:t>sisteminin</w:t>
      </w:r>
      <w:r>
        <w:rPr>
          <w:spacing w:val="-7"/>
        </w:rPr>
        <w:t> </w:t>
      </w:r>
      <w:r>
        <w:rPr/>
        <w:t>(4</w:t>
      </w:r>
      <w:r>
        <w:rPr>
          <w:spacing w:val="-8"/>
        </w:rPr>
        <w:t> </w:t>
      </w:r>
      <w:r>
        <w:rPr/>
        <w:t>fazlı,</w:t>
      </w:r>
      <w:r>
        <w:rPr>
          <w:spacing w:val="-7"/>
        </w:rPr>
        <w:t> </w:t>
      </w:r>
      <w:r>
        <w:rPr/>
        <w:t>3</w:t>
      </w:r>
      <w:r>
        <w:rPr>
          <w:spacing w:val="-7"/>
        </w:rPr>
        <w:t> </w:t>
      </w:r>
      <w:r>
        <w:rPr/>
        <w:t>fazlı,</w:t>
      </w:r>
      <w:r>
        <w:rPr>
          <w:spacing w:val="-7"/>
        </w:rPr>
        <w:t> </w:t>
      </w:r>
      <w:r>
        <w:rPr/>
        <w:t>2</w:t>
      </w:r>
      <w:r>
        <w:rPr>
          <w:spacing w:val="-7"/>
        </w:rPr>
        <w:t> </w:t>
      </w:r>
      <w:r>
        <w:rPr/>
        <w:t>fazlı)</w:t>
      </w:r>
      <w:r>
        <w:rPr>
          <w:spacing w:val="-8"/>
        </w:rPr>
        <w:t> </w:t>
      </w:r>
      <w:r>
        <w:rPr/>
        <w:t>bulunduğu</w:t>
      </w:r>
      <w:r>
        <w:rPr>
          <w:spacing w:val="-7"/>
        </w:rPr>
        <w:t> </w:t>
      </w:r>
      <w:r>
        <w:rPr/>
        <w:t>Adapazarı</w:t>
      </w:r>
      <w:r>
        <w:rPr>
          <w:spacing w:val="-8"/>
        </w:rPr>
        <w:t> </w:t>
      </w:r>
      <w:r>
        <w:rPr/>
        <w:t>Şehir</w:t>
      </w:r>
      <w:r>
        <w:rPr>
          <w:spacing w:val="-5"/>
        </w:rPr>
        <w:t> </w:t>
      </w:r>
      <w:r>
        <w:rPr/>
        <w:t>Merkezinde olan bir faz çevrim süresi içerisinde kavşaktan geçen araçların sayılarına oranın bulunduğu bu kuyruk uzunluğu performans testlerinin sonuçları Şekil 4.19.’da gösterilmiştir. Sabit zamanlı sistemlerde 4 fazlı bir sistem için 80 sn olarak atanan bu çevrim süresi, diğer hesaplama tekniklerinde her senaryoya göre farklılık gösterdiğinden sonuçlar bir çevrim süresinde geçen araç sayısı oranı olarak hesaplanmıştır. Az yoğun senaryolarda oranlar birbirine yakın olsa da kavşaktaki</w:t>
      </w:r>
      <w:r>
        <w:rPr>
          <w:spacing w:val="-41"/>
        </w:rPr>
        <w:t> </w:t>
      </w:r>
      <w:r>
        <w:rPr/>
        <w:t>araç yoğunluğu arttıkça 3 aşamalı bulanık-karar ağacı modelin bir çevrim süresi içerisinde kavşaktan</w:t>
      </w:r>
      <w:r>
        <w:rPr>
          <w:spacing w:val="-11"/>
        </w:rPr>
        <w:t> </w:t>
      </w:r>
      <w:r>
        <w:rPr/>
        <w:t>geçen</w:t>
      </w:r>
      <w:r>
        <w:rPr>
          <w:spacing w:val="-11"/>
        </w:rPr>
        <w:t> </w:t>
      </w:r>
      <w:r>
        <w:rPr/>
        <w:t>araç</w:t>
      </w:r>
      <w:r>
        <w:rPr>
          <w:spacing w:val="-14"/>
        </w:rPr>
        <w:t> </w:t>
      </w:r>
      <w:r>
        <w:rPr/>
        <w:t>sayısında</w:t>
      </w:r>
      <w:r>
        <w:rPr>
          <w:spacing w:val="-14"/>
        </w:rPr>
        <w:t> </w:t>
      </w:r>
      <w:r>
        <w:rPr/>
        <w:t>artış</w:t>
      </w:r>
      <w:r>
        <w:rPr>
          <w:spacing w:val="-13"/>
        </w:rPr>
        <w:t> </w:t>
      </w:r>
      <w:r>
        <w:rPr/>
        <w:t>olduğu</w:t>
      </w:r>
      <w:r>
        <w:rPr>
          <w:spacing w:val="-11"/>
        </w:rPr>
        <w:t> </w:t>
      </w:r>
      <w:r>
        <w:rPr/>
        <w:t>görülebilmektedir.</w:t>
      </w:r>
      <w:r>
        <w:rPr>
          <w:spacing w:val="-13"/>
        </w:rPr>
        <w:t> </w:t>
      </w:r>
      <w:r>
        <w:rPr/>
        <w:t>Örneğin</w:t>
      </w:r>
      <w:r>
        <w:rPr>
          <w:spacing w:val="-13"/>
        </w:rPr>
        <w:t> </w:t>
      </w:r>
      <w:r>
        <w:rPr/>
        <w:t>az</w:t>
      </w:r>
      <w:r>
        <w:rPr>
          <w:spacing w:val="-7"/>
        </w:rPr>
        <w:t> </w:t>
      </w:r>
      <w:r>
        <w:rPr/>
        <w:t>yoğunluklu (100-300 araç) senaryoda önerilen model ile geleneksel karınca algoritması </w:t>
      </w:r>
      <w:r>
        <w:rPr>
          <w:spacing w:val="47"/>
        </w:rPr>
        <w:t> </w:t>
      </w:r>
      <w:r>
        <w:rPr/>
        <w:t>arasında</w:t>
      </w:r>
    </w:p>
    <w:p>
      <w:pPr>
        <w:pStyle w:val="BodyText"/>
        <w:spacing w:line="360" w:lineRule="auto" w:before="6"/>
        <w:ind w:left="588" w:right="115"/>
        <w:jc w:val="both"/>
      </w:pPr>
      <w:r>
        <w:rPr/>
        <w:t>%6-7 oranında bir fark (bir çevrimde 18-22 araç) söz konusu iken, bu fark yoğun ve dinamik trafik senaryolarında %12-13’e (bir çevrimde 60-70 araç) kadar çıkabilmektedir. Yine dinamik ve olağan trafik senaryolarından türetilerek yapılan Şekil 4.20.’deki ağ senaryolarında ise %10 civarında kuyruk uzunluğunda azalma görülmektedir.</w:t>
      </w:r>
    </w:p>
    <w:p>
      <w:pPr>
        <w:spacing w:after="0" w:line="360" w:lineRule="auto"/>
        <w:jc w:val="both"/>
        <w:sectPr>
          <w:headerReference w:type="default" r:id="rId175"/>
          <w:pgSz w:w="11910" w:h="16840"/>
          <w:pgMar w:header="0" w:footer="0" w:top="6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3"/>
        <w:rPr>
          <w:sz w:val="20"/>
        </w:rPr>
      </w:pPr>
      <w:r>
        <w:rPr>
          <w:sz w:val="20"/>
        </w:rPr>
        <w:drawing>
          <wp:inline distT="0" distB="0" distL="0" distR="0">
            <wp:extent cx="7845065" cy="2347912"/>
            <wp:effectExtent l="0" t="0" r="0" b="0"/>
            <wp:docPr id="153" name="image106.png" descr=""/>
            <wp:cNvGraphicFramePr>
              <a:graphicFrameLocks noChangeAspect="1"/>
            </wp:cNvGraphicFramePr>
            <a:graphic>
              <a:graphicData uri="http://schemas.openxmlformats.org/drawingml/2006/picture">
                <pic:pic>
                  <pic:nvPicPr>
                    <pic:cNvPr id="154" name="image106.png"/>
                    <pic:cNvPicPr/>
                  </pic:nvPicPr>
                  <pic:blipFill>
                    <a:blip r:embed="rId177" cstate="print"/>
                    <a:stretch>
                      <a:fillRect/>
                    </a:stretch>
                  </pic:blipFill>
                  <pic:spPr>
                    <a:xfrm>
                      <a:off x="0" y="0"/>
                      <a:ext cx="7845065" cy="2347912"/>
                    </a:xfrm>
                    <a:prstGeom prst="rect">
                      <a:avLst/>
                    </a:prstGeom>
                  </pic:spPr>
                </pic:pic>
              </a:graphicData>
            </a:graphic>
          </wp:inline>
        </w:drawing>
      </w:r>
      <w:r>
        <w:rPr>
          <w:sz w:val="20"/>
        </w:rPr>
      </w:r>
    </w:p>
    <w:p>
      <w:pPr>
        <w:pStyle w:val="BodyText"/>
        <w:spacing w:before="7"/>
        <w:rPr>
          <w:sz w:val="11"/>
        </w:rPr>
      </w:pPr>
      <w:r>
        <w:rPr/>
        <w:drawing>
          <wp:anchor distT="0" distB="0" distL="0" distR="0" allowOverlap="1" layoutInCell="1" locked="0" behindDoc="0" simplePos="0" relativeHeight="4624">
            <wp:simplePos x="0" y="0"/>
            <wp:positionH relativeFrom="page">
              <wp:posOffset>1449450</wp:posOffset>
            </wp:positionH>
            <wp:positionV relativeFrom="paragraph">
              <wp:posOffset>110109</wp:posOffset>
            </wp:positionV>
            <wp:extent cx="7754861" cy="2328291"/>
            <wp:effectExtent l="0" t="0" r="0" b="0"/>
            <wp:wrapTopAndBottom/>
            <wp:docPr id="155" name="image107.png" descr=""/>
            <wp:cNvGraphicFramePr>
              <a:graphicFrameLocks noChangeAspect="1"/>
            </wp:cNvGraphicFramePr>
            <a:graphic>
              <a:graphicData uri="http://schemas.openxmlformats.org/drawingml/2006/picture">
                <pic:pic>
                  <pic:nvPicPr>
                    <pic:cNvPr id="156" name="image107.png"/>
                    <pic:cNvPicPr/>
                  </pic:nvPicPr>
                  <pic:blipFill>
                    <a:blip r:embed="rId178" cstate="print"/>
                    <a:stretch>
                      <a:fillRect/>
                    </a:stretch>
                  </pic:blipFill>
                  <pic:spPr>
                    <a:xfrm>
                      <a:off x="0" y="0"/>
                      <a:ext cx="7754861" cy="2328291"/>
                    </a:xfrm>
                    <a:prstGeom prst="rect">
                      <a:avLst/>
                    </a:prstGeom>
                  </pic:spPr>
                </pic:pic>
              </a:graphicData>
            </a:graphic>
          </wp:anchor>
        </w:drawing>
      </w:r>
    </w:p>
    <w:p>
      <w:pPr>
        <w:pStyle w:val="BodyText"/>
        <w:spacing w:before="8"/>
        <w:rPr>
          <w:sz w:val="6"/>
        </w:rPr>
      </w:pPr>
    </w:p>
    <w:p>
      <w:pPr>
        <w:spacing w:before="93"/>
        <w:ind w:left="2990" w:right="0" w:firstLine="0"/>
        <w:jc w:val="left"/>
        <w:rPr>
          <w:sz w:val="18"/>
        </w:rPr>
      </w:pPr>
      <w:r>
        <w:rPr>
          <w:sz w:val="18"/>
        </w:rPr>
        <w:t>Şekil 4.19. Trafik senaryolarına göre iletim mimarilerin her fazdaki geçen araç sayısı oranı</w:t>
      </w:r>
    </w:p>
    <w:p>
      <w:pPr>
        <w:spacing w:after="0"/>
        <w:jc w:val="left"/>
        <w:rPr>
          <w:sz w:val="18"/>
        </w:rPr>
        <w:sectPr>
          <w:headerReference w:type="default" r:id="rId176"/>
          <w:pgSz w:w="16840" w:h="11910" w:orient="landscape"/>
          <w:pgMar w:header="749" w:footer="0" w:top="960" w:bottom="280" w:left="2160" w:right="1580"/>
          <w:pgNumType w:start="128"/>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3"/>
        <w:rPr>
          <w:sz w:val="20"/>
        </w:rPr>
      </w:pPr>
      <w:r>
        <w:rPr>
          <w:sz w:val="20"/>
        </w:rPr>
        <w:drawing>
          <wp:inline distT="0" distB="0" distL="0" distR="0">
            <wp:extent cx="7845065" cy="2347912"/>
            <wp:effectExtent l="0" t="0" r="0" b="0"/>
            <wp:docPr id="157" name="image108.png" descr=""/>
            <wp:cNvGraphicFramePr>
              <a:graphicFrameLocks noChangeAspect="1"/>
            </wp:cNvGraphicFramePr>
            <a:graphic>
              <a:graphicData uri="http://schemas.openxmlformats.org/drawingml/2006/picture">
                <pic:pic>
                  <pic:nvPicPr>
                    <pic:cNvPr id="158" name="image108.png"/>
                    <pic:cNvPicPr/>
                  </pic:nvPicPr>
                  <pic:blipFill>
                    <a:blip r:embed="rId179" cstate="print"/>
                    <a:stretch>
                      <a:fillRect/>
                    </a:stretch>
                  </pic:blipFill>
                  <pic:spPr>
                    <a:xfrm>
                      <a:off x="0" y="0"/>
                      <a:ext cx="7845065" cy="2347912"/>
                    </a:xfrm>
                    <a:prstGeom prst="rect">
                      <a:avLst/>
                    </a:prstGeom>
                  </pic:spPr>
                </pic:pic>
              </a:graphicData>
            </a:graphic>
          </wp:inline>
        </w:drawing>
      </w:r>
      <w:r>
        <w:rPr>
          <w:sz w:val="20"/>
        </w:rPr>
      </w:r>
    </w:p>
    <w:p>
      <w:pPr>
        <w:pStyle w:val="BodyText"/>
        <w:spacing w:before="7"/>
        <w:rPr>
          <w:sz w:val="11"/>
        </w:rPr>
      </w:pPr>
      <w:r>
        <w:rPr/>
        <w:drawing>
          <wp:anchor distT="0" distB="0" distL="0" distR="0" allowOverlap="1" layoutInCell="1" locked="0" behindDoc="0" simplePos="0" relativeHeight="4648">
            <wp:simplePos x="0" y="0"/>
            <wp:positionH relativeFrom="page">
              <wp:posOffset>1440814</wp:posOffset>
            </wp:positionH>
            <wp:positionV relativeFrom="paragraph">
              <wp:posOffset>109981</wp:posOffset>
            </wp:positionV>
            <wp:extent cx="7792323" cy="2226468"/>
            <wp:effectExtent l="0" t="0" r="0" b="0"/>
            <wp:wrapTopAndBottom/>
            <wp:docPr id="159" name="image109.png" descr=""/>
            <wp:cNvGraphicFramePr>
              <a:graphicFrameLocks noChangeAspect="1"/>
            </wp:cNvGraphicFramePr>
            <a:graphic>
              <a:graphicData uri="http://schemas.openxmlformats.org/drawingml/2006/picture">
                <pic:pic>
                  <pic:nvPicPr>
                    <pic:cNvPr id="160" name="image109.png"/>
                    <pic:cNvPicPr/>
                  </pic:nvPicPr>
                  <pic:blipFill>
                    <a:blip r:embed="rId180" cstate="print"/>
                    <a:stretch>
                      <a:fillRect/>
                    </a:stretch>
                  </pic:blipFill>
                  <pic:spPr>
                    <a:xfrm>
                      <a:off x="0" y="0"/>
                      <a:ext cx="7792323" cy="2226468"/>
                    </a:xfrm>
                    <a:prstGeom prst="rect">
                      <a:avLst/>
                    </a:prstGeom>
                  </pic:spPr>
                </pic:pic>
              </a:graphicData>
            </a:graphic>
          </wp:anchor>
        </w:drawing>
      </w:r>
    </w:p>
    <w:p>
      <w:pPr>
        <w:spacing w:before="153"/>
        <w:ind w:left="2777" w:right="0" w:firstLine="0"/>
        <w:jc w:val="left"/>
        <w:rPr>
          <w:sz w:val="18"/>
        </w:rPr>
      </w:pPr>
      <w:r>
        <w:rPr>
          <w:sz w:val="18"/>
        </w:rPr>
        <w:t>Şekil 4.20. Trafik ve ağ senaryolarına göre iletim mimarilerin her fazdaki geçen araç sayısı oranı</w:t>
      </w:r>
    </w:p>
    <w:p>
      <w:pPr>
        <w:spacing w:after="0"/>
        <w:jc w:val="left"/>
        <w:rPr>
          <w:sz w:val="18"/>
        </w:rPr>
        <w:sectPr>
          <w:pgSz w:w="16840" w:h="11910" w:orient="landscape"/>
          <w:pgMar w:header="749" w:footer="0" w:top="960" w:bottom="280" w:left="2160" w:right="1580"/>
        </w:sectPr>
      </w:pPr>
    </w:p>
    <w:p>
      <w:pPr>
        <w:spacing w:before="26"/>
        <w:ind w:left="0" w:right="113" w:firstLine="0"/>
        <w:jc w:val="right"/>
        <w:rPr>
          <w:rFonts w:ascii="Calibri"/>
          <w:b/>
          <w:sz w:val="22"/>
        </w:rPr>
      </w:pPr>
      <w:r>
        <w:rPr>
          <w:rFonts w:ascii="Calibri"/>
          <w:b/>
          <w:sz w:val="22"/>
        </w:rPr>
        <w:t>130</w:t>
      </w:r>
    </w:p>
    <w:p>
      <w:pPr>
        <w:pStyle w:val="BodyText"/>
        <w:rPr>
          <w:rFonts w:ascii="Calibri"/>
          <w:b/>
          <w:sz w:val="20"/>
        </w:rPr>
      </w:pPr>
    </w:p>
    <w:p>
      <w:pPr>
        <w:pStyle w:val="BodyText"/>
        <w:rPr>
          <w:rFonts w:ascii="Calibri"/>
          <w:b/>
          <w:sz w:val="20"/>
        </w:rPr>
      </w:pPr>
    </w:p>
    <w:p>
      <w:pPr>
        <w:pStyle w:val="BodyText"/>
        <w:spacing w:before="6"/>
        <w:rPr>
          <w:rFonts w:ascii="Calibri"/>
          <w:b/>
          <w:sz w:val="19"/>
        </w:rPr>
      </w:pPr>
    </w:p>
    <w:p>
      <w:pPr>
        <w:pStyle w:val="Heading2"/>
        <w:spacing w:before="1"/>
        <w:ind w:left="588" w:firstLine="0"/>
      </w:pPr>
      <w:r>
        <w:rPr/>
        <w:t>4.2.2.3.2. Ağ performans kriterlerine göre senaryoların değerlendirilmesi</w:t>
      </w:r>
    </w:p>
    <w:p>
      <w:pPr>
        <w:pStyle w:val="BodyText"/>
        <w:rPr>
          <w:b/>
          <w:sz w:val="26"/>
        </w:rPr>
      </w:pPr>
    </w:p>
    <w:p>
      <w:pPr>
        <w:pStyle w:val="BodyText"/>
        <w:spacing w:before="8"/>
        <w:rPr>
          <w:b/>
        </w:rPr>
      </w:pPr>
    </w:p>
    <w:p>
      <w:pPr>
        <w:pStyle w:val="BodyText"/>
        <w:spacing w:line="360" w:lineRule="auto"/>
        <w:ind w:left="588" w:right="116"/>
        <w:jc w:val="both"/>
      </w:pPr>
      <w:r>
        <w:rPr/>
        <w:t>Çalışmada</w:t>
      </w:r>
      <w:r>
        <w:rPr>
          <w:spacing w:val="-16"/>
        </w:rPr>
        <w:t> </w:t>
      </w:r>
      <w:r>
        <w:rPr/>
        <w:t>trafik</w:t>
      </w:r>
      <w:r>
        <w:rPr>
          <w:spacing w:val="-15"/>
        </w:rPr>
        <w:t> </w:t>
      </w:r>
      <w:r>
        <w:rPr/>
        <w:t>sinyalizasyonu</w:t>
      </w:r>
      <w:r>
        <w:rPr>
          <w:spacing w:val="-12"/>
        </w:rPr>
        <w:t> </w:t>
      </w:r>
      <w:r>
        <w:rPr/>
        <w:t>ile</w:t>
      </w:r>
      <w:r>
        <w:rPr>
          <w:spacing w:val="-15"/>
        </w:rPr>
        <w:t> </w:t>
      </w:r>
      <w:r>
        <w:rPr/>
        <w:t>ilgili</w:t>
      </w:r>
      <w:r>
        <w:rPr>
          <w:spacing w:val="-14"/>
        </w:rPr>
        <w:t> </w:t>
      </w:r>
      <w:r>
        <w:rPr/>
        <w:t>performans</w:t>
      </w:r>
      <w:r>
        <w:rPr>
          <w:spacing w:val="-14"/>
        </w:rPr>
        <w:t> </w:t>
      </w:r>
      <w:r>
        <w:rPr/>
        <w:t>kriterleri</w:t>
      </w:r>
      <w:r>
        <w:rPr>
          <w:spacing w:val="-12"/>
        </w:rPr>
        <w:t> </w:t>
      </w:r>
      <w:r>
        <w:rPr/>
        <w:t>haricinde</w:t>
      </w:r>
      <w:r>
        <w:rPr>
          <w:spacing w:val="-15"/>
        </w:rPr>
        <w:t> </w:t>
      </w:r>
      <w:r>
        <w:rPr/>
        <w:t>trafik</w:t>
      </w:r>
      <w:r>
        <w:rPr>
          <w:spacing w:val="-12"/>
        </w:rPr>
        <w:t> </w:t>
      </w:r>
      <w:r>
        <w:rPr/>
        <w:t>yönetim sistemlerinin iletişim altyapılarında SDN mimarisinin işlevselliğini ve uygulanabilirliğini göstermek adına kavşak içlerindeki araçlardan elde edilen trafik bilgilerinin merkezdeki bulanık modelde işlenip elde edilen yeni yeşil ışık süre ve faz düzenlerinin tekrar sahadaki ekipmanlara (araçlar, RSU ve trafik lambalarına) kadar olan iletimlerinde geçen süre (ms) Şekil 4.21.’de gösterilmiştir. Bu performans karşılaştırılmalarında,</w:t>
      </w:r>
      <w:r>
        <w:rPr>
          <w:spacing w:val="-14"/>
        </w:rPr>
        <w:t> </w:t>
      </w:r>
      <w:r>
        <w:rPr/>
        <w:t>geleneksel</w:t>
      </w:r>
      <w:r>
        <w:rPr>
          <w:spacing w:val="-16"/>
        </w:rPr>
        <w:t> </w:t>
      </w:r>
      <w:r>
        <w:rPr/>
        <w:t>sistem</w:t>
      </w:r>
      <w:r>
        <w:rPr>
          <w:spacing w:val="-16"/>
        </w:rPr>
        <w:t> </w:t>
      </w:r>
      <w:r>
        <w:rPr/>
        <w:t>ile</w:t>
      </w:r>
      <w:r>
        <w:rPr>
          <w:spacing w:val="-17"/>
        </w:rPr>
        <w:t> </w:t>
      </w:r>
      <w:r>
        <w:rPr/>
        <w:t>önerilen</w:t>
      </w:r>
      <w:r>
        <w:rPr>
          <w:spacing w:val="-16"/>
        </w:rPr>
        <w:t> </w:t>
      </w:r>
      <w:r>
        <w:rPr/>
        <w:t>SDN</w:t>
      </w:r>
      <w:r>
        <w:rPr>
          <w:spacing w:val="-17"/>
        </w:rPr>
        <w:t> </w:t>
      </w:r>
      <w:r>
        <w:rPr/>
        <w:t>temelli</w:t>
      </w:r>
      <w:r>
        <w:rPr>
          <w:spacing w:val="-16"/>
        </w:rPr>
        <w:t> </w:t>
      </w:r>
      <w:r>
        <w:rPr/>
        <w:t>VANET</w:t>
      </w:r>
      <w:r>
        <w:rPr>
          <w:spacing w:val="-15"/>
        </w:rPr>
        <w:t> </w:t>
      </w:r>
      <w:r>
        <w:rPr/>
        <w:t>sistemi</w:t>
      </w:r>
      <w:r>
        <w:rPr>
          <w:spacing w:val="-16"/>
        </w:rPr>
        <w:t> </w:t>
      </w:r>
      <w:r>
        <w:rPr/>
        <w:t>aynı fiziksel özelliklere sahip cihazlardan oluşmaktadırlar. Her iki sistem üzerinde de sinyalizasyon hesaplamalarında aynı teknikler</w:t>
      </w:r>
      <w:r>
        <w:rPr>
          <w:spacing w:val="-10"/>
        </w:rPr>
        <w:t> </w:t>
      </w:r>
      <w:r>
        <w:rPr/>
        <w:t>kullanılmıştır.</w:t>
      </w:r>
    </w:p>
    <w:p>
      <w:pPr>
        <w:pStyle w:val="BodyText"/>
        <w:rPr>
          <w:sz w:val="26"/>
        </w:rPr>
      </w:pPr>
    </w:p>
    <w:p>
      <w:pPr>
        <w:pStyle w:val="BodyText"/>
        <w:spacing w:before="3"/>
        <w:rPr>
          <w:sz w:val="27"/>
        </w:rPr>
      </w:pPr>
    </w:p>
    <w:p>
      <w:pPr>
        <w:pStyle w:val="BodyText"/>
        <w:spacing w:line="360" w:lineRule="auto"/>
        <w:ind w:left="588" w:right="114"/>
        <w:jc w:val="both"/>
      </w:pPr>
      <w:r>
        <w:rPr/>
        <w:t>Buna göre olağan ve dinamik trafik senaryolarından üretilerek ağ topolojisi üzerinde Tablo</w:t>
      </w:r>
      <w:r>
        <w:rPr>
          <w:spacing w:val="-15"/>
        </w:rPr>
        <w:t> </w:t>
      </w:r>
      <w:r>
        <w:rPr/>
        <w:t>5.3.’deki</w:t>
      </w:r>
      <w:r>
        <w:rPr>
          <w:spacing w:val="-15"/>
        </w:rPr>
        <w:t> </w:t>
      </w:r>
      <w:r>
        <w:rPr/>
        <w:t>senaryolara</w:t>
      </w:r>
      <w:r>
        <w:rPr>
          <w:spacing w:val="-15"/>
        </w:rPr>
        <w:t> </w:t>
      </w:r>
      <w:r>
        <w:rPr/>
        <w:t>göre</w:t>
      </w:r>
      <w:r>
        <w:rPr>
          <w:spacing w:val="-17"/>
        </w:rPr>
        <w:t> </w:t>
      </w:r>
      <w:r>
        <w:rPr/>
        <w:t>SDN</w:t>
      </w:r>
      <w:r>
        <w:rPr>
          <w:spacing w:val="-17"/>
        </w:rPr>
        <w:t> </w:t>
      </w:r>
      <w:r>
        <w:rPr/>
        <w:t>temelli</w:t>
      </w:r>
      <w:r>
        <w:rPr>
          <w:spacing w:val="-15"/>
        </w:rPr>
        <w:t> </w:t>
      </w:r>
      <w:r>
        <w:rPr/>
        <w:t>VANET</w:t>
      </w:r>
      <w:r>
        <w:rPr>
          <w:spacing w:val="-16"/>
        </w:rPr>
        <w:t> </w:t>
      </w:r>
      <w:r>
        <w:rPr/>
        <w:t>mimarisi,</w:t>
      </w:r>
      <w:r>
        <w:rPr>
          <w:spacing w:val="-16"/>
        </w:rPr>
        <w:t> </w:t>
      </w:r>
      <w:r>
        <w:rPr/>
        <w:t>geleneksel</w:t>
      </w:r>
      <w:r>
        <w:rPr>
          <w:spacing w:val="-15"/>
        </w:rPr>
        <w:t> </w:t>
      </w:r>
      <w:r>
        <w:rPr/>
        <w:t>sistemlere göre uçtan-uca gecikme de tüm sinyalizasyon tekniklerinde uçtan-uca gecikme sürelerinde %20-30 arasında iyileşme göstermiştir (Şekil 4.22.). Çalışmada önerilen</w:t>
      </w:r>
      <w:r>
        <w:rPr>
          <w:spacing w:val="-34"/>
        </w:rPr>
        <w:t> </w:t>
      </w:r>
      <w:r>
        <w:rPr/>
        <w:t>3 aşamalı bulanık-karar ağacı modelin diğer sinyalizasyon tekniklerine göre daha fazla uçtan-uca</w:t>
      </w:r>
      <w:r>
        <w:rPr>
          <w:spacing w:val="-8"/>
        </w:rPr>
        <w:t> </w:t>
      </w:r>
      <w:r>
        <w:rPr/>
        <w:t>gecikme</w:t>
      </w:r>
      <w:r>
        <w:rPr>
          <w:spacing w:val="-11"/>
        </w:rPr>
        <w:t> </w:t>
      </w:r>
      <w:r>
        <w:rPr/>
        <w:t>sürelerine</w:t>
      </w:r>
      <w:r>
        <w:rPr>
          <w:spacing w:val="-11"/>
        </w:rPr>
        <w:t> </w:t>
      </w:r>
      <w:r>
        <w:rPr/>
        <w:t>sahip</w:t>
      </w:r>
      <w:r>
        <w:rPr>
          <w:spacing w:val="-9"/>
        </w:rPr>
        <w:t> </w:t>
      </w:r>
      <w:r>
        <w:rPr/>
        <w:t>olmasının</w:t>
      </w:r>
      <w:r>
        <w:rPr>
          <w:spacing w:val="-10"/>
        </w:rPr>
        <w:t> </w:t>
      </w:r>
      <w:r>
        <w:rPr/>
        <w:t>temel</w:t>
      </w:r>
      <w:r>
        <w:rPr>
          <w:spacing w:val="-9"/>
        </w:rPr>
        <w:t> </w:t>
      </w:r>
      <w:r>
        <w:rPr/>
        <w:t>nedeni</w:t>
      </w:r>
      <w:r>
        <w:rPr>
          <w:spacing w:val="-9"/>
        </w:rPr>
        <w:t> </w:t>
      </w:r>
      <w:r>
        <w:rPr/>
        <w:t>sinyalizasyon</w:t>
      </w:r>
      <w:r>
        <w:rPr>
          <w:spacing w:val="-10"/>
        </w:rPr>
        <w:t> </w:t>
      </w:r>
      <w:r>
        <w:rPr/>
        <w:t>hesaplaması esnasında kaybettiği süredir. Fakat en yoğun trafik ve ağ topoloji senaryosu altında bile</w:t>
      </w:r>
      <w:r>
        <w:rPr>
          <w:spacing w:val="-11"/>
        </w:rPr>
        <w:t> </w:t>
      </w:r>
      <w:r>
        <w:rPr/>
        <w:t>bu</w:t>
      </w:r>
      <w:r>
        <w:rPr>
          <w:spacing w:val="-10"/>
        </w:rPr>
        <w:t> </w:t>
      </w:r>
      <w:r>
        <w:rPr/>
        <w:t>uçtan</w:t>
      </w:r>
      <w:r>
        <w:rPr>
          <w:spacing w:val="-10"/>
        </w:rPr>
        <w:t> </w:t>
      </w:r>
      <w:r>
        <w:rPr/>
        <w:t>uca</w:t>
      </w:r>
      <w:r>
        <w:rPr>
          <w:spacing w:val="-11"/>
        </w:rPr>
        <w:t> </w:t>
      </w:r>
      <w:r>
        <w:rPr/>
        <w:t>gecikme</w:t>
      </w:r>
      <w:r>
        <w:rPr>
          <w:spacing w:val="-11"/>
        </w:rPr>
        <w:t> </w:t>
      </w:r>
      <w:r>
        <w:rPr/>
        <w:t>süresi</w:t>
      </w:r>
      <w:r>
        <w:rPr>
          <w:spacing w:val="-9"/>
        </w:rPr>
        <w:t> </w:t>
      </w:r>
      <w:r>
        <w:rPr/>
        <w:t>minumun</w:t>
      </w:r>
      <w:r>
        <w:rPr>
          <w:spacing w:val="-9"/>
        </w:rPr>
        <w:t> </w:t>
      </w:r>
      <w:r>
        <w:rPr/>
        <w:t>çevrim</w:t>
      </w:r>
      <w:r>
        <w:rPr>
          <w:spacing w:val="-9"/>
        </w:rPr>
        <w:t> </w:t>
      </w:r>
      <w:r>
        <w:rPr/>
        <w:t>süresi</w:t>
      </w:r>
      <w:r>
        <w:rPr>
          <w:spacing w:val="-9"/>
        </w:rPr>
        <w:t> </w:t>
      </w:r>
      <w:r>
        <w:rPr/>
        <w:t>olan</w:t>
      </w:r>
      <w:r>
        <w:rPr>
          <w:spacing w:val="-10"/>
        </w:rPr>
        <w:t> </w:t>
      </w:r>
      <w:r>
        <w:rPr/>
        <w:t>40</w:t>
      </w:r>
      <w:r>
        <w:rPr>
          <w:spacing w:val="-10"/>
        </w:rPr>
        <w:t> </w:t>
      </w:r>
      <w:r>
        <w:rPr/>
        <w:t>sn’nin</w:t>
      </w:r>
      <w:r>
        <w:rPr>
          <w:spacing w:val="-10"/>
        </w:rPr>
        <w:t> </w:t>
      </w:r>
      <w:r>
        <w:rPr/>
        <w:t>altında</w:t>
      </w:r>
      <w:r>
        <w:rPr>
          <w:spacing w:val="-11"/>
        </w:rPr>
        <w:t> </w:t>
      </w:r>
      <w:r>
        <w:rPr/>
        <w:t>olduğu için kavşak sinyalizasyonu için bir sorun teşkil etmemektedir. Bu karşılaştırmada ayrıca sis hesaplama ile merkezi hesaplama da karşılaştırılmıştır. Düşük yoğunluklu trafik senaryolarında merkezi hesaplama sis hesaplamaya göre %4-5 daha iyi sonuç verirken, özellikle yoğun trafik senaryolarında sis hesaplama merkezi hesaplamaya göre %18-20 arasında daha iyi sonuç</w:t>
      </w:r>
      <w:r>
        <w:rPr>
          <w:spacing w:val="-8"/>
        </w:rPr>
        <w:t> </w:t>
      </w:r>
      <w:r>
        <w:rPr/>
        <w:t>vermiştir.</w:t>
      </w:r>
    </w:p>
    <w:p>
      <w:pPr>
        <w:spacing w:after="0" w:line="360" w:lineRule="auto"/>
        <w:jc w:val="both"/>
        <w:sectPr>
          <w:headerReference w:type="default" r:id="rId181"/>
          <w:pgSz w:w="11910" w:h="16840"/>
          <w:pgMar w:header="0" w:footer="0" w:top="6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19"/>
        <w:rPr>
          <w:sz w:val="20"/>
        </w:rPr>
      </w:pPr>
      <w:r>
        <w:rPr>
          <w:sz w:val="20"/>
        </w:rPr>
        <w:drawing>
          <wp:inline distT="0" distB="0" distL="0" distR="0">
            <wp:extent cx="7844683" cy="2339816"/>
            <wp:effectExtent l="0" t="0" r="0" b="0"/>
            <wp:docPr id="161" name="image110.png" descr=""/>
            <wp:cNvGraphicFramePr>
              <a:graphicFrameLocks noChangeAspect="1"/>
            </wp:cNvGraphicFramePr>
            <a:graphic>
              <a:graphicData uri="http://schemas.openxmlformats.org/drawingml/2006/picture">
                <pic:pic>
                  <pic:nvPicPr>
                    <pic:cNvPr id="162" name="image110.png"/>
                    <pic:cNvPicPr/>
                  </pic:nvPicPr>
                  <pic:blipFill>
                    <a:blip r:embed="rId183" cstate="print"/>
                    <a:stretch>
                      <a:fillRect/>
                    </a:stretch>
                  </pic:blipFill>
                  <pic:spPr>
                    <a:xfrm>
                      <a:off x="0" y="0"/>
                      <a:ext cx="7844683" cy="2339816"/>
                    </a:xfrm>
                    <a:prstGeom prst="rect">
                      <a:avLst/>
                    </a:prstGeom>
                  </pic:spPr>
                </pic:pic>
              </a:graphicData>
            </a:graphic>
          </wp:inline>
        </w:drawing>
      </w:r>
      <w:r>
        <w:rPr>
          <w:sz w:val="20"/>
        </w:rPr>
      </w:r>
    </w:p>
    <w:p>
      <w:pPr>
        <w:pStyle w:val="BodyText"/>
        <w:spacing w:before="7"/>
        <w:rPr>
          <w:sz w:val="22"/>
        </w:rPr>
      </w:pPr>
      <w:r>
        <w:rPr/>
        <w:drawing>
          <wp:anchor distT="0" distB="0" distL="0" distR="0" allowOverlap="1" layoutInCell="1" locked="0" behindDoc="0" simplePos="0" relativeHeight="4672">
            <wp:simplePos x="0" y="0"/>
            <wp:positionH relativeFrom="page">
              <wp:posOffset>1431289</wp:posOffset>
            </wp:positionH>
            <wp:positionV relativeFrom="paragraph">
              <wp:posOffset>190004</wp:posOffset>
            </wp:positionV>
            <wp:extent cx="7817236" cy="2336292"/>
            <wp:effectExtent l="0" t="0" r="0" b="0"/>
            <wp:wrapTopAndBottom/>
            <wp:docPr id="163" name="image111.png" descr=""/>
            <wp:cNvGraphicFramePr>
              <a:graphicFrameLocks noChangeAspect="1"/>
            </wp:cNvGraphicFramePr>
            <a:graphic>
              <a:graphicData uri="http://schemas.openxmlformats.org/drawingml/2006/picture">
                <pic:pic>
                  <pic:nvPicPr>
                    <pic:cNvPr id="164" name="image111.png"/>
                    <pic:cNvPicPr/>
                  </pic:nvPicPr>
                  <pic:blipFill>
                    <a:blip r:embed="rId184" cstate="print"/>
                    <a:stretch>
                      <a:fillRect/>
                    </a:stretch>
                  </pic:blipFill>
                  <pic:spPr>
                    <a:xfrm>
                      <a:off x="0" y="0"/>
                      <a:ext cx="7817236" cy="2336292"/>
                    </a:xfrm>
                    <a:prstGeom prst="rect">
                      <a:avLst/>
                    </a:prstGeom>
                  </pic:spPr>
                </pic:pic>
              </a:graphicData>
            </a:graphic>
          </wp:anchor>
        </w:drawing>
      </w:r>
    </w:p>
    <w:p>
      <w:pPr>
        <w:pStyle w:val="BodyText"/>
        <w:spacing w:before="5"/>
        <w:rPr>
          <w:sz w:val="15"/>
        </w:rPr>
      </w:pPr>
    </w:p>
    <w:p>
      <w:pPr>
        <w:spacing w:before="92"/>
        <w:ind w:left="2190" w:right="0" w:firstLine="0"/>
        <w:jc w:val="left"/>
        <w:rPr>
          <w:sz w:val="18"/>
        </w:rPr>
      </w:pPr>
      <w:r>
        <w:rPr>
          <w:sz w:val="18"/>
        </w:rPr>
        <w:t>Şekil 4.21. Trafik senaryolarına göre merkezi hesaplamaya dayalı iletim mimarilerinin uçtan-uca gecikme süreleri</w:t>
      </w:r>
    </w:p>
    <w:p>
      <w:pPr>
        <w:spacing w:after="0"/>
        <w:jc w:val="left"/>
        <w:rPr>
          <w:sz w:val="18"/>
        </w:rPr>
        <w:sectPr>
          <w:headerReference w:type="default" r:id="rId182"/>
          <w:pgSz w:w="16840" w:h="11910" w:orient="landscape"/>
          <w:pgMar w:header="749" w:footer="0" w:top="960" w:bottom="280" w:left="2120" w:right="1580"/>
          <w:pgNumType w:start="131"/>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19"/>
        <w:rPr>
          <w:sz w:val="20"/>
        </w:rPr>
      </w:pPr>
      <w:r>
        <w:rPr>
          <w:sz w:val="20"/>
        </w:rPr>
        <w:drawing>
          <wp:inline distT="0" distB="0" distL="0" distR="0">
            <wp:extent cx="7844683" cy="2339816"/>
            <wp:effectExtent l="0" t="0" r="0" b="0"/>
            <wp:docPr id="165" name="image112.png" descr=""/>
            <wp:cNvGraphicFramePr>
              <a:graphicFrameLocks noChangeAspect="1"/>
            </wp:cNvGraphicFramePr>
            <a:graphic>
              <a:graphicData uri="http://schemas.openxmlformats.org/drawingml/2006/picture">
                <pic:pic>
                  <pic:nvPicPr>
                    <pic:cNvPr id="166" name="image112.png"/>
                    <pic:cNvPicPr/>
                  </pic:nvPicPr>
                  <pic:blipFill>
                    <a:blip r:embed="rId185" cstate="print"/>
                    <a:stretch>
                      <a:fillRect/>
                    </a:stretch>
                  </pic:blipFill>
                  <pic:spPr>
                    <a:xfrm>
                      <a:off x="0" y="0"/>
                      <a:ext cx="7844683" cy="2339816"/>
                    </a:xfrm>
                    <a:prstGeom prst="rect">
                      <a:avLst/>
                    </a:prstGeom>
                  </pic:spPr>
                </pic:pic>
              </a:graphicData>
            </a:graphic>
          </wp:inline>
        </w:drawing>
      </w:r>
      <w:r>
        <w:rPr>
          <w:sz w:val="20"/>
        </w:rPr>
      </w:r>
    </w:p>
    <w:p>
      <w:pPr>
        <w:pStyle w:val="BodyText"/>
        <w:spacing w:before="8"/>
        <w:rPr>
          <w:sz w:val="8"/>
        </w:rPr>
      </w:pPr>
      <w:r>
        <w:rPr/>
        <w:drawing>
          <wp:anchor distT="0" distB="0" distL="0" distR="0" allowOverlap="1" layoutInCell="1" locked="0" behindDoc="0" simplePos="0" relativeHeight="4696">
            <wp:simplePos x="0" y="0"/>
            <wp:positionH relativeFrom="page">
              <wp:posOffset>1436750</wp:posOffset>
            </wp:positionH>
            <wp:positionV relativeFrom="paragraph">
              <wp:posOffset>88392</wp:posOffset>
            </wp:positionV>
            <wp:extent cx="7780182" cy="2328291"/>
            <wp:effectExtent l="0" t="0" r="0" b="0"/>
            <wp:wrapTopAndBottom/>
            <wp:docPr id="167" name="image113.png" descr=""/>
            <wp:cNvGraphicFramePr>
              <a:graphicFrameLocks noChangeAspect="1"/>
            </wp:cNvGraphicFramePr>
            <a:graphic>
              <a:graphicData uri="http://schemas.openxmlformats.org/drawingml/2006/picture">
                <pic:pic>
                  <pic:nvPicPr>
                    <pic:cNvPr id="168" name="image113.png"/>
                    <pic:cNvPicPr/>
                  </pic:nvPicPr>
                  <pic:blipFill>
                    <a:blip r:embed="rId186" cstate="print"/>
                    <a:stretch>
                      <a:fillRect/>
                    </a:stretch>
                  </pic:blipFill>
                  <pic:spPr>
                    <a:xfrm>
                      <a:off x="0" y="0"/>
                      <a:ext cx="7780182" cy="2328291"/>
                    </a:xfrm>
                    <a:prstGeom prst="rect">
                      <a:avLst/>
                    </a:prstGeom>
                  </pic:spPr>
                </pic:pic>
              </a:graphicData>
            </a:graphic>
          </wp:anchor>
        </w:drawing>
      </w:r>
    </w:p>
    <w:p>
      <w:pPr>
        <w:pStyle w:val="BodyText"/>
        <w:spacing w:before="8"/>
        <w:rPr>
          <w:sz w:val="16"/>
        </w:rPr>
      </w:pPr>
    </w:p>
    <w:p>
      <w:pPr>
        <w:spacing w:before="92"/>
        <w:ind w:left="2385" w:right="0" w:firstLine="0"/>
        <w:jc w:val="left"/>
        <w:rPr>
          <w:sz w:val="18"/>
        </w:rPr>
      </w:pPr>
      <w:r>
        <w:rPr>
          <w:sz w:val="18"/>
        </w:rPr>
        <w:t>Şekil 4.22. Trafik senaryolarına göre sis hesaplamaya dayalı iletim mimarilerinin uçtan-uca gecikme süreleri</w:t>
      </w:r>
    </w:p>
    <w:p>
      <w:pPr>
        <w:spacing w:after="0"/>
        <w:jc w:val="left"/>
        <w:rPr>
          <w:sz w:val="18"/>
        </w:rPr>
        <w:sectPr>
          <w:pgSz w:w="16840" w:h="11910" w:orient="landscape"/>
          <w:pgMar w:header="749" w:footer="0" w:top="960" w:bottom="280" w:left="2120" w:right="158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43"/>
        <w:rPr>
          <w:sz w:val="20"/>
        </w:rPr>
      </w:pPr>
      <w:r>
        <w:rPr>
          <w:sz w:val="20"/>
        </w:rPr>
        <w:drawing>
          <wp:inline distT="0" distB="0" distL="0" distR="0">
            <wp:extent cx="7845065" cy="2347912"/>
            <wp:effectExtent l="0" t="0" r="0" b="0"/>
            <wp:docPr id="169" name="image114.png" descr=""/>
            <wp:cNvGraphicFramePr>
              <a:graphicFrameLocks noChangeAspect="1"/>
            </wp:cNvGraphicFramePr>
            <a:graphic>
              <a:graphicData uri="http://schemas.openxmlformats.org/drawingml/2006/picture">
                <pic:pic>
                  <pic:nvPicPr>
                    <pic:cNvPr id="170" name="image114.png"/>
                    <pic:cNvPicPr/>
                  </pic:nvPicPr>
                  <pic:blipFill>
                    <a:blip r:embed="rId187" cstate="print"/>
                    <a:stretch>
                      <a:fillRect/>
                    </a:stretch>
                  </pic:blipFill>
                  <pic:spPr>
                    <a:xfrm>
                      <a:off x="0" y="0"/>
                      <a:ext cx="7845065" cy="2347912"/>
                    </a:xfrm>
                    <a:prstGeom prst="rect">
                      <a:avLst/>
                    </a:prstGeom>
                  </pic:spPr>
                </pic:pic>
              </a:graphicData>
            </a:graphic>
          </wp:inline>
        </w:drawing>
      </w:r>
      <w:r>
        <w:rPr>
          <w:sz w:val="20"/>
        </w:rPr>
      </w:r>
    </w:p>
    <w:p>
      <w:pPr>
        <w:pStyle w:val="BodyText"/>
        <w:spacing w:before="5"/>
        <w:rPr>
          <w:sz w:val="21"/>
        </w:rPr>
      </w:pPr>
      <w:r>
        <w:rPr/>
        <w:drawing>
          <wp:anchor distT="0" distB="0" distL="0" distR="0" allowOverlap="1" layoutInCell="1" locked="0" behindDoc="0" simplePos="0" relativeHeight="4720">
            <wp:simplePos x="0" y="0"/>
            <wp:positionH relativeFrom="page">
              <wp:posOffset>1421764</wp:posOffset>
            </wp:positionH>
            <wp:positionV relativeFrom="paragraph">
              <wp:posOffset>181737</wp:posOffset>
            </wp:positionV>
            <wp:extent cx="7857306" cy="2200275"/>
            <wp:effectExtent l="0" t="0" r="0" b="0"/>
            <wp:wrapTopAndBottom/>
            <wp:docPr id="171" name="image115.png" descr=""/>
            <wp:cNvGraphicFramePr>
              <a:graphicFrameLocks noChangeAspect="1"/>
            </wp:cNvGraphicFramePr>
            <a:graphic>
              <a:graphicData uri="http://schemas.openxmlformats.org/drawingml/2006/picture">
                <pic:pic>
                  <pic:nvPicPr>
                    <pic:cNvPr id="172" name="image115.png"/>
                    <pic:cNvPicPr/>
                  </pic:nvPicPr>
                  <pic:blipFill>
                    <a:blip r:embed="rId188" cstate="print"/>
                    <a:stretch>
                      <a:fillRect/>
                    </a:stretch>
                  </pic:blipFill>
                  <pic:spPr>
                    <a:xfrm>
                      <a:off x="0" y="0"/>
                      <a:ext cx="7857306" cy="2200275"/>
                    </a:xfrm>
                    <a:prstGeom prst="rect">
                      <a:avLst/>
                    </a:prstGeom>
                  </pic:spPr>
                </pic:pic>
              </a:graphicData>
            </a:graphic>
          </wp:anchor>
        </w:drawing>
      </w:r>
    </w:p>
    <w:p>
      <w:pPr>
        <w:pStyle w:val="BodyText"/>
        <w:rPr>
          <w:sz w:val="14"/>
        </w:rPr>
      </w:pPr>
    </w:p>
    <w:p>
      <w:pPr>
        <w:spacing w:before="93"/>
        <w:ind w:left="1977" w:right="0" w:firstLine="0"/>
        <w:jc w:val="left"/>
        <w:rPr>
          <w:sz w:val="18"/>
        </w:rPr>
      </w:pPr>
      <w:r>
        <w:rPr>
          <w:sz w:val="18"/>
        </w:rPr>
        <w:t>Şekil 4.23. Trafik ve ağ senaryolarına göre merkezi hesaplamaya dayalı iletim mimarilerinin uçtan-uca gecikme süreleri</w:t>
      </w:r>
    </w:p>
    <w:p>
      <w:pPr>
        <w:spacing w:after="0"/>
        <w:jc w:val="left"/>
        <w:rPr>
          <w:sz w:val="18"/>
        </w:rPr>
        <w:sectPr>
          <w:pgSz w:w="16840" w:h="11910" w:orient="landscape"/>
          <w:pgMar w:header="749" w:footer="0" w:top="960" w:bottom="280" w:left="2120" w:right="158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3"/>
        <w:rPr>
          <w:sz w:val="20"/>
        </w:rPr>
      </w:pPr>
      <w:r>
        <w:rPr>
          <w:sz w:val="20"/>
        </w:rPr>
        <w:drawing>
          <wp:inline distT="0" distB="0" distL="0" distR="0">
            <wp:extent cx="7845065" cy="2347912"/>
            <wp:effectExtent l="0" t="0" r="0" b="0"/>
            <wp:docPr id="173" name="image116.png" descr=""/>
            <wp:cNvGraphicFramePr>
              <a:graphicFrameLocks noChangeAspect="1"/>
            </wp:cNvGraphicFramePr>
            <a:graphic>
              <a:graphicData uri="http://schemas.openxmlformats.org/drawingml/2006/picture">
                <pic:pic>
                  <pic:nvPicPr>
                    <pic:cNvPr id="174" name="image116.png"/>
                    <pic:cNvPicPr/>
                  </pic:nvPicPr>
                  <pic:blipFill>
                    <a:blip r:embed="rId189" cstate="print"/>
                    <a:stretch>
                      <a:fillRect/>
                    </a:stretch>
                  </pic:blipFill>
                  <pic:spPr>
                    <a:xfrm>
                      <a:off x="0" y="0"/>
                      <a:ext cx="7845065" cy="2347912"/>
                    </a:xfrm>
                    <a:prstGeom prst="rect">
                      <a:avLst/>
                    </a:prstGeom>
                  </pic:spPr>
                </pic:pic>
              </a:graphicData>
            </a:graphic>
          </wp:inline>
        </w:drawing>
      </w:r>
      <w:r>
        <w:rPr>
          <w:sz w:val="20"/>
        </w:rPr>
      </w:r>
    </w:p>
    <w:p>
      <w:pPr>
        <w:pStyle w:val="BodyText"/>
        <w:spacing w:before="5"/>
        <w:rPr>
          <w:sz w:val="21"/>
        </w:rPr>
      </w:pPr>
      <w:r>
        <w:rPr/>
        <w:drawing>
          <wp:anchor distT="0" distB="0" distL="0" distR="0" allowOverlap="1" layoutInCell="1" locked="0" behindDoc="0" simplePos="0" relativeHeight="4744">
            <wp:simplePos x="0" y="0"/>
            <wp:positionH relativeFrom="page">
              <wp:posOffset>1450339</wp:posOffset>
            </wp:positionH>
            <wp:positionV relativeFrom="paragraph">
              <wp:posOffset>181737</wp:posOffset>
            </wp:positionV>
            <wp:extent cx="7772365" cy="2226468"/>
            <wp:effectExtent l="0" t="0" r="0" b="0"/>
            <wp:wrapTopAndBottom/>
            <wp:docPr id="175" name="image117.png" descr=""/>
            <wp:cNvGraphicFramePr>
              <a:graphicFrameLocks noChangeAspect="1"/>
            </wp:cNvGraphicFramePr>
            <a:graphic>
              <a:graphicData uri="http://schemas.openxmlformats.org/drawingml/2006/picture">
                <pic:pic>
                  <pic:nvPicPr>
                    <pic:cNvPr id="176" name="image117.png"/>
                    <pic:cNvPicPr/>
                  </pic:nvPicPr>
                  <pic:blipFill>
                    <a:blip r:embed="rId190" cstate="print"/>
                    <a:stretch>
                      <a:fillRect/>
                    </a:stretch>
                  </pic:blipFill>
                  <pic:spPr>
                    <a:xfrm>
                      <a:off x="0" y="0"/>
                      <a:ext cx="7772365" cy="2226468"/>
                    </a:xfrm>
                    <a:prstGeom prst="rect">
                      <a:avLst/>
                    </a:prstGeom>
                  </pic:spPr>
                </pic:pic>
              </a:graphicData>
            </a:graphic>
          </wp:anchor>
        </w:drawing>
      </w:r>
    </w:p>
    <w:p>
      <w:pPr>
        <w:pStyle w:val="BodyText"/>
        <w:spacing w:before="3"/>
        <w:rPr>
          <w:sz w:val="15"/>
        </w:rPr>
      </w:pPr>
    </w:p>
    <w:p>
      <w:pPr>
        <w:spacing w:before="92"/>
        <w:ind w:left="2131" w:right="0" w:firstLine="0"/>
        <w:jc w:val="left"/>
        <w:rPr>
          <w:sz w:val="18"/>
        </w:rPr>
      </w:pPr>
      <w:r>
        <w:rPr>
          <w:sz w:val="18"/>
        </w:rPr>
        <w:t>Şekil 4.24. Trafik ve ağ senaryolarına göre sis hesaplamaya dayalı iletim mimarilerinin uçtan-uca gecikme süreleri</w:t>
      </w:r>
    </w:p>
    <w:p>
      <w:pPr>
        <w:spacing w:after="0"/>
        <w:jc w:val="left"/>
        <w:rPr>
          <w:sz w:val="18"/>
        </w:rPr>
        <w:sectPr>
          <w:pgSz w:w="16840" w:h="11910" w:orient="landscape"/>
          <w:pgMar w:header="749" w:footer="0" w:top="960" w:bottom="280" w:left="2160" w:right="158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4"/>
        <w:jc w:val="both"/>
      </w:pPr>
      <w:r>
        <w:rPr/>
        <w:t>Merkezi ve sis hesaplamanın uçtan-uca gecikme performans kriteri kapsamındaki karşılaştırılmasının haricinde, çalışmada ayrıca sinyalizasyon sunucusu üzerindeki işlem hacmi de ölçülmüştür. Şekil 4.25. ve Şekil 4.26’da verilen karşılaştırma grafiklerinde sis hesaplama temelli SDN temelli VANET mimarisi üzerinde senaryolardaki araç sayısı gözetilmeksizin her RSU, merkezdeki sinyalizasyon sunucusuna ilgili çevrim zamanı için sadece bir TCP paketi yollayacağı için tüm RSU’lar</w:t>
      </w:r>
      <w:r>
        <w:rPr>
          <w:spacing w:val="-12"/>
        </w:rPr>
        <w:t> </w:t>
      </w:r>
      <w:r>
        <w:rPr/>
        <w:t>toplam</w:t>
      </w:r>
      <w:r>
        <w:rPr>
          <w:spacing w:val="-11"/>
        </w:rPr>
        <w:t> </w:t>
      </w:r>
      <w:r>
        <w:rPr/>
        <w:t>504</w:t>
      </w:r>
      <w:r>
        <w:rPr>
          <w:spacing w:val="-11"/>
        </w:rPr>
        <w:t> </w:t>
      </w:r>
      <w:r>
        <w:rPr/>
        <w:t>byte’lık</w:t>
      </w:r>
      <w:r>
        <w:rPr>
          <w:spacing w:val="-11"/>
        </w:rPr>
        <w:t> </w:t>
      </w:r>
      <w:r>
        <w:rPr/>
        <w:t>bir</w:t>
      </w:r>
      <w:r>
        <w:rPr>
          <w:spacing w:val="-11"/>
        </w:rPr>
        <w:t> </w:t>
      </w:r>
      <w:r>
        <w:rPr/>
        <w:t>data</w:t>
      </w:r>
      <w:r>
        <w:rPr>
          <w:spacing w:val="-12"/>
        </w:rPr>
        <w:t> </w:t>
      </w:r>
      <w:r>
        <w:rPr/>
        <w:t>trafiği</w:t>
      </w:r>
      <w:r>
        <w:rPr>
          <w:spacing w:val="-11"/>
        </w:rPr>
        <w:t> </w:t>
      </w:r>
      <w:r>
        <w:rPr/>
        <w:t>oluşturmaktadır.</w:t>
      </w:r>
      <w:r>
        <w:rPr>
          <w:spacing w:val="-11"/>
        </w:rPr>
        <w:t> </w:t>
      </w:r>
      <w:r>
        <w:rPr/>
        <w:t>Merkezi</w:t>
      </w:r>
      <w:r>
        <w:rPr>
          <w:spacing w:val="-11"/>
        </w:rPr>
        <w:t> </w:t>
      </w:r>
      <w:r>
        <w:rPr/>
        <w:t>hesaplamada</w:t>
      </w:r>
      <w:r>
        <w:rPr>
          <w:spacing w:val="-12"/>
        </w:rPr>
        <w:t> </w:t>
      </w:r>
      <w:r>
        <w:rPr/>
        <w:t>ise RSU’lar kendi üzerindeki herhangi bir hesaplama işlemi yapmadığından, her araçtan kendilerine gelen trafik bilgilerini bir TCP paketi içerisinde (70 byte) direk sinyalizasyon sunucusuna gönderdiklerinden ilgili senaryo için sunucu üzerinde 28 mb-250mb arasında bir data trafiği</w:t>
      </w:r>
      <w:r>
        <w:rPr>
          <w:spacing w:val="-9"/>
        </w:rPr>
        <w:t> </w:t>
      </w:r>
      <w:r>
        <w:rPr/>
        <w:t>oluşmaktadır.</w:t>
      </w:r>
    </w:p>
    <w:p>
      <w:pPr>
        <w:pStyle w:val="BodyText"/>
        <w:rPr>
          <w:sz w:val="20"/>
        </w:rPr>
      </w:pPr>
    </w:p>
    <w:p>
      <w:pPr>
        <w:pStyle w:val="BodyText"/>
        <w:rPr>
          <w:sz w:val="20"/>
        </w:rPr>
      </w:pPr>
    </w:p>
    <w:p>
      <w:pPr>
        <w:pStyle w:val="BodyText"/>
        <w:spacing w:before="2"/>
        <w:rPr>
          <w:sz w:val="11"/>
        </w:rPr>
      </w:pPr>
      <w:r>
        <w:rPr/>
        <w:drawing>
          <wp:anchor distT="0" distB="0" distL="0" distR="0" allowOverlap="1" layoutInCell="1" locked="0" behindDoc="0" simplePos="0" relativeHeight="4768">
            <wp:simplePos x="0" y="0"/>
            <wp:positionH relativeFrom="page">
              <wp:posOffset>1440180</wp:posOffset>
            </wp:positionH>
            <wp:positionV relativeFrom="paragraph">
              <wp:posOffset>106385</wp:posOffset>
            </wp:positionV>
            <wp:extent cx="5210020" cy="1718500"/>
            <wp:effectExtent l="0" t="0" r="0" b="0"/>
            <wp:wrapTopAndBottom/>
            <wp:docPr id="177" name="image118.png" descr=""/>
            <wp:cNvGraphicFramePr>
              <a:graphicFrameLocks noChangeAspect="1"/>
            </wp:cNvGraphicFramePr>
            <a:graphic>
              <a:graphicData uri="http://schemas.openxmlformats.org/drawingml/2006/picture">
                <pic:pic>
                  <pic:nvPicPr>
                    <pic:cNvPr id="178" name="image118.png"/>
                    <pic:cNvPicPr/>
                  </pic:nvPicPr>
                  <pic:blipFill>
                    <a:blip r:embed="rId192" cstate="print"/>
                    <a:stretch>
                      <a:fillRect/>
                    </a:stretch>
                  </pic:blipFill>
                  <pic:spPr>
                    <a:xfrm>
                      <a:off x="0" y="0"/>
                      <a:ext cx="5210020" cy="1718500"/>
                    </a:xfrm>
                    <a:prstGeom prst="rect">
                      <a:avLst/>
                    </a:prstGeom>
                  </pic:spPr>
                </pic:pic>
              </a:graphicData>
            </a:graphic>
          </wp:anchor>
        </w:drawing>
      </w:r>
    </w:p>
    <w:p>
      <w:pPr>
        <w:spacing w:before="191"/>
        <w:ind w:left="588" w:right="0" w:firstLine="0"/>
        <w:jc w:val="both"/>
        <w:rPr>
          <w:sz w:val="18"/>
        </w:rPr>
      </w:pPr>
      <w:r>
        <w:rPr>
          <w:sz w:val="18"/>
        </w:rPr>
        <w:t>Şekil 4.25. Trafik senaryolarına göre hesaplama yöntemlerindeki işlem hacmi</w:t>
      </w:r>
    </w:p>
    <w:p>
      <w:pPr>
        <w:pStyle w:val="BodyText"/>
        <w:rPr>
          <w:sz w:val="20"/>
        </w:rPr>
      </w:pPr>
    </w:p>
    <w:p>
      <w:pPr>
        <w:pStyle w:val="BodyText"/>
        <w:rPr>
          <w:sz w:val="20"/>
        </w:rPr>
      </w:pPr>
    </w:p>
    <w:p>
      <w:pPr>
        <w:pStyle w:val="BodyText"/>
        <w:spacing w:before="3"/>
        <w:rPr>
          <w:sz w:val="15"/>
        </w:rPr>
      </w:pPr>
      <w:r>
        <w:rPr/>
        <w:drawing>
          <wp:anchor distT="0" distB="0" distL="0" distR="0" allowOverlap="1" layoutInCell="1" locked="0" behindDoc="0" simplePos="0" relativeHeight="4792">
            <wp:simplePos x="0" y="0"/>
            <wp:positionH relativeFrom="page">
              <wp:posOffset>1440180</wp:posOffset>
            </wp:positionH>
            <wp:positionV relativeFrom="paragraph">
              <wp:posOffset>136302</wp:posOffset>
            </wp:positionV>
            <wp:extent cx="5249871" cy="1546860"/>
            <wp:effectExtent l="0" t="0" r="0" b="0"/>
            <wp:wrapTopAndBottom/>
            <wp:docPr id="179" name="image119.jpeg" descr=""/>
            <wp:cNvGraphicFramePr>
              <a:graphicFrameLocks noChangeAspect="1"/>
            </wp:cNvGraphicFramePr>
            <a:graphic>
              <a:graphicData uri="http://schemas.openxmlformats.org/drawingml/2006/picture">
                <pic:pic>
                  <pic:nvPicPr>
                    <pic:cNvPr id="180" name="image119.jpeg"/>
                    <pic:cNvPicPr/>
                  </pic:nvPicPr>
                  <pic:blipFill>
                    <a:blip r:embed="rId193" cstate="print"/>
                    <a:stretch>
                      <a:fillRect/>
                    </a:stretch>
                  </pic:blipFill>
                  <pic:spPr>
                    <a:xfrm>
                      <a:off x="0" y="0"/>
                      <a:ext cx="5249871" cy="1546860"/>
                    </a:xfrm>
                    <a:prstGeom prst="rect">
                      <a:avLst/>
                    </a:prstGeom>
                  </pic:spPr>
                </pic:pic>
              </a:graphicData>
            </a:graphic>
          </wp:anchor>
        </w:drawing>
      </w:r>
    </w:p>
    <w:p>
      <w:pPr>
        <w:pStyle w:val="BodyText"/>
        <w:spacing w:before="8"/>
        <w:rPr>
          <w:sz w:val="15"/>
        </w:rPr>
      </w:pPr>
    </w:p>
    <w:p>
      <w:pPr>
        <w:spacing w:before="1"/>
        <w:ind w:left="588" w:right="0" w:firstLine="0"/>
        <w:jc w:val="both"/>
        <w:rPr>
          <w:sz w:val="18"/>
        </w:rPr>
      </w:pPr>
      <w:r>
        <w:rPr>
          <w:sz w:val="18"/>
        </w:rPr>
        <w:t>Şekil 4.26. Trafik ve ağ senaryolarına göre hesaplama yöntemlerindeki işlem hacmi</w:t>
      </w:r>
    </w:p>
    <w:p>
      <w:pPr>
        <w:pStyle w:val="BodyText"/>
        <w:rPr>
          <w:sz w:val="20"/>
        </w:rPr>
      </w:pPr>
    </w:p>
    <w:p>
      <w:pPr>
        <w:pStyle w:val="BodyText"/>
        <w:rPr>
          <w:sz w:val="20"/>
        </w:rPr>
      </w:pPr>
    </w:p>
    <w:p>
      <w:pPr>
        <w:pStyle w:val="BodyText"/>
        <w:spacing w:before="8"/>
        <w:rPr>
          <w:sz w:val="22"/>
        </w:rPr>
      </w:pPr>
    </w:p>
    <w:p>
      <w:pPr>
        <w:pStyle w:val="BodyText"/>
        <w:spacing w:line="360" w:lineRule="auto"/>
        <w:ind w:left="588" w:right="113"/>
        <w:jc w:val="both"/>
      </w:pPr>
      <w:r>
        <w:rPr/>
        <w:t>Son olarak, Şekil 4.27. ve Şekil 4.28’de gerek SDN temelli VANET sisteminin geleneksel trafik yönetim sistemlerine göre gerekse önerilen 3 aşamalı  bulanık-karar</w:t>
      </w:r>
    </w:p>
    <w:p>
      <w:pPr>
        <w:spacing w:after="0" w:line="360" w:lineRule="auto"/>
        <w:jc w:val="both"/>
        <w:sectPr>
          <w:headerReference w:type="default" r:id="rId191"/>
          <w:pgSz w:w="11910" w:h="16840"/>
          <w:pgMar w:header="749" w:footer="0" w:top="960" w:bottom="280" w:left="1680" w:right="1300"/>
          <w:pgNumType w:start="135"/>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6"/>
        <w:jc w:val="both"/>
      </w:pPr>
      <w:r>
        <w:rPr/>
        <w:t>ağacı modelinin diğer sinyalizasyon tekniklerine göre, ağ topolojisindeki</w:t>
      </w:r>
      <w:r>
        <w:rPr>
          <w:spacing w:val="-40"/>
        </w:rPr>
        <w:t> </w:t>
      </w:r>
      <w:r>
        <w:rPr/>
        <w:t>değişiklilere (cihaz bozulması, bağlantı kopması, bant genişliği) ve de kavşak içerisindeki araç sayılarına (az yoğun-doygun trafik) göre oluşturulan senaryolar altında kavşaklardaki TCP paket iletimlerindeki (araç-araç, araç-SDN etmen RSU) kayıp oranının, nasıl değişim</w:t>
      </w:r>
      <w:r>
        <w:rPr>
          <w:spacing w:val="-9"/>
        </w:rPr>
        <w:t> </w:t>
      </w:r>
      <w:r>
        <w:rPr/>
        <w:t>gösterdiği</w:t>
      </w:r>
      <w:r>
        <w:rPr>
          <w:spacing w:val="-12"/>
        </w:rPr>
        <w:t> </w:t>
      </w:r>
      <w:r>
        <w:rPr/>
        <w:t>performans</w:t>
      </w:r>
      <w:r>
        <w:rPr>
          <w:spacing w:val="-12"/>
        </w:rPr>
        <w:t> </w:t>
      </w:r>
      <w:r>
        <w:rPr/>
        <w:t>edilmiştir.</w:t>
      </w:r>
      <w:r>
        <w:rPr>
          <w:spacing w:val="-13"/>
        </w:rPr>
        <w:t> </w:t>
      </w:r>
      <w:r>
        <w:rPr/>
        <w:t>Çalışmada</w:t>
      </w:r>
      <w:r>
        <w:rPr>
          <w:spacing w:val="-13"/>
        </w:rPr>
        <w:t> </w:t>
      </w:r>
      <w:r>
        <w:rPr/>
        <w:t>önerilen</w:t>
      </w:r>
      <w:r>
        <w:rPr>
          <w:spacing w:val="-12"/>
        </w:rPr>
        <w:t> </w:t>
      </w:r>
      <w:r>
        <w:rPr/>
        <w:t>3</w:t>
      </w:r>
      <w:r>
        <w:rPr>
          <w:spacing w:val="-10"/>
        </w:rPr>
        <w:t> </w:t>
      </w:r>
      <w:r>
        <w:rPr/>
        <w:t>aşamalı</w:t>
      </w:r>
      <w:r>
        <w:rPr>
          <w:spacing w:val="-12"/>
        </w:rPr>
        <w:t> </w:t>
      </w:r>
      <w:r>
        <w:rPr/>
        <w:t>bulanık</w:t>
      </w:r>
      <w:r>
        <w:rPr>
          <w:spacing w:val="-12"/>
        </w:rPr>
        <w:t> </w:t>
      </w:r>
      <w:r>
        <w:rPr/>
        <w:t>model trafik sinyalizasyonun haricinde, sahadan gelen araç sayısı bilgisine göre araçların kendi aralarında ve RSU ile olan iletimlerinde VANET yönlendirme</w:t>
      </w:r>
      <w:r>
        <w:rPr>
          <w:spacing w:val="-26"/>
        </w:rPr>
        <w:t> </w:t>
      </w:r>
      <w:r>
        <w:rPr/>
        <w:t>protokollerinden AODV ve DSDV arasında, SDN kontrolör vasıtasıyla gönderdiği akış bilgileri ile otamatik dallanma</w:t>
      </w:r>
      <w:r>
        <w:rPr>
          <w:spacing w:val="-6"/>
        </w:rPr>
        <w:t> </w:t>
      </w:r>
      <w:r>
        <w:rPr/>
        <w:t>yaptırmaktadır.</w:t>
      </w:r>
    </w:p>
    <w:p>
      <w:pPr>
        <w:pStyle w:val="BodyText"/>
        <w:rPr>
          <w:sz w:val="26"/>
        </w:rPr>
      </w:pPr>
    </w:p>
    <w:p>
      <w:pPr>
        <w:pStyle w:val="BodyText"/>
        <w:spacing w:before="4"/>
        <w:rPr>
          <w:sz w:val="27"/>
        </w:rPr>
      </w:pPr>
    </w:p>
    <w:p>
      <w:pPr>
        <w:pStyle w:val="BodyText"/>
        <w:spacing w:line="360" w:lineRule="auto"/>
        <w:ind w:left="588" w:right="117"/>
        <w:jc w:val="both"/>
      </w:pPr>
      <w:r>
        <w:rPr/>
        <w:t>Buna göre SDN temelli VANET sistemi kullanılan trafik yönetim sisteminin, geleneksel sistem kullanan trafik yönetim sistemlerine göre düşük yoğunluk ve basit ağ topoloji değişikliğinde tüm sinyalizasyon teknikleri için paket kayıp    oranlarında</w:t>
      </w:r>
    </w:p>
    <w:p>
      <w:pPr>
        <w:pStyle w:val="BodyText"/>
        <w:spacing w:line="360" w:lineRule="auto" w:before="6"/>
        <w:ind w:left="588" w:right="117"/>
        <w:jc w:val="both"/>
      </w:pPr>
      <w:r>
        <w:rPr/>
        <w:t>%4-5 arasında iyileşme göstermiştir. Daha yoğun trafik ve kompleks ağ topoloji değişikliklerinde ise bu paket kayıp oranların SDN temelli VANET sisteminin, geleneksel sistemlere göre %11-12 oranında daha iyi sonuç verdiği görülmüştür. Önerilen 3 aşamalı bulanık-karar ağacı modelin ise diğer sinyalizasyon tekniklerine göre sahadaki SDN etmen araç ve RSU’lara göndermiş olduğu akış girdisi vasıtasıyla</w:t>
      </w:r>
    </w:p>
    <w:p>
      <w:pPr>
        <w:pStyle w:val="BodyText"/>
        <w:spacing w:before="4"/>
        <w:ind w:left="588"/>
        <w:jc w:val="both"/>
      </w:pPr>
      <w:r>
        <w:rPr/>
        <w:t>%28-45 arasında bir iyileşme sağlamaktadır.</w:t>
      </w:r>
    </w:p>
    <w:p>
      <w:pPr>
        <w:spacing w:after="0"/>
        <w:jc w:val="both"/>
        <w:sectPr>
          <w:pgSz w:w="11910" w:h="16840"/>
          <w:pgMar w:header="749" w:footer="0" w:top="9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3"/>
        <w:rPr>
          <w:sz w:val="20"/>
        </w:rPr>
      </w:pPr>
      <w:r>
        <w:rPr>
          <w:sz w:val="20"/>
        </w:rPr>
        <w:drawing>
          <wp:inline distT="0" distB="0" distL="0" distR="0">
            <wp:extent cx="7845065" cy="2347912"/>
            <wp:effectExtent l="0" t="0" r="0" b="0"/>
            <wp:docPr id="181" name="image120.png" descr=""/>
            <wp:cNvGraphicFramePr>
              <a:graphicFrameLocks noChangeAspect="1"/>
            </wp:cNvGraphicFramePr>
            <a:graphic>
              <a:graphicData uri="http://schemas.openxmlformats.org/drawingml/2006/picture">
                <pic:pic>
                  <pic:nvPicPr>
                    <pic:cNvPr id="182" name="image120.png"/>
                    <pic:cNvPicPr/>
                  </pic:nvPicPr>
                  <pic:blipFill>
                    <a:blip r:embed="rId195" cstate="print"/>
                    <a:stretch>
                      <a:fillRect/>
                    </a:stretch>
                  </pic:blipFill>
                  <pic:spPr>
                    <a:xfrm>
                      <a:off x="0" y="0"/>
                      <a:ext cx="7845065" cy="2347912"/>
                    </a:xfrm>
                    <a:prstGeom prst="rect">
                      <a:avLst/>
                    </a:prstGeom>
                  </pic:spPr>
                </pic:pic>
              </a:graphicData>
            </a:graphic>
          </wp:inline>
        </w:drawing>
      </w:r>
      <w:r>
        <w:rPr>
          <w:sz w:val="20"/>
        </w:rPr>
      </w:r>
    </w:p>
    <w:p>
      <w:pPr>
        <w:pStyle w:val="BodyText"/>
        <w:spacing w:before="6"/>
        <w:rPr>
          <w:sz w:val="7"/>
        </w:rPr>
      </w:pPr>
      <w:r>
        <w:rPr/>
        <w:drawing>
          <wp:anchor distT="0" distB="0" distL="0" distR="0" allowOverlap="1" layoutInCell="1" locked="0" behindDoc="0" simplePos="0" relativeHeight="4816">
            <wp:simplePos x="0" y="0"/>
            <wp:positionH relativeFrom="page">
              <wp:posOffset>1449450</wp:posOffset>
            </wp:positionH>
            <wp:positionV relativeFrom="paragraph">
              <wp:posOffset>80264</wp:posOffset>
            </wp:positionV>
            <wp:extent cx="7754861" cy="2328291"/>
            <wp:effectExtent l="0" t="0" r="0" b="0"/>
            <wp:wrapTopAndBottom/>
            <wp:docPr id="183" name="image121.png" descr=""/>
            <wp:cNvGraphicFramePr>
              <a:graphicFrameLocks noChangeAspect="1"/>
            </wp:cNvGraphicFramePr>
            <a:graphic>
              <a:graphicData uri="http://schemas.openxmlformats.org/drawingml/2006/picture">
                <pic:pic>
                  <pic:nvPicPr>
                    <pic:cNvPr id="184" name="image121.png"/>
                    <pic:cNvPicPr/>
                  </pic:nvPicPr>
                  <pic:blipFill>
                    <a:blip r:embed="rId196" cstate="print"/>
                    <a:stretch>
                      <a:fillRect/>
                    </a:stretch>
                  </pic:blipFill>
                  <pic:spPr>
                    <a:xfrm>
                      <a:off x="0" y="0"/>
                      <a:ext cx="7754861" cy="2328291"/>
                    </a:xfrm>
                    <a:prstGeom prst="rect">
                      <a:avLst/>
                    </a:prstGeom>
                  </pic:spPr>
                </pic:pic>
              </a:graphicData>
            </a:graphic>
          </wp:anchor>
        </w:drawing>
      </w:r>
    </w:p>
    <w:p>
      <w:pPr>
        <w:pStyle w:val="BodyText"/>
        <w:spacing w:before="7"/>
        <w:rPr>
          <w:sz w:val="16"/>
        </w:rPr>
      </w:pPr>
    </w:p>
    <w:p>
      <w:pPr>
        <w:spacing w:before="93"/>
        <w:ind w:left="3357" w:right="0" w:firstLine="0"/>
        <w:jc w:val="left"/>
        <w:rPr>
          <w:sz w:val="18"/>
        </w:rPr>
      </w:pPr>
      <w:r>
        <w:rPr>
          <w:sz w:val="18"/>
        </w:rPr>
        <w:t>Şekil 4.27. Trafik senaryolarına göre iletim mimarilerindeki paket kayıp oranları</w:t>
      </w:r>
    </w:p>
    <w:p>
      <w:pPr>
        <w:spacing w:after="0"/>
        <w:jc w:val="left"/>
        <w:rPr>
          <w:sz w:val="18"/>
        </w:rPr>
        <w:sectPr>
          <w:headerReference w:type="default" r:id="rId194"/>
          <w:pgSz w:w="16840" w:h="11910" w:orient="landscape"/>
          <w:pgMar w:header="749" w:footer="0" w:top="960" w:bottom="280" w:left="2160" w:right="1580"/>
          <w:pgNumType w:start="137"/>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2"/>
        </w:rPr>
      </w:pPr>
    </w:p>
    <w:p>
      <w:pPr>
        <w:pStyle w:val="BodyText"/>
        <w:ind w:left="103"/>
        <w:rPr>
          <w:sz w:val="20"/>
        </w:rPr>
      </w:pPr>
      <w:r>
        <w:rPr>
          <w:sz w:val="20"/>
        </w:rPr>
        <w:drawing>
          <wp:inline distT="0" distB="0" distL="0" distR="0">
            <wp:extent cx="7845065" cy="2347912"/>
            <wp:effectExtent l="0" t="0" r="0" b="0"/>
            <wp:docPr id="185" name="image122.png" descr=""/>
            <wp:cNvGraphicFramePr>
              <a:graphicFrameLocks noChangeAspect="1"/>
            </wp:cNvGraphicFramePr>
            <a:graphic>
              <a:graphicData uri="http://schemas.openxmlformats.org/drawingml/2006/picture">
                <pic:pic>
                  <pic:nvPicPr>
                    <pic:cNvPr id="186" name="image122.png"/>
                    <pic:cNvPicPr/>
                  </pic:nvPicPr>
                  <pic:blipFill>
                    <a:blip r:embed="rId197" cstate="print"/>
                    <a:stretch>
                      <a:fillRect/>
                    </a:stretch>
                  </pic:blipFill>
                  <pic:spPr>
                    <a:xfrm>
                      <a:off x="0" y="0"/>
                      <a:ext cx="7845065" cy="2347912"/>
                    </a:xfrm>
                    <a:prstGeom prst="rect">
                      <a:avLst/>
                    </a:prstGeom>
                  </pic:spPr>
                </pic:pic>
              </a:graphicData>
            </a:graphic>
          </wp:inline>
        </w:drawing>
      </w:r>
      <w:r>
        <w:rPr>
          <w:sz w:val="20"/>
        </w:rPr>
      </w:r>
    </w:p>
    <w:p>
      <w:pPr>
        <w:pStyle w:val="BodyText"/>
        <w:spacing w:before="5"/>
        <w:rPr>
          <w:sz w:val="11"/>
        </w:rPr>
      </w:pPr>
      <w:r>
        <w:rPr/>
        <w:drawing>
          <wp:anchor distT="0" distB="0" distL="0" distR="0" allowOverlap="1" layoutInCell="1" locked="0" behindDoc="0" simplePos="0" relativeHeight="4840">
            <wp:simplePos x="0" y="0"/>
            <wp:positionH relativeFrom="page">
              <wp:posOffset>1445894</wp:posOffset>
            </wp:positionH>
            <wp:positionV relativeFrom="paragraph">
              <wp:posOffset>108457</wp:posOffset>
            </wp:positionV>
            <wp:extent cx="7785541" cy="2226468"/>
            <wp:effectExtent l="0" t="0" r="0" b="0"/>
            <wp:wrapTopAndBottom/>
            <wp:docPr id="187" name="image123.png" descr=""/>
            <wp:cNvGraphicFramePr>
              <a:graphicFrameLocks noChangeAspect="1"/>
            </wp:cNvGraphicFramePr>
            <a:graphic>
              <a:graphicData uri="http://schemas.openxmlformats.org/drawingml/2006/picture">
                <pic:pic>
                  <pic:nvPicPr>
                    <pic:cNvPr id="188" name="image123.png"/>
                    <pic:cNvPicPr/>
                  </pic:nvPicPr>
                  <pic:blipFill>
                    <a:blip r:embed="rId198" cstate="print"/>
                    <a:stretch>
                      <a:fillRect/>
                    </a:stretch>
                  </pic:blipFill>
                  <pic:spPr>
                    <a:xfrm>
                      <a:off x="0" y="0"/>
                      <a:ext cx="7785541" cy="2226468"/>
                    </a:xfrm>
                    <a:prstGeom prst="rect">
                      <a:avLst/>
                    </a:prstGeom>
                  </pic:spPr>
                </pic:pic>
              </a:graphicData>
            </a:graphic>
          </wp:anchor>
        </w:drawing>
      </w:r>
    </w:p>
    <w:p>
      <w:pPr>
        <w:spacing w:before="150"/>
        <w:ind w:left="3142" w:right="0" w:firstLine="0"/>
        <w:jc w:val="left"/>
        <w:rPr>
          <w:sz w:val="18"/>
        </w:rPr>
      </w:pPr>
      <w:r>
        <w:rPr>
          <w:sz w:val="18"/>
        </w:rPr>
        <w:t>Şekil 4.28. Trafik ve ağ senaryolarına göre iletim mimarilerindeki paket kayıp oranları</w:t>
      </w:r>
    </w:p>
    <w:p>
      <w:pPr>
        <w:spacing w:after="0"/>
        <w:jc w:val="left"/>
        <w:rPr>
          <w:sz w:val="18"/>
        </w:rPr>
        <w:sectPr>
          <w:pgSz w:w="16840" w:h="11910" w:orient="landscape"/>
          <w:pgMar w:header="749" w:footer="0" w:top="960" w:bottom="280" w:left="2160" w:right="1580"/>
        </w:sectPr>
      </w:pPr>
    </w:p>
    <w:p>
      <w:pPr>
        <w:pStyle w:val="BodyText"/>
        <w:ind w:left="8219"/>
        <w:rPr>
          <w:sz w:val="20"/>
        </w:rPr>
      </w:pPr>
      <w:r>
        <w:rPr>
          <w:sz w:val="20"/>
        </w:rPr>
        <w:pict>
          <v:group style="width:43.05pt;height:30.4pt;mso-position-horizontal-relative:char;mso-position-vertical-relative:line" coordorigin="0,0" coordsize="861,608">
            <v:rect style="position:absolute;left:0;top:0;width:861;height:608"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7"/>
        </w:rPr>
      </w:pPr>
    </w:p>
    <w:p>
      <w:pPr>
        <w:pStyle w:val="Heading1"/>
      </w:pPr>
      <w:r>
        <w:rPr/>
        <w:pict>
          <v:shape style="position:absolute;margin-left:494.950012pt;margin-top:-111.259674pt;width:43.05pt;height:30.4pt;mso-position-horizontal-relative:page;mso-position-vertical-relative:paragraph;z-index:-177544" type="#_x0000_t202" filled="false" stroked="false">
            <v:textbox inset="0,0,0,0">
              <w:txbxContent>
                <w:p>
                  <w:pPr>
                    <w:pStyle w:val="BodyText"/>
                    <w:spacing w:before="8"/>
                  </w:pPr>
                </w:p>
                <w:p>
                  <w:pPr>
                    <w:spacing w:before="1"/>
                    <w:ind w:left="257" w:right="0" w:firstLine="0"/>
                    <w:jc w:val="left"/>
                    <w:rPr>
                      <w:rFonts w:ascii="Calibri"/>
                      <w:b/>
                      <w:sz w:val="22"/>
                    </w:rPr>
                  </w:pPr>
                  <w:r>
                    <w:rPr>
                      <w:rFonts w:ascii="Calibri"/>
                      <w:b/>
                      <w:sz w:val="22"/>
                    </w:rPr>
                    <w:t>139</w:t>
                  </w:r>
                </w:p>
              </w:txbxContent>
            </v:textbox>
            <w10:wrap type="none"/>
          </v:shape>
        </w:pict>
      </w:r>
      <w:bookmarkStart w:name="15-Bölüm5 Sonuç ve Tartışma" w:id="15"/>
      <w:bookmarkEnd w:id="15"/>
      <w:r>
        <w:rPr>
          <w:b w:val="0"/>
        </w:rPr>
      </w:r>
      <w:r>
        <w:rPr/>
        <w:t>BÖLÜM 5. SONUÇ ve TARTIŞMA</w:t>
      </w:r>
    </w:p>
    <w:p>
      <w:pPr>
        <w:pStyle w:val="BodyText"/>
        <w:rPr>
          <w:b/>
          <w:sz w:val="30"/>
        </w:rPr>
      </w:pPr>
    </w:p>
    <w:p>
      <w:pPr>
        <w:pStyle w:val="BodyText"/>
        <w:rPr>
          <w:b/>
          <w:sz w:val="30"/>
        </w:rPr>
      </w:pPr>
    </w:p>
    <w:p>
      <w:pPr>
        <w:pStyle w:val="BodyText"/>
        <w:spacing w:before="2"/>
        <w:rPr>
          <w:b/>
        </w:rPr>
      </w:pPr>
    </w:p>
    <w:p>
      <w:pPr>
        <w:pStyle w:val="Heading2"/>
        <w:numPr>
          <w:ilvl w:val="1"/>
          <w:numId w:val="54"/>
        </w:numPr>
        <w:tabs>
          <w:tab w:pos="1016" w:val="left" w:leader="none"/>
        </w:tabs>
        <w:spacing w:line="240" w:lineRule="auto" w:before="0" w:after="0"/>
        <w:ind w:left="1015" w:right="0" w:hanging="427"/>
        <w:jc w:val="both"/>
      </w:pPr>
      <w:r>
        <w:rPr/>
        <w:t>Sonuç</w:t>
      </w:r>
    </w:p>
    <w:p>
      <w:pPr>
        <w:pStyle w:val="BodyText"/>
        <w:rPr>
          <w:b/>
          <w:sz w:val="26"/>
        </w:rPr>
      </w:pPr>
    </w:p>
    <w:p>
      <w:pPr>
        <w:pStyle w:val="BodyText"/>
        <w:spacing w:before="6"/>
        <w:rPr>
          <w:b/>
          <w:sz w:val="21"/>
        </w:rPr>
      </w:pPr>
    </w:p>
    <w:p>
      <w:pPr>
        <w:pStyle w:val="BodyText"/>
        <w:spacing w:line="360" w:lineRule="auto"/>
        <w:ind w:left="588" w:right="372"/>
        <w:jc w:val="both"/>
      </w:pPr>
      <w:r>
        <w:rPr/>
        <w:t>Akıllı ulaşım sistemlerinin en önemli sorunu olan şehir-içi trafik sinyalizasyon sistemleri karmaşık ve doğrusal olmayan bileşenlerden oluşan sistemler oldukları</w:t>
      </w:r>
      <w:r>
        <w:rPr>
          <w:spacing w:val="-30"/>
        </w:rPr>
        <w:t> </w:t>
      </w:r>
      <w:r>
        <w:rPr/>
        <w:t>için bu sistemlerde iletişim altyapılarında esnek ve ölçeklenebilir yapılara, merkezde ise hesaplamalı teknikler kullanılması gerekliliği ortaya çıkmıştır. Literatürde kavşak yönetim</w:t>
      </w:r>
      <w:r>
        <w:rPr>
          <w:spacing w:val="-9"/>
        </w:rPr>
        <w:t> </w:t>
      </w:r>
      <w:r>
        <w:rPr/>
        <w:t>sistemlerinin</w:t>
      </w:r>
      <w:r>
        <w:rPr>
          <w:spacing w:val="-10"/>
        </w:rPr>
        <w:t> </w:t>
      </w:r>
      <w:r>
        <w:rPr/>
        <w:t>özellikle</w:t>
      </w:r>
      <w:r>
        <w:rPr>
          <w:spacing w:val="-11"/>
        </w:rPr>
        <w:t> </w:t>
      </w:r>
      <w:r>
        <w:rPr/>
        <w:t>saha</w:t>
      </w:r>
      <w:r>
        <w:rPr>
          <w:spacing w:val="-11"/>
        </w:rPr>
        <w:t> </w:t>
      </w:r>
      <w:r>
        <w:rPr/>
        <w:t>iletişim</w:t>
      </w:r>
      <w:r>
        <w:rPr>
          <w:spacing w:val="-9"/>
        </w:rPr>
        <w:t> </w:t>
      </w:r>
      <w:r>
        <w:rPr/>
        <w:t>altyapıları</w:t>
      </w:r>
      <w:r>
        <w:rPr>
          <w:spacing w:val="-10"/>
        </w:rPr>
        <w:t> </w:t>
      </w:r>
      <w:r>
        <w:rPr/>
        <w:t>için</w:t>
      </w:r>
      <w:r>
        <w:rPr>
          <w:spacing w:val="-10"/>
        </w:rPr>
        <w:t> </w:t>
      </w:r>
      <w:r>
        <w:rPr/>
        <w:t>artık</w:t>
      </w:r>
      <w:r>
        <w:rPr>
          <w:spacing w:val="-9"/>
        </w:rPr>
        <w:t> </w:t>
      </w:r>
      <w:r>
        <w:rPr/>
        <w:t>VANET</w:t>
      </w:r>
      <w:r>
        <w:rPr>
          <w:spacing w:val="-8"/>
        </w:rPr>
        <w:t> </w:t>
      </w:r>
      <w:r>
        <w:rPr/>
        <w:t>mimarisinin efektif bir alternatif çözüm olduğu görülmüştür. Öte yandan büyük ve karmaşık ağ yapıları, veri ve kontrol düzlemlerini birbirinden ayırarak daha kolay ve dinamik yönetim</w:t>
      </w:r>
      <w:r>
        <w:rPr>
          <w:spacing w:val="-13"/>
        </w:rPr>
        <w:t> </w:t>
      </w:r>
      <w:r>
        <w:rPr/>
        <w:t>sağlayan</w:t>
      </w:r>
      <w:r>
        <w:rPr>
          <w:spacing w:val="-13"/>
        </w:rPr>
        <w:t> </w:t>
      </w:r>
      <w:r>
        <w:rPr/>
        <w:t>SDN</w:t>
      </w:r>
      <w:r>
        <w:rPr>
          <w:spacing w:val="-14"/>
        </w:rPr>
        <w:t> </w:t>
      </w:r>
      <w:r>
        <w:rPr/>
        <w:t>ağ</w:t>
      </w:r>
      <w:r>
        <w:rPr>
          <w:spacing w:val="-14"/>
        </w:rPr>
        <w:t> </w:t>
      </w:r>
      <w:r>
        <w:rPr/>
        <w:t>paradigmalarını</w:t>
      </w:r>
      <w:r>
        <w:rPr>
          <w:spacing w:val="-13"/>
        </w:rPr>
        <w:t> </w:t>
      </w:r>
      <w:r>
        <w:rPr/>
        <w:t>kullanmaya</w:t>
      </w:r>
      <w:r>
        <w:rPr>
          <w:spacing w:val="-12"/>
        </w:rPr>
        <w:t> </w:t>
      </w:r>
      <w:r>
        <w:rPr/>
        <w:t>başlamışlardır.</w:t>
      </w:r>
      <w:r>
        <w:rPr>
          <w:spacing w:val="-11"/>
        </w:rPr>
        <w:t> </w:t>
      </w:r>
      <w:r>
        <w:rPr/>
        <w:t>Bu</w:t>
      </w:r>
      <w:r>
        <w:rPr>
          <w:spacing w:val="-11"/>
        </w:rPr>
        <w:t> </w:t>
      </w:r>
      <w:r>
        <w:rPr/>
        <w:t>sebeplerden ötürü bu tez çalışmasında, şehir içi trafik/kavşak yönetim sistemlerinin günümüz ve gelecek trafik ihtiyaçlarını karşılamaları amacıyla, her iki yönde uçtan-uca iletim modeli sağlayan 2 aşamalı bir SDN temelli VANET mimari önerisi</w:t>
      </w:r>
      <w:r>
        <w:rPr>
          <w:spacing w:val="-7"/>
        </w:rPr>
        <w:t> </w:t>
      </w:r>
      <w:r>
        <w:rPr/>
        <w:t>sunulmuştur.</w:t>
      </w:r>
    </w:p>
    <w:p>
      <w:pPr>
        <w:pStyle w:val="BodyText"/>
        <w:rPr>
          <w:sz w:val="26"/>
        </w:rPr>
      </w:pPr>
    </w:p>
    <w:p>
      <w:pPr>
        <w:pStyle w:val="BodyText"/>
        <w:spacing w:before="4"/>
        <w:rPr>
          <w:sz w:val="38"/>
        </w:rPr>
      </w:pPr>
    </w:p>
    <w:p>
      <w:pPr>
        <w:pStyle w:val="BodyText"/>
        <w:spacing w:line="360" w:lineRule="auto" w:before="1"/>
        <w:ind w:left="588" w:right="371"/>
        <w:jc w:val="both"/>
      </w:pPr>
      <w:r>
        <w:rPr/>
        <w:t>Tez</w:t>
      </w:r>
      <w:r>
        <w:rPr>
          <w:spacing w:val="-10"/>
        </w:rPr>
        <w:t> </w:t>
      </w:r>
      <w:r>
        <w:rPr/>
        <w:t>kapsamında</w:t>
      </w:r>
      <w:r>
        <w:rPr>
          <w:spacing w:val="-9"/>
        </w:rPr>
        <w:t> </w:t>
      </w:r>
      <w:r>
        <w:rPr/>
        <w:t>ayrık</w:t>
      </w:r>
      <w:r>
        <w:rPr>
          <w:spacing w:val="-9"/>
        </w:rPr>
        <w:t> </w:t>
      </w:r>
      <w:r>
        <w:rPr/>
        <w:t>kavşak</w:t>
      </w:r>
      <w:r>
        <w:rPr>
          <w:spacing w:val="-6"/>
        </w:rPr>
        <w:t> </w:t>
      </w:r>
      <w:r>
        <w:rPr/>
        <w:t>yapıları</w:t>
      </w:r>
      <w:r>
        <w:rPr>
          <w:spacing w:val="-9"/>
        </w:rPr>
        <w:t> </w:t>
      </w:r>
      <w:r>
        <w:rPr/>
        <w:t>için</w:t>
      </w:r>
      <w:r>
        <w:rPr>
          <w:spacing w:val="-10"/>
        </w:rPr>
        <w:t> </w:t>
      </w:r>
      <w:r>
        <w:rPr/>
        <w:t>önerilen</w:t>
      </w:r>
      <w:r>
        <w:rPr>
          <w:spacing w:val="-11"/>
        </w:rPr>
        <w:t> </w:t>
      </w:r>
      <w:r>
        <w:rPr/>
        <w:t>SDN</w:t>
      </w:r>
      <w:r>
        <w:rPr>
          <w:spacing w:val="-12"/>
        </w:rPr>
        <w:t> </w:t>
      </w:r>
      <w:r>
        <w:rPr/>
        <w:t>temelli</w:t>
      </w:r>
      <w:r>
        <w:rPr>
          <w:spacing w:val="-11"/>
        </w:rPr>
        <w:t> </w:t>
      </w:r>
      <w:r>
        <w:rPr/>
        <w:t>VANET</w:t>
      </w:r>
      <w:r>
        <w:rPr>
          <w:spacing w:val="-7"/>
        </w:rPr>
        <w:t> </w:t>
      </w:r>
      <w:r>
        <w:rPr/>
        <w:t>mimarisinde (ilk</w:t>
      </w:r>
      <w:r>
        <w:rPr>
          <w:spacing w:val="-9"/>
        </w:rPr>
        <w:t> </w:t>
      </w:r>
      <w:r>
        <w:rPr/>
        <w:t>aşama),</w:t>
      </w:r>
      <w:r>
        <w:rPr>
          <w:spacing w:val="-5"/>
        </w:rPr>
        <w:t> </w:t>
      </w:r>
      <w:r>
        <w:rPr/>
        <w:t>günümüz</w:t>
      </w:r>
      <w:r>
        <w:rPr>
          <w:spacing w:val="-8"/>
        </w:rPr>
        <w:t> </w:t>
      </w:r>
      <w:r>
        <w:rPr/>
        <w:t>şehir</w:t>
      </w:r>
      <w:r>
        <w:rPr>
          <w:spacing w:val="-10"/>
        </w:rPr>
        <w:t> </w:t>
      </w:r>
      <w:r>
        <w:rPr/>
        <w:t>içi</w:t>
      </w:r>
      <w:r>
        <w:rPr>
          <w:spacing w:val="-10"/>
        </w:rPr>
        <w:t> </w:t>
      </w:r>
      <w:r>
        <w:rPr/>
        <w:t>trafik/kavşak</w:t>
      </w:r>
      <w:r>
        <w:rPr>
          <w:spacing w:val="-5"/>
        </w:rPr>
        <w:t> </w:t>
      </w:r>
      <w:r>
        <w:rPr/>
        <w:t>yönetim</w:t>
      </w:r>
      <w:r>
        <w:rPr>
          <w:spacing w:val="-9"/>
        </w:rPr>
        <w:t> </w:t>
      </w:r>
      <w:r>
        <w:rPr/>
        <w:t>sistemlerinin</w:t>
      </w:r>
      <w:r>
        <w:rPr>
          <w:spacing w:val="-10"/>
        </w:rPr>
        <w:t> </w:t>
      </w:r>
      <w:r>
        <w:rPr/>
        <w:t>iletim</w:t>
      </w:r>
      <w:r>
        <w:rPr>
          <w:spacing w:val="-9"/>
        </w:rPr>
        <w:t> </w:t>
      </w:r>
      <w:r>
        <w:rPr/>
        <w:t>ve</w:t>
      </w:r>
      <w:r>
        <w:rPr>
          <w:spacing w:val="-11"/>
        </w:rPr>
        <w:t> </w:t>
      </w:r>
      <w:r>
        <w:rPr/>
        <w:t>uygulama altyapılarındaki veri akış modüllerinde (veri toplama, veri ayrıştırma, veri işleme, servis dağıtımı) karşılaşılan problemlere çözüm bulan bir mimari önerisinde bulunulmuştur. Veri ve kontrol düzlemlerinin birlikte ele alındığı bu mimari önerisinde, SDN etmen araçlardan elde edilen trafik bilgileri “packet_in” mesajları içerisinde bir TCP trafik paket yapısıyla sinyalizasyon merkezine gönderilmiştir. Tezin</w:t>
      </w:r>
      <w:r>
        <w:rPr>
          <w:spacing w:val="-9"/>
        </w:rPr>
        <w:t> </w:t>
      </w:r>
      <w:r>
        <w:rPr/>
        <w:t>bu</w:t>
      </w:r>
      <w:r>
        <w:rPr>
          <w:spacing w:val="-10"/>
        </w:rPr>
        <w:t> </w:t>
      </w:r>
      <w:r>
        <w:rPr/>
        <w:t>aşamasında</w:t>
      </w:r>
      <w:r>
        <w:rPr>
          <w:spacing w:val="-10"/>
        </w:rPr>
        <w:t> </w:t>
      </w:r>
      <w:r>
        <w:rPr/>
        <w:t>ayrıca</w:t>
      </w:r>
      <w:r>
        <w:rPr>
          <w:spacing w:val="-9"/>
        </w:rPr>
        <w:t> </w:t>
      </w:r>
      <w:r>
        <w:rPr/>
        <w:t>4</w:t>
      </w:r>
      <w:r>
        <w:rPr>
          <w:spacing w:val="-10"/>
        </w:rPr>
        <w:t> </w:t>
      </w:r>
      <w:r>
        <w:rPr/>
        <w:t>fazlı</w:t>
      </w:r>
      <w:r>
        <w:rPr>
          <w:spacing w:val="-8"/>
        </w:rPr>
        <w:t> </w:t>
      </w:r>
      <w:r>
        <w:rPr/>
        <w:t>tek</w:t>
      </w:r>
      <w:r>
        <w:rPr>
          <w:spacing w:val="-10"/>
        </w:rPr>
        <w:t> </w:t>
      </w:r>
      <w:r>
        <w:rPr/>
        <w:t>bir</w:t>
      </w:r>
      <w:r>
        <w:rPr>
          <w:spacing w:val="-10"/>
        </w:rPr>
        <w:t> </w:t>
      </w:r>
      <w:r>
        <w:rPr/>
        <w:t>ayrık</w:t>
      </w:r>
      <w:r>
        <w:rPr>
          <w:spacing w:val="-10"/>
        </w:rPr>
        <w:t> </w:t>
      </w:r>
      <w:r>
        <w:rPr/>
        <w:t>kavşak</w:t>
      </w:r>
      <w:r>
        <w:rPr>
          <w:spacing w:val="-7"/>
        </w:rPr>
        <w:t> </w:t>
      </w:r>
      <w:r>
        <w:rPr/>
        <w:t>yapısı</w:t>
      </w:r>
      <w:r>
        <w:rPr>
          <w:spacing w:val="-8"/>
        </w:rPr>
        <w:t> </w:t>
      </w:r>
      <w:r>
        <w:rPr/>
        <w:t>üzerinde</w:t>
      </w:r>
      <w:r>
        <w:rPr>
          <w:spacing w:val="-11"/>
        </w:rPr>
        <w:t> </w:t>
      </w:r>
      <w:r>
        <w:rPr/>
        <w:t>çalışacak</w:t>
      </w:r>
      <w:r>
        <w:rPr>
          <w:spacing w:val="-10"/>
        </w:rPr>
        <w:t> </w:t>
      </w:r>
      <w:r>
        <w:rPr/>
        <w:t>trafik sinyalizasyon hesabı için SDN modüllerine (Hat Keşfi ve Topoloji Yöneticisi) dayalı (</w:t>
      </w:r>
      <w:r>
        <w:rPr>
          <w:b/>
          <w:i/>
        </w:rPr>
        <w:t>interior uygulama</w:t>
      </w:r>
      <w:r>
        <w:rPr/>
        <w:t>) bir karınca koloni algoritması geliştirerek, literatürdeki diğer sinyalizasyon  teknikleri  ile  karşılaştırmışlardır.  Çalışmada  iletim  </w:t>
      </w:r>
      <w:r>
        <w:rPr>
          <w:spacing w:val="29"/>
        </w:rPr>
        <w:t> </w:t>
      </w:r>
      <w:r>
        <w:rPr/>
        <w:t>mimarilerinden</w:t>
      </w:r>
    </w:p>
    <w:p>
      <w:pPr>
        <w:spacing w:after="0" w:line="360" w:lineRule="auto"/>
        <w:jc w:val="both"/>
        <w:sectPr>
          <w:headerReference w:type="default" r:id="rId199"/>
          <w:pgSz w:w="11910" w:h="16840"/>
          <w:pgMar w:header="0" w:footer="0" w:top="400" w:bottom="280" w:left="1680" w:right="104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5"/>
        <w:jc w:val="both"/>
      </w:pPr>
      <w:r>
        <w:rPr/>
        <w:t>sadece merkezi iletim modu benimsenmiş olup, tek bir kavşak üzerinde sınırlı kapsamdaki trafik senaryolar üzerinde çalışılmıştır.</w:t>
      </w:r>
    </w:p>
    <w:p>
      <w:pPr>
        <w:pStyle w:val="BodyText"/>
        <w:rPr>
          <w:sz w:val="26"/>
        </w:rPr>
      </w:pPr>
    </w:p>
    <w:p>
      <w:pPr>
        <w:pStyle w:val="BodyText"/>
        <w:spacing w:before="4"/>
        <w:rPr>
          <w:sz w:val="38"/>
        </w:rPr>
      </w:pPr>
    </w:p>
    <w:p>
      <w:pPr>
        <w:pStyle w:val="BodyText"/>
        <w:spacing w:line="360" w:lineRule="auto"/>
        <w:ind w:left="588" w:right="113"/>
        <w:jc w:val="both"/>
      </w:pPr>
      <w:r>
        <w:rPr/>
        <w:t>Ayrık kavşak yapılarındaki sinyalizasyon işlemleri geliştirilen SDN temelli KKA, farklı trafik senaryoları altında mevcut geleneksel sinyalizasyon tekniklerinden sabit zamanlı sistemler, Webster eşitliği ve hesaplamalı tekniklerden parçacık sürü optimizasyonu ve bulanık mantık temelli yaklaşımlarla karşılaştırılmıştır. Elde edilen sonuçlara göre ortalama gecikme ve kuyruk uzunluğu gibi trafik performans karşılaştırmalarında</w:t>
      </w:r>
      <w:r>
        <w:rPr>
          <w:spacing w:val="-8"/>
        </w:rPr>
        <w:t> </w:t>
      </w:r>
      <w:r>
        <w:rPr/>
        <w:t>önerilen</w:t>
      </w:r>
      <w:r>
        <w:rPr>
          <w:spacing w:val="-8"/>
        </w:rPr>
        <w:t> </w:t>
      </w:r>
      <w:r>
        <w:rPr/>
        <w:t>SDN</w:t>
      </w:r>
      <w:r>
        <w:rPr>
          <w:spacing w:val="-8"/>
        </w:rPr>
        <w:t> </w:t>
      </w:r>
      <w:r>
        <w:rPr/>
        <w:t>temelli</w:t>
      </w:r>
      <w:r>
        <w:rPr>
          <w:spacing w:val="-7"/>
        </w:rPr>
        <w:t> </w:t>
      </w:r>
      <w:r>
        <w:rPr/>
        <w:t>KKA,</w:t>
      </w:r>
      <w:r>
        <w:rPr>
          <w:spacing w:val="-7"/>
        </w:rPr>
        <w:t> </w:t>
      </w:r>
      <w:r>
        <w:rPr/>
        <w:t>diğer</w:t>
      </w:r>
      <w:r>
        <w:rPr>
          <w:spacing w:val="-8"/>
        </w:rPr>
        <w:t> </w:t>
      </w:r>
      <w:r>
        <w:rPr/>
        <w:t>optimizasyon</w:t>
      </w:r>
      <w:r>
        <w:rPr>
          <w:spacing w:val="-7"/>
        </w:rPr>
        <w:t> </w:t>
      </w:r>
      <w:r>
        <w:rPr/>
        <w:t>tekniklerine</w:t>
      </w:r>
      <w:r>
        <w:rPr>
          <w:spacing w:val="-5"/>
        </w:rPr>
        <w:t> </w:t>
      </w:r>
      <w:r>
        <w:rPr/>
        <w:t>göre</w:t>
      </w:r>
    </w:p>
    <w:p>
      <w:pPr>
        <w:pStyle w:val="BodyText"/>
        <w:spacing w:line="360" w:lineRule="auto" w:before="4"/>
        <w:ind w:left="588" w:right="113"/>
        <w:jc w:val="both"/>
      </w:pPr>
      <w:r>
        <w:rPr/>
        <w:t>%7-15</w:t>
      </w:r>
      <w:r>
        <w:rPr>
          <w:spacing w:val="-7"/>
        </w:rPr>
        <w:t> </w:t>
      </w:r>
      <w:r>
        <w:rPr/>
        <w:t>arasında</w:t>
      </w:r>
      <w:r>
        <w:rPr>
          <w:spacing w:val="-8"/>
        </w:rPr>
        <w:t> </w:t>
      </w:r>
      <w:r>
        <w:rPr/>
        <w:t>iyileşme</w:t>
      </w:r>
      <w:r>
        <w:rPr>
          <w:spacing w:val="-5"/>
        </w:rPr>
        <w:t> </w:t>
      </w:r>
      <w:r>
        <w:rPr/>
        <w:t>sağladığı</w:t>
      </w:r>
      <w:r>
        <w:rPr>
          <w:spacing w:val="-4"/>
        </w:rPr>
        <w:t> </w:t>
      </w:r>
      <w:r>
        <w:rPr/>
        <w:t>gözlemlenmiştir.</w:t>
      </w:r>
      <w:r>
        <w:rPr>
          <w:spacing w:val="-8"/>
        </w:rPr>
        <w:t> </w:t>
      </w:r>
      <w:r>
        <w:rPr/>
        <w:t>Sunucu</w:t>
      </w:r>
      <w:r>
        <w:rPr>
          <w:spacing w:val="-7"/>
        </w:rPr>
        <w:t> </w:t>
      </w:r>
      <w:r>
        <w:rPr/>
        <w:t>performansı</w:t>
      </w:r>
      <w:r>
        <w:rPr>
          <w:spacing w:val="-7"/>
        </w:rPr>
        <w:t> </w:t>
      </w:r>
      <w:r>
        <w:rPr/>
        <w:t>ve</w:t>
      </w:r>
      <w:r>
        <w:rPr>
          <w:spacing w:val="-6"/>
        </w:rPr>
        <w:t> </w:t>
      </w:r>
      <w:r>
        <w:rPr/>
        <w:t>uçtan-uca gecikme gibi ağ performans karşılaştırmalarında ise SDN temelli KKA’nın diğer optimizasyon tekniklerine göre  %15-22 arasında iyileşme</w:t>
      </w:r>
      <w:r>
        <w:rPr>
          <w:spacing w:val="-12"/>
        </w:rPr>
        <w:t> </w:t>
      </w:r>
      <w:r>
        <w:rPr/>
        <w:t>sunmaktadır.</w:t>
      </w:r>
    </w:p>
    <w:p>
      <w:pPr>
        <w:pStyle w:val="BodyText"/>
        <w:rPr>
          <w:sz w:val="26"/>
        </w:rPr>
      </w:pPr>
    </w:p>
    <w:p>
      <w:pPr>
        <w:pStyle w:val="BodyText"/>
        <w:spacing w:before="4"/>
      </w:pPr>
    </w:p>
    <w:p>
      <w:pPr>
        <w:pStyle w:val="BodyText"/>
        <w:spacing w:line="360" w:lineRule="auto" w:before="1"/>
        <w:ind w:left="588" w:right="132"/>
        <w:jc w:val="both"/>
      </w:pPr>
      <w:r>
        <w:rPr/>
        <w:t>Tezin ikinci aşamasında ise, farklı faz ve kavşak tiplerinden oluşan koordineli kavşaklar üzerindeki günümüz trafik yönetim sistemlerinin sinyalizasyon, yolcu bilgilendirme gibi uygulama ihtiyaçlarını dinamik trafik senaryoları ve farklı ağ topolojileri altında da kesintisiz ve servis kalitesi kriterleri kapsamında karşılayabilmesi için ilk çalışmadan farklı olarak uçtan-uca genişletilmiş bir SDN temelli VANET mimarisi sunulmuştur. Veri ve kontrol düzlemlerinin birbirinden ayrıldığı bu çalışmada sahadaki SDN etmen araçlardan VANET 802.11p/wi-fi iletim kanalları vasıtasıyla trafik bilgilerini elde eden SDN etmen RSU, merkeze sinyalizasyon hesabı için gönderilecek bulanık model girdileri için TCP paketleri oluşturmaktadır. Merkezi ve sis (fog) hesaplama mantığına dayalı hesaplama yapılabilen bu mimari önerisinde SDN etmen RSU’ya bağlı SDN anahtar cihazında oluşabilecek herhangi bir arıza durumunda, RSU üzerindeki Wi-fi arayüzü ile iletimine devam etmektedir. Bu yönüyle önerilen genişletilmiş SDN temelli VANET mimarisi hibrid iletim modunu desteklemektedir.</w:t>
      </w:r>
    </w:p>
    <w:p>
      <w:pPr>
        <w:pStyle w:val="BodyText"/>
        <w:rPr>
          <w:sz w:val="26"/>
        </w:rPr>
      </w:pPr>
    </w:p>
    <w:p>
      <w:pPr>
        <w:pStyle w:val="BodyText"/>
        <w:spacing w:before="5"/>
        <w:rPr>
          <w:sz w:val="38"/>
        </w:rPr>
      </w:pPr>
    </w:p>
    <w:p>
      <w:pPr>
        <w:pStyle w:val="BodyText"/>
        <w:spacing w:line="360" w:lineRule="auto"/>
        <w:ind w:left="588" w:right="120"/>
        <w:jc w:val="both"/>
      </w:pPr>
      <w:r>
        <w:rPr/>
        <w:t>Günümüz kavşak yapıları, araç trafik yoğunlukları ve değişken şartlar göz önüne alındığında     literatürdeki     sinyalizasyon     çalışmalarının     aksine     sadece  taşıt</w:t>
      </w:r>
    </w:p>
    <w:p>
      <w:pPr>
        <w:spacing w:after="0" w:line="360" w:lineRule="auto"/>
        <w:jc w:val="both"/>
        <w:sectPr>
          <w:headerReference w:type="default" r:id="rId200"/>
          <w:pgSz w:w="11910" w:h="16840"/>
          <w:pgMar w:header="749" w:footer="0" w:top="960" w:bottom="280" w:left="1680" w:right="1300"/>
          <w:pgNumType w:start="14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2"/>
        <w:jc w:val="both"/>
      </w:pPr>
      <w:r>
        <w:rPr/>
        <w:t>kompozisyonunu sinyalizasyon hesabına girdi olarak dahil etmek yeterli olmamakta, sahada</w:t>
      </w:r>
      <w:r>
        <w:rPr>
          <w:spacing w:val="-10"/>
        </w:rPr>
        <w:t> </w:t>
      </w:r>
      <w:r>
        <w:rPr/>
        <w:t>gerçekleşen</w:t>
      </w:r>
      <w:r>
        <w:rPr>
          <w:spacing w:val="-8"/>
        </w:rPr>
        <w:t> </w:t>
      </w:r>
      <w:r>
        <w:rPr/>
        <w:t>acil</w:t>
      </w:r>
      <w:r>
        <w:rPr>
          <w:spacing w:val="-10"/>
        </w:rPr>
        <w:t> </w:t>
      </w:r>
      <w:r>
        <w:rPr/>
        <w:t>durumlar</w:t>
      </w:r>
      <w:r>
        <w:rPr>
          <w:spacing w:val="-13"/>
        </w:rPr>
        <w:t> </w:t>
      </w:r>
      <w:r>
        <w:rPr/>
        <w:t>(kaza,</w:t>
      </w:r>
      <w:r>
        <w:rPr>
          <w:spacing w:val="-11"/>
        </w:rPr>
        <w:t> </w:t>
      </w:r>
      <w:r>
        <w:rPr/>
        <w:t>öncelikli</w:t>
      </w:r>
      <w:r>
        <w:rPr>
          <w:spacing w:val="-10"/>
        </w:rPr>
        <w:t> </w:t>
      </w:r>
      <w:r>
        <w:rPr/>
        <w:t>araç</w:t>
      </w:r>
      <w:r>
        <w:rPr>
          <w:spacing w:val="-10"/>
        </w:rPr>
        <w:t> </w:t>
      </w:r>
      <w:r>
        <w:rPr/>
        <w:t>geçişi</w:t>
      </w:r>
      <w:r>
        <w:rPr>
          <w:spacing w:val="-10"/>
        </w:rPr>
        <w:t> </w:t>
      </w:r>
      <w:r>
        <w:rPr/>
        <w:t>vs.),</w:t>
      </w:r>
      <w:r>
        <w:rPr>
          <w:spacing w:val="-9"/>
        </w:rPr>
        <w:t> </w:t>
      </w:r>
      <w:r>
        <w:rPr/>
        <w:t>çevresel</w:t>
      </w:r>
      <w:r>
        <w:rPr>
          <w:spacing w:val="-8"/>
        </w:rPr>
        <w:t> </w:t>
      </w:r>
      <w:r>
        <w:rPr/>
        <w:t>etmenler</w:t>
      </w:r>
      <w:r>
        <w:rPr>
          <w:spacing w:val="-12"/>
        </w:rPr>
        <w:t> </w:t>
      </w:r>
      <w:r>
        <w:rPr/>
        <w:t>ve aktiviteleri de dikkate almak gerekmektedir. Bu sebepten ötürü tezin ikinci aşamasında,</w:t>
      </w:r>
      <w:r>
        <w:rPr>
          <w:spacing w:val="-14"/>
        </w:rPr>
        <w:t> </w:t>
      </w:r>
      <w:r>
        <w:rPr/>
        <w:t>trafik</w:t>
      </w:r>
      <w:r>
        <w:rPr>
          <w:spacing w:val="-10"/>
        </w:rPr>
        <w:t> </w:t>
      </w:r>
      <w:r>
        <w:rPr/>
        <w:t>yönetim</w:t>
      </w:r>
      <w:r>
        <w:rPr>
          <w:spacing w:val="-14"/>
        </w:rPr>
        <w:t> </w:t>
      </w:r>
      <w:r>
        <w:rPr/>
        <w:t>sistemlerinin</w:t>
      </w:r>
      <w:r>
        <w:rPr>
          <w:spacing w:val="-14"/>
        </w:rPr>
        <w:t> </w:t>
      </w:r>
      <w:r>
        <w:rPr/>
        <w:t>iletim</w:t>
      </w:r>
      <w:r>
        <w:rPr>
          <w:spacing w:val="-11"/>
        </w:rPr>
        <w:t> </w:t>
      </w:r>
      <w:r>
        <w:rPr/>
        <w:t>ve</w:t>
      </w:r>
      <w:r>
        <w:rPr>
          <w:spacing w:val="-13"/>
        </w:rPr>
        <w:t> </w:t>
      </w:r>
      <w:r>
        <w:rPr/>
        <w:t>uygulama</w:t>
      </w:r>
      <w:r>
        <w:rPr>
          <w:spacing w:val="-13"/>
        </w:rPr>
        <w:t> </w:t>
      </w:r>
      <w:r>
        <w:rPr/>
        <w:t>altyapısı</w:t>
      </w:r>
      <w:r>
        <w:rPr>
          <w:spacing w:val="-14"/>
        </w:rPr>
        <w:t> </w:t>
      </w:r>
      <w:r>
        <w:rPr/>
        <w:t>için</w:t>
      </w:r>
      <w:r>
        <w:rPr>
          <w:spacing w:val="-12"/>
        </w:rPr>
        <w:t> </w:t>
      </w:r>
      <w:r>
        <w:rPr/>
        <w:t>önerdiğimiz genişletilmiş</w:t>
      </w:r>
      <w:r>
        <w:rPr>
          <w:spacing w:val="-16"/>
        </w:rPr>
        <w:t> </w:t>
      </w:r>
      <w:r>
        <w:rPr/>
        <w:t>SDN</w:t>
      </w:r>
      <w:r>
        <w:rPr>
          <w:spacing w:val="-19"/>
        </w:rPr>
        <w:t> </w:t>
      </w:r>
      <w:r>
        <w:rPr/>
        <w:t>temelli</w:t>
      </w:r>
      <w:r>
        <w:rPr>
          <w:spacing w:val="-17"/>
        </w:rPr>
        <w:t> </w:t>
      </w:r>
      <w:r>
        <w:rPr/>
        <w:t>VANET</w:t>
      </w:r>
      <w:r>
        <w:rPr>
          <w:spacing w:val="-18"/>
        </w:rPr>
        <w:t> </w:t>
      </w:r>
      <w:r>
        <w:rPr/>
        <w:t>mimarisi</w:t>
      </w:r>
      <w:r>
        <w:rPr>
          <w:spacing w:val="-17"/>
        </w:rPr>
        <w:t> </w:t>
      </w:r>
      <w:r>
        <w:rPr/>
        <w:t>üzerinde,</w:t>
      </w:r>
      <w:r>
        <w:rPr>
          <w:spacing w:val="-18"/>
        </w:rPr>
        <w:t> </w:t>
      </w:r>
      <w:r>
        <w:rPr/>
        <w:t>sinyalizasyon</w:t>
      </w:r>
      <w:r>
        <w:rPr>
          <w:spacing w:val="-18"/>
        </w:rPr>
        <w:t> </w:t>
      </w:r>
      <w:r>
        <w:rPr/>
        <w:t>uygulamaları</w:t>
      </w:r>
      <w:r>
        <w:rPr>
          <w:spacing w:val="-18"/>
        </w:rPr>
        <w:t> </w:t>
      </w:r>
      <w:r>
        <w:rPr/>
        <w:t>için 3 aşamalı bir bulanık-karar ağacı modeli de geliştirilmiştir. Merkezdeki bir SDN anahtar cihaza bağlı olan ve bir exterior uygulama olarak geliştirilen bu 3 aşamalı bulanık-karar ağacı modeli sahadan gelen trafik verilerine göre dinamik olarak koordineli ve izole kavşakların sinyalizasyon işlemlerini tamamlamakta, gerektiğinde acil durumlar için kontrolörün akış oluşturmasını sağlamaktadır. Oluşturulan bu akış girdileri sahadaki SDN etmen araç ve RSU’ların aralarındaki iletişimlerde VANET yönlendirme algoritmalarını otomatik seçmelerini</w:t>
      </w:r>
      <w:r>
        <w:rPr>
          <w:spacing w:val="-11"/>
        </w:rPr>
        <w:t> </w:t>
      </w:r>
      <w:r>
        <w:rPr/>
        <w:t>sağlamaktadır.</w:t>
      </w:r>
    </w:p>
    <w:p>
      <w:pPr>
        <w:pStyle w:val="BodyText"/>
        <w:rPr>
          <w:sz w:val="26"/>
        </w:rPr>
      </w:pPr>
    </w:p>
    <w:p>
      <w:pPr>
        <w:pStyle w:val="BodyText"/>
        <w:spacing w:before="2"/>
        <w:rPr>
          <w:sz w:val="38"/>
        </w:rPr>
      </w:pPr>
    </w:p>
    <w:p>
      <w:pPr>
        <w:pStyle w:val="BodyText"/>
        <w:spacing w:line="360" w:lineRule="auto"/>
        <w:ind w:left="588" w:right="112"/>
        <w:jc w:val="both"/>
      </w:pPr>
      <w:r>
        <w:rPr/>
        <w:t>Koordineli kavşak yapılarındaki sinyalizasyon işlemleri için geliştirilen 3-BKA modeli, literatürdeki sabit zamanlı sistemler, Webster modeli ve karınca koloni algoritması sinyalizasyon çalışmaları ile Sakarya Büyükşehir Belediyesi Trafik Şube Müdürlüğünden alınan verilere göre oluşturulan farklı trafik ve ağ senaryoları altında karşılaştırılmıştır. Önerilen 3-BKA modeli ortalama gecikme ve kuyruk uzunluğu performans kriterlerinde diğer tekniklere göre, olağan trafik senaryolarında  ortalama</w:t>
      </w:r>
    </w:p>
    <w:p>
      <w:pPr>
        <w:pStyle w:val="BodyText"/>
        <w:spacing w:line="360" w:lineRule="auto" w:before="4"/>
        <w:ind w:left="588" w:right="115"/>
        <w:jc w:val="both"/>
      </w:pPr>
      <w:r>
        <w:rPr/>
        <w:t>%12-14, değişken trafik senaryolarında ise %15-18 arasında daha iyi başarı sağlamıştır. Ayrıca farklı ağ topoloji senaryolarında ise SDN temelli VANET mimarisi, geleneksel sistemlere göre uçtan-uca gecikmede ortalama %30-40 ve paket kayıp oranları kriterinde ise ortalama %9-12 arasında iyileşme sunmaktadır.</w:t>
      </w:r>
    </w:p>
    <w:p>
      <w:pPr>
        <w:pStyle w:val="BodyText"/>
        <w:rPr>
          <w:sz w:val="26"/>
        </w:rPr>
      </w:pPr>
    </w:p>
    <w:p>
      <w:pPr>
        <w:pStyle w:val="BodyText"/>
        <w:spacing w:before="7"/>
        <w:rPr>
          <w:sz w:val="38"/>
        </w:rPr>
      </w:pPr>
    </w:p>
    <w:p>
      <w:pPr>
        <w:pStyle w:val="Heading2"/>
        <w:numPr>
          <w:ilvl w:val="1"/>
          <w:numId w:val="54"/>
        </w:numPr>
        <w:tabs>
          <w:tab w:pos="1076" w:val="left" w:leader="none"/>
        </w:tabs>
        <w:spacing w:line="240" w:lineRule="auto" w:before="0" w:after="0"/>
        <w:ind w:left="1075" w:right="0" w:hanging="487"/>
        <w:jc w:val="both"/>
      </w:pPr>
      <w:r>
        <w:rPr/>
        <w:t>Çalışmanın Bilime</w:t>
      </w:r>
      <w:r>
        <w:rPr>
          <w:spacing w:val="-7"/>
        </w:rPr>
        <w:t> </w:t>
      </w:r>
      <w:r>
        <w:rPr/>
        <w:t>Katkıları</w:t>
      </w:r>
    </w:p>
    <w:p>
      <w:pPr>
        <w:pStyle w:val="BodyText"/>
        <w:rPr>
          <w:b/>
          <w:sz w:val="26"/>
        </w:rPr>
      </w:pPr>
    </w:p>
    <w:p>
      <w:pPr>
        <w:pStyle w:val="BodyText"/>
        <w:spacing w:before="8"/>
        <w:rPr>
          <w:b/>
        </w:rPr>
      </w:pPr>
    </w:p>
    <w:p>
      <w:pPr>
        <w:pStyle w:val="BodyText"/>
        <w:spacing w:line="360" w:lineRule="auto"/>
        <w:ind w:left="588" w:right="112"/>
        <w:jc w:val="both"/>
      </w:pPr>
      <w:r>
        <w:rPr/>
        <w:t>Tez kapsamında şehir içi ayrık ve koordineli kavşaklardaki trafik yönetim sistemleri için önerilen 2 aşamalı SDN temelli VANET mimarisi ve bu mimari üzerinde trafik yönetim</w:t>
      </w:r>
      <w:r>
        <w:rPr>
          <w:spacing w:val="-14"/>
        </w:rPr>
        <w:t> </w:t>
      </w:r>
      <w:r>
        <w:rPr/>
        <w:t>sistemlerinin</w:t>
      </w:r>
      <w:r>
        <w:rPr>
          <w:spacing w:val="-14"/>
        </w:rPr>
        <w:t> </w:t>
      </w:r>
      <w:r>
        <w:rPr/>
        <w:t>en</w:t>
      </w:r>
      <w:r>
        <w:rPr>
          <w:spacing w:val="-10"/>
        </w:rPr>
        <w:t> </w:t>
      </w:r>
      <w:r>
        <w:rPr/>
        <w:t>önemli</w:t>
      </w:r>
      <w:r>
        <w:rPr>
          <w:spacing w:val="-14"/>
        </w:rPr>
        <w:t> </w:t>
      </w:r>
      <w:r>
        <w:rPr/>
        <w:t>işlevi</w:t>
      </w:r>
      <w:r>
        <w:rPr>
          <w:spacing w:val="-14"/>
        </w:rPr>
        <w:t> </w:t>
      </w:r>
      <w:r>
        <w:rPr/>
        <w:t>olan</w:t>
      </w:r>
      <w:r>
        <w:rPr>
          <w:spacing w:val="-15"/>
        </w:rPr>
        <w:t> </w:t>
      </w:r>
      <w:r>
        <w:rPr/>
        <w:t>trafik</w:t>
      </w:r>
      <w:r>
        <w:rPr>
          <w:spacing w:val="-13"/>
        </w:rPr>
        <w:t> </w:t>
      </w:r>
      <w:r>
        <w:rPr/>
        <w:t>sinyalizasyonu</w:t>
      </w:r>
      <w:r>
        <w:rPr>
          <w:spacing w:val="-12"/>
        </w:rPr>
        <w:t> </w:t>
      </w:r>
      <w:r>
        <w:rPr/>
        <w:t>için</w:t>
      </w:r>
      <w:r>
        <w:rPr>
          <w:spacing w:val="-12"/>
        </w:rPr>
        <w:t> </w:t>
      </w:r>
      <w:r>
        <w:rPr/>
        <w:t>geliştirilen</w:t>
      </w:r>
      <w:r>
        <w:rPr>
          <w:spacing w:val="-14"/>
        </w:rPr>
        <w:t> </w:t>
      </w:r>
      <w:r>
        <w:rPr/>
        <w:t>dahili ve</w:t>
      </w:r>
      <w:r>
        <w:rPr>
          <w:spacing w:val="-16"/>
        </w:rPr>
        <w:t> </w:t>
      </w:r>
      <w:r>
        <w:rPr/>
        <w:t>harici</w:t>
      </w:r>
      <w:r>
        <w:rPr>
          <w:spacing w:val="-15"/>
        </w:rPr>
        <w:t> </w:t>
      </w:r>
      <w:r>
        <w:rPr/>
        <w:t>sinyalizasyon</w:t>
      </w:r>
      <w:r>
        <w:rPr>
          <w:spacing w:val="-15"/>
        </w:rPr>
        <w:t> </w:t>
      </w:r>
      <w:r>
        <w:rPr/>
        <w:t>uygulamalarının</w:t>
      </w:r>
      <w:r>
        <w:rPr>
          <w:spacing w:val="-15"/>
        </w:rPr>
        <w:t> </w:t>
      </w:r>
      <w:r>
        <w:rPr/>
        <w:t>genel</w:t>
      </w:r>
      <w:r>
        <w:rPr>
          <w:spacing w:val="-15"/>
        </w:rPr>
        <w:t> </w:t>
      </w:r>
      <w:r>
        <w:rPr/>
        <w:t>olarak</w:t>
      </w:r>
      <w:r>
        <w:rPr>
          <w:spacing w:val="-15"/>
        </w:rPr>
        <w:t> </w:t>
      </w:r>
      <w:r>
        <w:rPr/>
        <w:t>bilime</w:t>
      </w:r>
      <w:r>
        <w:rPr>
          <w:spacing w:val="-16"/>
        </w:rPr>
        <w:t> </w:t>
      </w:r>
      <w:r>
        <w:rPr/>
        <w:t>katkıları</w:t>
      </w:r>
      <w:r>
        <w:rPr>
          <w:spacing w:val="-15"/>
        </w:rPr>
        <w:t> </w:t>
      </w:r>
      <w:r>
        <w:rPr/>
        <w:t>aşağıda</w:t>
      </w:r>
      <w:r>
        <w:rPr>
          <w:spacing w:val="-16"/>
        </w:rPr>
        <w:t> </w:t>
      </w:r>
      <w:r>
        <w:rPr/>
        <w:t>maddeler halinde</w:t>
      </w:r>
      <w:r>
        <w:rPr>
          <w:spacing w:val="-3"/>
        </w:rPr>
        <w:t> </w:t>
      </w:r>
      <w:r>
        <w:rPr/>
        <w:t>verilmiştir:</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2"/>
          <w:numId w:val="54"/>
        </w:numPr>
        <w:tabs>
          <w:tab w:pos="1297" w:val="left" w:leader="none"/>
        </w:tabs>
        <w:spacing w:line="360" w:lineRule="auto" w:before="0" w:after="0"/>
        <w:ind w:left="1296" w:right="114" w:hanging="360"/>
        <w:jc w:val="both"/>
        <w:rPr>
          <w:sz w:val="24"/>
        </w:rPr>
      </w:pPr>
      <w:r>
        <w:rPr>
          <w:sz w:val="24"/>
        </w:rPr>
        <w:t>İncelenen akademik çalışmalar neticesinde, SDN ve VANET mimarilerinin birlikte ele alındığı çalışmaların olduğu görülmüş, fakat bu çalışmaların trafik yönetim sistemlerinin sinyalizasyonu gibi bir akıllı ulaşım uygulaması ile entegre kullanılmadığı ve her iki yönde uçtan-uca bir mimari önerisinin sunulmadığı belirlenmiştir. Bu sebeplerden ötürü, bu çalışmada günümüz kavşak ve faz yapıları için farklı trafik ve ağ şartlarında istenen servis kalitesinde çalışabilen mimari önerisinin gerek çalışma yapısı, gerek paket yapıları, gerekse ilgili benzetim programlarında uygulaması açısından literatürde ve ticari çalışmalarda bir karşılığı bulunmamaktadır. Bu sebepten ötürü tez çalışmasından elde edilen birikimler, bu konularda çalışacak araştırmacılar, akademisyenler ve lisansüstü öğrencilere ciddi katkı sağlayacaktır.</w:t>
      </w:r>
    </w:p>
    <w:p>
      <w:pPr>
        <w:pStyle w:val="BodyText"/>
        <w:spacing w:before="4"/>
        <w:rPr>
          <w:sz w:val="36"/>
        </w:rPr>
      </w:pPr>
    </w:p>
    <w:p>
      <w:pPr>
        <w:pStyle w:val="ListParagraph"/>
        <w:numPr>
          <w:ilvl w:val="2"/>
          <w:numId w:val="54"/>
        </w:numPr>
        <w:tabs>
          <w:tab w:pos="1297" w:val="left" w:leader="none"/>
        </w:tabs>
        <w:spacing w:line="360" w:lineRule="auto" w:before="1" w:after="0"/>
        <w:ind w:left="1296" w:right="114" w:hanging="360"/>
        <w:jc w:val="both"/>
        <w:rPr>
          <w:sz w:val="24"/>
        </w:rPr>
      </w:pPr>
      <w:r>
        <w:rPr>
          <w:sz w:val="24"/>
        </w:rPr>
        <w:t>Ayrıca çalışma konusu itibariyle, bu tez çalışması başta Ulaştırma Bakanlığı ve Karayolları Genel Müdürlüğü olmak üzere birçok kamu kuruluşunun dikkatini çekip, dolayısıyla ortak çalışmaları tetikleyecek ve bunlara bağlı olarak üniversite – sanayi işbirliğine de büyük katkılar sağlayabilecektir. Bu çalışmalar sonucunda elde edilen teknik kazanımlar ile ülkemizdeki özellikle büyük şehirlerdeki trafik yönetiminin bilişim teknolojileri ile entegrasyonu açısından uluslararası arenada kalıcı ve sürdürülebilir bir rekabet ortamı oluşturmasına katkı sağlayacaktır. Ayrıca geliştirilen çözümün trafiğe yüzde bir bile olsa iyileştirme sağlaması ulusal ve uluslararası alanda sosyal, ekonomik ve çevresel açıdan çok önemli faydalar</w:t>
      </w:r>
      <w:r>
        <w:rPr>
          <w:spacing w:val="-10"/>
          <w:sz w:val="24"/>
        </w:rPr>
        <w:t> </w:t>
      </w:r>
      <w:r>
        <w:rPr>
          <w:sz w:val="24"/>
        </w:rPr>
        <w:t>sağlayacaktır.</w:t>
      </w:r>
    </w:p>
    <w:p>
      <w:pPr>
        <w:pStyle w:val="BodyText"/>
        <w:spacing w:before="5"/>
        <w:rPr>
          <w:sz w:val="26"/>
        </w:rPr>
      </w:pPr>
    </w:p>
    <w:p>
      <w:pPr>
        <w:pStyle w:val="ListParagraph"/>
        <w:numPr>
          <w:ilvl w:val="2"/>
          <w:numId w:val="54"/>
        </w:numPr>
        <w:tabs>
          <w:tab w:pos="1297" w:val="left" w:leader="none"/>
        </w:tabs>
        <w:spacing w:line="360" w:lineRule="auto" w:before="0" w:after="0"/>
        <w:ind w:left="1296" w:right="113" w:hanging="360"/>
        <w:jc w:val="both"/>
        <w:rPr>
          <w:sz w:val="24"/>
        </w:rPr>
      </w:pPr>
      <w:r>
        <w:rPr>
          <w:sz w:val="24"/>
        </w:rPr>
        <w:t>Çalışmanın bir başka özgün değeri olarak, ayrık ve koordineli kavşaklar için önerilen SDN temelli VANET altyapılı trafik yönetim sistemlerindeki sinyalizasyon işlemleri için, önce bir dahili uygulama olan SDN kontrolör modüllerine dayalı karınca koloni algoritması (SDN temelli KKA), daha</w:t>
      </w:r>
      <w:r>
        <w:rPr>
          <w:spacing w:val="-41"/>
          <w:sz w:val="24"/>
        </w:rPr>
        <w:t> </w:t>
      </w:r>
      <w:r>
        <w:rPr>
          <w:sz w:val="24"/>
        </w:rPr>
        <w:t>sonra ise günümüz kavşak ve faz yapıları üzerinde değişken trafik şartları, çevresel etmenler ve aktiviteleri dikkate alan bir harici uygulama olarak 3 aşamalı bir bulanık-karar ağacı modeli (3-BKA, faz süre optimizasyonu, faz düzeni ayarı ve yol önceliği belirleme) geliştirilmiştir. Bu sinyalizasyon uygulamalarının, gerek  çalışma  yapıları  gerekse  mimari  üzerindeki  gerçeklemesi </w:t>
      </w:r>
      <w:r>
        <w:rPr>
          <w:spacing w:val="45"/>
          <w:sz w:val="24"/>
        </w:rPr>
        <w:t> </w:t>
      </w:r>
      <w:r>
        <w:rPr>
          <w:sz w:val="24"/>
        </w:rPr>
        <w:t>açısından</w:t>
      </w:r>
    </w:p>
    <w:p>
      <w:pPr>
        <w:spacing w:after="0" w:line="360"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1296" w:right="114"/>
        <w:jc w:val="both"/>
      </w:pPr>
      <w:r>
        <w:rPr/>
        <w:t>literatürde</w:t>
      </w:r>
      <w:r>
        <w:rPr>
          <w:spacing w:val="-18"/>
        </w:rPr>
        <w:t> </w:t>
      </w:r>
      <w:r>
        <w:rPr/>
        <w:t>ve</w:t>
      </w:r>
      <w:r>
        <w:rPr>
          <w:spacing w:val="-18"/>
        </w:rPr>
        <w:t> </w:t>
      </w:r>
      <w:r>
        <w:rPr/>
        <w:t>ticari</w:t>
      </w:r>
      <w:r>
        <w:rPr>
          <w:spacing w:val="-16"/>
        </w:rPr>
        <w:t> </w:t>
      </w:r>
      <w:r>
        <w:rPr/>
        <w:t>çalışmalarda</w:t>
      </w:r>
      <w:r>
        <w:rPr>
          <w:spacing w:val="-19"/>
        </w:rPr>
        <w:t> </w:t>
      </w:r>
      <w:r>
        <w:rPr/>
        <w:t>bir</w:t>
      </w:r>
      <w:r>
        <w:rPr>
          <w:spacing w:val="-17"/>
        </w:rPr>
        <w:t> </w:t>
      </w:r>
      <w:r>
        <w:rPr/>
        <w:t>karşılığı</w:t>
      </w:r>
      <w:r>
        <w:rPr>
          <w:spacing w:val="-16"/>
        </w:rPr>
        <w:t> </w:t>
      </w:r>
      <w:r>
        <w:rPr/>
        <w:t>bulunmamaktadır.</w:t>
      </w:r>
      <w:r>
        <w:rPr>
          <w:spacing w:val="-15"/>
        </w:rPr>
        <w:t> </w:t>
      </w:r>
      <w:r>
        <w:rPr/>
        <w:t>Bu</w:t>
      </w:r>
      <w:r>
        <w:rPr>
          <w:spacing w:val="-17"/>
        </w:rPr>
        <w:t> </w:t>
      </w:r>
      <w:r>
        <w:rPr/>
        <w:t>sebeplerden ötürü</w:t>
      </w:r>
      <w:r>
        <w:rPr>
          <w:spacing w:val="-11"/>
        </w:rPr>
        <w:t> </w:t>
      </w:r>
      <w:r>
        <w:rPr/>
        <w:t>bu</w:t>
      </w:r>
      <w:r>
        <w:rPr>
          <w:spacing w:val="-11"/>
        </w:rPr>
        <w:t> </w:t>
      </w:r>
      <w:r>
        <w:rPr/>
        <w:t>tez</w:t>
      </w:r>
      <w:r>
        <w:rPr>
          <w:spacing w:val="-10"/>
        </w:rPr>
        <w:t> </w:t>
      </w:r>
      <w:r>
        <w:rPr/>
        <w:t>çalışması,</w:t>
      </w:r>
      <w:r>
        <w:rPr>
          <w:spacing w:val="-13"/>
        </w:rPr>
        <w:t> </w:t>
      </w:r>
      <w:r>
        <w:rPr/>
        <w:t>sinyalizasyon</w:t>
      </w:r>
      <w:r>
        <w:rPr>
          <w:spacing w:val="-11"/>
        </w:rPr>
        <w:t> </w:t>
      </w:r>
      <w:r>
        <w:rPr/>
        <w:t>konularında</w:t>
      </w:r>
      <w:r>
        <w:rPr>
          <w:spacing w:val="-9"/>
        </w:rPr>
        <w:t> </w:t>
      </w:r>
      <w:r>
        <w:rPr/>
        <w:t>çalışma</w:t>
      </w:r>
      <w:r>
        <w:rPr>
          <w:spacing w:val="-9"/>
        </w:rPr>
        <w:t> </w:t>
      </w:r>
      <w:r>
        <w:rPr/>
        <w:t>yapan</w:t>
      </w:r>
      <w:r>
        <w:rPr>
          <w:spacing w:val="-11"/>
        </w:rPr>
        <w:t> </w:t>
      </w:r>
      <w:r>
        <w:rPr/>
        <w:t>özellikle</w:t>
      </w:r>
      <w:r>
        <w:rPr>
          <w:spacing w:val="-9"/>
        </w:rPr>
        <w:t> </w:t>
      </w:r>
      <w:r>
        <w:rPr/>
        <w:t>yerel yönetimler, akademisyenler ve lisansüstü öğrencilere de ciddi katkılar sağlayacaktır.</w:t>
      </w:r>
    </w:p>
    <w:p>
      <w:pPr>
        <w:pStyle w:val="BodyText"/>
        <w:rPr>
          <w:sz w:val="26"/>
        </w:rPr>
      </w:pPr>
    </w:p>
    <w:p>
      <w:pPr>
        <w:pStyle w:val="BodyText"/>
        <w:spacing w:before="9"/>
      </w:pPr>
    </w:p>
    <w:p>
      <w:pPr>
        <w:pStyle w:val="Heading2"/>
        <w:numPr>
          <w:ilvl w:val="1"/>
          <w:numId w:val="54"/>
        </w:numPr>
        <w:tabs>
          <w:tab w:pos="1016" w:val="left" w:leader="none"/>
        </w:tabs>
        <w:spacing w:line="240" w:lineRule="auto" w:before="0" w:after="0"/>
        <w:ind w:left="1015" w:right="0" w:hanging="427"/>
        <w:jc w:val="both"/>
      </w:pPr>
      <w:r>
        <w:rPr/>
        <w:t>Gelecek</w:t>
      </w:r>
      <w:r>
        <w:rPr>
          <w:spacing w:val="-6"/>
        </w:rPr>
        <w:t> </w:t>
      </w:r>
      <w:r>
        <w:rPr/>
        <w:t>Çalışmalar</w:t>
      </w:r>
    </w:p>
    <w:p>
      <w:pPr>
        <w:pStyle w:val="BodyText"/>
        <w:rPr>
          <w:b/>
          <w:sz w:val="26"/>
        </w:rPr>
      </w:pPr>
    </w:p>
    <w:p>
      <w:pPr>
        <w:pStyle w:val="BodyText"/>
        <w:spacing w:before="7"/>
        <w:rPr>
          <w:b/>
        </w:rPr>
      </w:pPr>
    </w:p>
    <w:p>
      <w:pPr>
        <w:pStyle w:val="BodyText"/>
        <w:spacing w:line="360" w:lineRule="auto"/>
        <w:ind w:left="588" w:right="112"/>
        <w:jc w:val="both"/>
      </w:pPr>
      <w:r>
        <w:rPr/>
        <w:t>Akıllı ulaşım sistemleri ve alt modülü olan trafik yönetim sistemleri, günümüzde olduğu gibi gelecekte de büyük şehirlerin en önemli sorunu olacaktır. Bu sistemler özellikle iletim ve uygulama altyapılarında gelişen bilişim teknolojileri ve ağ paradigmalarıyla birlikte güncellenip, günümüz/gelecek trafik ihtiyaçlarını daha iyi uçtan-uca gecikme, paket kayıp oranı, işlem hacmi gibi ağ servis kalitesi ve daha az ortalama gecikme, kuyruklanma gibi sinyalizasyon servis kalitelerinde sağlamaları gerekmektedir.</w:t>
      </w:r>
      <w:r>
        <w:rPr>
          <w:spacing w:val="-10"/>
        </w:rPr>
        <w:t> </w:t>
      </w:r>
      <w:r>
        <w:rPr/>
        <w:t>Bu</w:t>
      </w:r>
      <w:r>
        <w:rPr>
          <w:spacing w:val="-10"/>
        </w:rPr>
        <w:t> </w:t>
      </w:r>
      <w:r>
        <w:rPr/>
        <w:t>kapsamda</w:t>
      </w:r>
      <w:r>
        <w:rPr>
          <w:spacing w:val="-9"/>
        </w:rPr>
        <w:t> </w:t>
      </w:r>
      <w:r>
        <w:rPr/>
        <w:t>tez</w:t>
      </w:r>
      <w:r>
        <w:rPr>
          <w:spacing w:val="-9"/>
        </w:rPr>
        <w:t> </w:t>
      </w:r>
      <w:r>
        <w:rPr/>
        <w:t>çalışmasında</w:t>
      </w:r>
      <w:r>
        <w:rPr>
          <w:spacing w:val="-10"/>
        </w:rPr>
        <w:t> </w:t>
      </w:r>
      <w:r>
        <w:rPr/>
        <w:t>elde</w:t>
      </w:r>
      <w:r>
        <w:rPr>
          <w:spacing w:val="-11"/>
        </w:rPr>
        <w:t> </w:t>
      </w:r>
      <w:r>
        <w:rPr/>
        <w:t>edilen</w:t>
      </w:r>
      <w:r>
        <w:rPr>
          <w:spacing w:val="-10"/>
        </w:rPr>
        <w:t> </w:t>
      </w:r>
      <w:r>
        <w:rPr/>
        <w:t>bilgi</w:t>
      </w:r>
      <w:r>
        <w:rPr>
          <w:spacing w:val="-9"/>
        </w:rPr>
        <w:t> </w:t>
      </w:r>
      <w:r>
        <w:rPr/>
        <w:t>ve</w:t>
      </w:r>
      <w:r>
        <w:rPr>
          <w:spacing w:val="-11"/>
        </w:rPr>
        <w:t> </w:t>
      </w:r>
      <w:r>
        <w:rPr/>
        <w:t>birikim</w:t>
      </w:r>
      <w:r>
        <w:rPr>
          <w:spacing w:val="-12"/>
        </w:rPr>
        <w:t> </w:t>
      </w:r>
      <w:r>
        <w:rPr/>
        <w:t>neticesinde, ileriki çalışmalar olarak ayrık ve koordineli kavşaklar için önerilen SDN temelli VANET</w:t>
      </w:r>
      <w:r>
        <w:rPr>
          <w:spacing w:val="-6"/>
        </w:rPr>
        <w:t> </w:t>
      </w:r>
      <w:r>
        <w:rPr/>
        <w:t>mimarinin</w:t>
      </w:r>
      <w:r>
        <w:rPr>
          <w:spacing w:val="-6"/>
        </w:rPr>
        <w:t> </w:t>
      </w:r>
      <w:r>
        <w:rPr/>
        <w:t>günümüz</w:t>
      </w:r>
      <w:r>
        <w:rPr>
          <w:spacing w:val="-4"/>
        </w:rPr>
        <w:t> </w:t>
      </w:r>
      <w:r>
        <w:rPr/>
        <w:t>farklı</w:t>
      </w:r>
      <w:r>
        <w:rPr>
          <w:spacing w:val="-6"/>
        </w:rPr>
        <w:t> </w:t>
      </w:r>
      <w:r>
        <w:rPr/>
        <w:t>iletişim</w:t>
      </w:r>
      <w:r>
        <w:rPr>
          <w:spacing w:val="-5"/>
        </w:rPr>
        <w:t> </w:t>
      </w:r>
      <w:r>
        <w:rPr/>
        <w:t>teknolojileri</w:t>
      </w:r>
      <w:r>
        <w:rPr>
          <w:spacing w:val="-5"/>
        </w:rPr>
        <w:t> </w:t>
      </w:r>
      <w:r>
        <w:rPr/>
        <w:t>(5G,</w:t>
      </w:r>
      <w:r>
        <w:rPr>
          <w:spacing w:val="-6"/>
        </w:rPr>
        <w:t> </w:t>
      </w:r>
      <w:r>
        <w:rPr/>
        <w:t>hücresel</w:t>
      </w:r>
      <w:r>
        <w:rPr>
          <w:spacing w:val="-5"/>
        </w:rPr>
        <w:t> </w:t>
      </w:r>
      <w:r>
        <w:rPr/>
        <w:t>vb.)</w:t>
      </w:r>
      <w:r>
        <w:rPr>
          <w:spacing w:val="-1"/>
        </w:rPr>
        <w:t> </w:t>
      </w:r>
      <w:r>
        <w:rPr/>
        <w:t>ve</w:t>
      </w:r>
      <w:r>
        <w:rPr>
          <w:spacing w:val="-7"/>
        </w:rPr>
        <w:t> </w:t>
      </w:r>
      <w:r>
        <w:rPr/>
        <w:t>mimari yapıları</w:t>
      </w:r>
      <w:r>
        <w:rPr>
          <w:spacing w:val="-7"/>
        </w:rPr>
        <w:t> </w:t>
      </w:r>
      <w:r>
        <w:rPr/>
        <w:t>kullanılarak</w:t>
      </w:r>
      <w:r>
        <w:rPr>
          <w:spacing w:val="-4"/>
        </w:rPr>
        <w:t> </w:t>
      </w:r>
      <w:r>
        <w:rPr/>
        <w:t>geliştirilmesi</w:t>
      </w:r>
      <w:r>
        <w:rPr>
          <w:spacing w:val="-6"/>
        </w:rPr>
        <w:t> </w:t>
      </w:r>
      <w:r>
        <w:rPr/>
        <w:t>hedeflenmektedir.</w:t>
      </w:r>
      <w:r>
        <w:rPr>
          <w:spacing w:val="-7"/>
        </w:rPr>
        <w:t> </w:t>
      </w:r>
      <w:r>
        <w:rPr/>
        <w:t>Ayrıca</w:t>
      </w:r>
      <w:r>
        <w:rPr>
          <w:spacing w:val="-8"/>
        </w:rPr>
        <w:t> </w:t>
      </w:r>
      <w:r>
        <w:rPr/>
        <w:t>tez</w:t>
      </w:r>
      <w:r>
        <w:rPr>
          <w:spacing w:val="-7"/>
        </w:rPr>
        <w:t> </w:t>
      </w:r>
      <w:r>
        <w:rPr/>
        <w:t>çalışmasında</w:t>
      </w:r>
      <w:r>
        <w:rPr>
          <w:spacing w:val="-8"/>
        </w:rPr>
        <w:t> </w:t>
      </w:r>
      <w:r>
        <w:rPr/>
        <w:t>önerilen mimarinin trafik sinyalizasyonu haricinde, akıllı ulaşım sistemlerin rota hesaplama, park yönetim gibi farklı trafik emniyeti ve bilgi eğlence konularına uyumlu hale getirip, bu konular üzerinde çalışmalar yapılması</w:t>
      </w:r>
      <w:r>
        <w:rPr>
          <w:spacing w:val="-10"/>
        </w:rPr>
        <w:t> </w:t>
      </w:r>
      <w:r>
        <w:rPr/>
        <w:t>hedeflenmektedir.</w:t>
      </w:r>
    </w:p>
    <w:p>
      <w:pPr>
        <w:pStyle w:val="BodyText"/>
        <w:rPr>
          <w:sz w:val="26"/>
        </w:rPr>
      </w:pPr>
    </w:p>
    <w:p>
      <w:pPr>
        <w:pStyle w:val="BodyText"/>
        <w:spacing w:before="1"/>
        <w:rPr>
          <w:sz w:val="38"/>
        </w:rPr>
      </w:pPr>
    </w:p>
    <w:p>
      <w:pPr>
        <w:pStyle w:val="BodyText"/>
        <w:spacing w:line="360" w:lineRule="auto"/>
        <w:ind w:left="588" w:right="113"/>
        <w:jc w:val="both"/>
      </w:pPr>
      <w:r>
        <w:rPr/>
        <w:t>İleriki çalışmalar olarak hedeflenen bir başka konu ise, özellikle şehir içi trafik yönetim sistemlerinin veri toplama ve veri ayrıştırma modüllerinde daha esnek ve ölçeklenebilir bir yapı ile veri iletişiminin daha </w:t>
      </w:r>
      <w:r>
        <w:rPr>
          <w:spacing w:val="-2"/>
        </w:rPr>
        <w:t>iyi </w:t>
      </w:r>
      <w:r>
        <w:rPr/>
        <w:t>sağlanacağı, TCP/IP protokol yığınına bir alternatif olarak SDN mimari üzerinde bir çerçeve yapısının (framework) geliştirilmesidir. Bu çerçeve yapı içerisinde, kavşak içlerindeki araçlardan yol kenarındaki SDN etmen RSU cihazına olan iletimde veri çevrim modüllerindeki güvenlik, paket kayıp oranları ve uçtan-uca gecikme servis kalitesinin iyileştirilmesi amacıyla VANET WAVE mimarisi kapsamında kullanılan DSRC standardı ve 802.11p protokol yapısı üzerinde düzenlemeler yapılacaktır. Daha sonra SDN etmen RSU cihazından SDN anahtar cihazına, ondan da SDN kontrolör cihazına kadar</w:t>
      </w:r>
      <w:r>
        <w:rPr>
          <w:spacing w:val="59"/>
        </w:rPr>
        <w:t> </w:t>
      </w:r>
      <w:r>
        <w:rPr/>
        <w:t>olan</w:t>
      </w:r>
    </w:p>
    <w:p>
      <w:pPr>
        <w:spacing w:after="0" w:line="360" w:lineRule="auto"/>
        <w:jc w:val="both"/>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BodyText"/>
        <w:spacing w:line="360" w:lineRule="auto"/>
        <w:ind w:left="588" w:right="119"/>
        <w:jc w:val="both"/>
      </w:pPr>
      <w:r>
        <w:rPr/>
        <w:t>iletim de ise günümüz/gelecek trafik ihtiyaçlarına uygun, bağlantı kurulum ve sinyalizasyon verisi taşıma aşamaları için farklı mesaj tiplerinden oluşan openflow temelli bir protokol tasarlanması hedeflenmektedir.</w:t>
      </w:r>
    </w:p>
    <w:p>
      <w:pPr>
        <w:pStyle w:val="BodyText"/>
        <w:rPr>
          <w:sz w:val="26"/>
        </w:rPr>
      </w:pPr>
    </w:p>
    <w:p>
      <w:pPr>
        <w:pStyle w:val="BodyText"/>
        <w:spacing w:before="2"/>
        <w:rPr>
          <w:sz w:val="38"/>
        </w:rPr>
      </w:pPr>
    </w:p>
    <w:p>
      <w:pPr>
        <w:pStyle w:val="BodyText"/>
        <w:spacing w:line="360" w:lineRule="auto"/>
        <w:ind w:left="588" w:right="113"/>
        <w:jc w:val="both"/>
      </w:pPr>
      <w:r>
        <w:rPr/>
        <w:t>Akıllı ulaşım sistemlerinin önem arz eden bir diğer konusu ise bu sistemlerin gerek iletim gerekse uygulama altyapılarının güvenliğidir. Bu sebepten ötürü, bir başka gelecek çalışma olarak, gerek araçlar üzerinde gerekse iletim altyapısında oluşabilecek, DOS/DDOS, zararlı yazılım, yemleme gibi bir çok siber güvenlik atağına karşın, SDN kontrolör üzerinde anamoli tespiti yapabilen bir uygulama geliştirmektir. Ayrıca geliştirilecek uygulamada, sahadaki araçların yetkilendirme ve doğrulama işlemlerinin sağlanabilmesi için bir PKI (public key infrastructure) modeli de oluşturulacaktır.</w:t>
      </w:r>
    </w:p>
    <w:p>
      <w:pPr>
        <w:spacing w:after="0" w:line="360" w:lineRule="auto"/>
        <w:jc w:val="both"/>
        <w:sectPr>
          <w:pgSz w:w="11910" w:h="16840"/>
          <w:pgMar w:header="749" w:footer="0" w:top="960" w:bottom="280" w:left="1680" w:right="1300"/>
        </w:sectPr>
      </w:pPr>
    </w:p>
    <w:p>
      <w:pPr>
        <w:pStyle w:val="BodyText"/>
        <w:ind w:left="7980"/>
        <w:rPr>
          <w:sz w:val="20"/>
        </w:rPr>
      </w:pPr>
      <w:r>
        <w:rPr>
          <w:sz w:val="20"/>
        </w:rPr>
        <w:pict>
          <v:group style="width:45.75pt;height:30.4pt;mso-position-horizontal-relative:char;mso-position-vertical-relative:line" coordorigin="0,0" coordsize="915,608">
            <v:rect style="position:absolute;left:0;top:0;width:915;height:608"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20"/>
        </w:rPr>
      </w:pPr>
    </w:p>
    <w:p>
      <w:pPr>
        <w:pStyle w:val="Heading1"/>
        <w:jc w:val="left"/>
      </w:pPr>
      <w:r>
        <w:rPr/>
        <w:pict>
          <v:shape style="position:absolute;margin-left:483pt;margin-top:-101.509674pt;width:45.75pt;height:30.4pt;mso-position-horizontal-relative:page;mso-position-vertical-relative:paragraph;z-index:-177496" type="#_x0000_t202" filled="false" stroked="false">
            <v:textbox inset="0,0,0,0">
              <w:txbxContent>
                <w:p>
                  <w:pPr>
                    <w:spacing w:before="90"/>
                    <w:ind w:left="496" w:right="0" w:firstLine="0"/>
                    <w:jc w:val="left"/>
                    <w:rPr>
                      <w:rFonts w:ascii="Calibri"/>
                      <w:b/>
                      <w:sz w:val="22"/>
                    </w:rPr>
                  </w:pPr>
                  <w:r>
                    <w:rPr>
                      <w:rFonts w:ascii="Calibri"/>
                      <w:b/>
                      <w:sz w:val="22"/>
                    </w:rPr>
                    <w:t>145</w:t>
                  </w:r>
                </w:p>
              </w:txbxContent>
            </v:textbox>
            <w10:wrap type="none"/>
          </v:shape>
        </w:pict>
      </w:r>
      <w:bookmarkStart w:name="16-Kaynaklar" w:id="16"/>
      <w:bookmarkEnd w:id="16"/>
      <w:r>
        <w:rPr>
          <w:b w:val="0"/>
        </w:rPr>
      </w:r>
      <w:r>
        <w:rPr/>
        <w:t>KAYNAKLAR</w:t>
      </w:r>
    </w:p>
    <w:p>
      <w:pPr>
        <w:pStyle w:val="BodyText"/>
        <w:rPr>
          <w:b/>
          <w:sz w:val="30"/>
        </w:rPr>
      </w:pPr>
    </w:p>
    <w:p>
      <w:pPr>
        <w:pStyle w:val="BodyText"/>
        <w:rPr>
          <w:b/>
          <w:sz w:val="30"/>
        </w:rPr>
      </w:pPr>
    </w:p>
    <w:p>
      <w:pPr>
        <w:pStyle w:val="BodyText"/>
        <w:spacing w:before="8"/>
        <w:rPr>
          <w:b/>
          <w:sz w:val="37"/>
        </w:rPr>
      </w:pPr>
    </w:p>
    <w:p>
      <w:pPr>
        <w:pStyle w:val="ListParagraph"/>
        <w:numPr>
          <w:ilvl w:val="0"/>
          <w:numId w:val="55"/>
        </w:numPr>
        <w:tabs>
          <w:tab w:pos="999" w:val="left" w:leader="none"/>
        </w:tabs>
        <w:spacing w:line="259" w:lineRule="auto" w:before="1" w:after="0"/>
        <w:ind w:left="1015" w:right="194" w:hanging="427"/>
        <w:jc w:val="both"/>
        <w:rPr>
          <w:sz w:val="24"/>
        </w:rPr>
      </w:pPr>
      <w:r>
        <w:rPr>
          <w:sz w:val="24"/>
        </w:rPr>
        <w:t>Djahel S., Doolan R, Muntean G., Murphy J., A Communications-Oriented Perspective on </w:t>
      </w:r>
      <w:r>
        <w:rPr>
          <w:spacing w:val="-3"/>
          <w:sz w:val="24"/>
        </w:rPr>
        <w:t>Traffic </w:t>
      </w:r>
      <w:r>
        <w:rPr>
          <w:sz w:val="24"/>
        </w:rPr>
        <w:t>Management Systems for Smart Cities:Challenges and Innovative Approaches, IEEE Communications Surveys &amp; Tutorials </w:t>
      </w:r>
      <w:r>
        <w:rPr>
          <w:spacing w:val="-4"/>
          <w:sz w:val="24"/>
        </w:rPr>
        <w:t>(Volume:17 </w:t>
      </w:r>
      <w:r>
        <w:rPr>
          <w:sz w:val="24"/>
        </w:rPr>
        <w:t>Issue: 1), pp 125-151,</w:t>
      </w:r>
      <w:r>
        <w:rPr>
          <w:spacing w:val="-2"/>
          <w:sz w:val="24"/>
        </w:rPr>
        <w:t> </w:t>
      </w:r>
      <w:r>
        <w:rPr>
          <w:sz w:val="24"/>
        </w:rPr>
        <w:t>2014.</w:t>
      </w:r>
    </w:p>
    <w:p>
      <w:pPr>
        <w:pStyle w:val="BodyText"/>
        <w:spacing w:before="11"/>
        <w:rPr>
          <w:sz w:val="25"/>
        </w:rPr>
      </w:pPr>
    </w:p>
    <w:p>
      <w:pPr>
        <w:pStyle w:val="ListParagraph"/>
        <w:numPr>
          <w:ilvl w:val="0"/>
          <w:numId w:val="55"/>
        </w:numPr>
        <w:tabs>
          <w:tab w:pos="1044" w:val="left" w:leader="none"/>
        </w:tabs>
        <w:spacing w:line="259" w:lineRule="auto" w:before="0" w:after="0"/>
        <w:ind w:left="1015" w:right="194" w:hanging="427"/>
        <w:jc w:val="both"/>
        <w:rPr>
          <w:sz w:val="24"/>
        </w:rPr>
      </w:pPr>
      <w:r>
        <w:rPr>
          <w:sz w:val="24"/>
        </w:rPr>
        <w:t>Zhang J., </w:t>
      </w:r>
      <w:r>
        <w:rPr>
          <w:spacing w:val="-5"/>
          <w:sz w:val="24"/>
        </w:rPr>
        <w:t>Wang </w:t>
      </w:r>
      <w:r>
        <w:rPr>
          <w:spacing w:val="-7"/>
          <w:sz w:val="24"/>
        </w:rPr>
        <w:t>F., </w:t>
      </w:r>
      <w:r>
        <w:rPr>
          <w:spacing w:val="-5"/>
          <w:sz w:val="24"/>
        </w:rPr>
        <w:t>Wang </w:t>
      </w:r>
      <w:r>
        <w:rPr>
          <w:sz w:val="24"/>
        </w:rPr>
        <w:t>K., Lin </w:t>
      </w:r>
      <w:r>
        <w:rPr>
          <w:spacing w:val="-7"/>
          <w:sz w:val="24"/>
        </w:rPr>
        <w:t>W., </w:t>
      </w:r>
      <w:r>
        <w:rPr>
          <w:sz w:val="24"/>
        </w:rPr>
        <w:t>Xu X., Chen C., Data-Driven IntelligentTransportation Systems: A </w:t>
      </w:r>
      <w:r>
        <w:rPr>
          <w:spacing w:val="-3"/>
          <w:sz w:val="24"/>
        </w:rPr>
        <w:t>Survey, </w:t>
      </w:r>
      <w:r>
        <w:rPr>
          <w:sz w:val="24"/>
        </w:rPr>
        <w:t>IEEE Transactions on Intelligent Transportation Systems, pp 1624-1639,</w:t>
      </w:r>
      <w:r>
        <w:rPr>
          <w:spacing w:val="-21"/>
          <w:sz w:val="24"/>
        </w:rPr>
        <w:t> </w:t>
      </w:r>
      <w:r>
        <w:rPr>
          <w:sz w:val="24"/>
        </w:rPr>
        <w:t>2011.</w:t>
      </w:r>
    </w:p>
    <w:p>
      <w:pPr>
        <w:pStyle w:val="BodyText"/>
        <w:spacing w:before="1"/>
        <w:rPr>
          <w:sz w:val="36"/>
        </w:rPr>
      </w:pPr>
    </w:p>
    <w:p>
      <w:pPr>
        <w:pStyle w:val="ListParagraph"/>
        <w:numPr>
          <w:ilvl w:val="0"/>
          <w:numId w:val="55"/>
        </w:numPr>
        <w:tabs>
          <w:tab w:pos="992" w:val="left" w:leader="none"/>
        </w:tabs>
        <w:spacing w:line="259" w:lineRule="auto" w:before="0" w:after="0"/>
        <w:ind w:left="1015" w:right="197" w:hanging="427"/>
        <w:jc w:val="both"/>
        <w:rPr>
          <w:sz w:val="24"/>
        </w:rPr>
      </w:pPr>
      <w:r>
        <w:rPr>
          <w:sz w:val="24"/>
        </w:rPr>
        <w:t>Chen</w:t>
      </w:r>
      <w:r>
        <w:rPr>
          <w:spacing w:val="-3"/>
          <w:sz w:val="24"/>
        </w:rPr>
        <w:t> </w:t>
      </w:r>
      <w:r>
        <w:rPr>
          <w:sz w:val="24"/>
        </w:rPr>
        <w:t>B.,</w:t>
      </w:r>
      <w:r>
        <w:rPr>
          <w:spacing w:val="-3"/>
          <w:sz w:val="24"/>
        </w:rPr>
        <w:t> </w:t>
      </w:r>
      <w:r>
        <w:rPr>
          <w:sz w:val="24"/>
        </w:rPr>
        <w:t>Cheng</w:t>
      </w:r>
      <w:r>
        <w:rPr>
          <w:spacing w:val="-4"/>
          <w:sz w:val="24"/>
        </w:rPr>
        <w:t> </w:t>
      </w:r>
      <w:r>
        <w:rPr>
          <w:sz w:val="24"/>
        </w:rPr>
        <w:t>H.,</w:t>
      </w:r>
      <w:r>
        <w:rPr>
          <w:spacing w:val="-15"/>
          <w:sz w:val="24"/>
        </w:rPr>
        <w:t> </w:t>
      </w:r>
      <w:r>
        <w:rPr>
          <w:sz w:val="24"/>
        </w:rPr>
        <w:t>A</w:t>
      </w:r>
      <w:r>
        <w:rPr>
          <w:spacing w:val="-17"/>
          <w:sz w:val="24"/>
        </w:rPr>
        <w:t> </w:t>
      </w:r>
      <w:r>
        <w:rPr>
          <w:sz w:val="24"/>
        </w:rPr>
        <w:t>Review</w:t>
      </w:r>
      <w:r>
        <w:rPr>
          <w:spacing w:val="-3"/>
          <w:sz w:val="24"/>
        </w:rPr>
        <w:t> </w:t>
      </w:r>
      <w:r>
        <w:rPr>
          <w:sz w:val="24"/>
        </w:rPr>
        <w:t>of</w:t>
      </w:r>
      <w:r>
        <w:rPr>
          <w:spacing w:val="-3"/>
          <w:sz w:val="24"/>
        </w:rPr>
        <w:t> </w:t>
      </w:r>
      <w:r>
        <w:rPr>
          <w:sz w:val="24"/>
        </w:rPr>
        <w:t>the</w:t>
      </w:r>
      <w:r>
        <w:rPr>
          <w:spacing w:val="-15"/>
          <w:sz w:val="24"/>
        </w:rPr>
        <w:t> </w:t>
      </w:r>
      <w:r>
        <w:rPr>
          <w:sz w:val="24"/>
        </w:rPr>
        <w:t>Applications</w:t>
      </w:r>
      <w:r>
        <w:rPr>
          <w:spacing w:val="-3"/>
          <w:sz w:val="24"/>
        </w:rPr>
        <w:t> </w:t>
      </w:r>
      <w:r>
        <w:rPr>
          <w:sz w:val="24"/>
        </w:rPr>
        <w:t>of</w:t>
      </w:r>
      <w:r>
        <w:rPr>
          <w:spacing w:val="-18"/>
          <w:sz w:val="24"/>
        </w:rPr>
        <w:t> </w:t>
      </w:r>
      <w:r>
        <w:rPr>
          <w:sz w:val="24"/>
        </w:rPr>
        <w:t>Agent</w:t>
      </w:r>
      <w:r>
        <w:rPr>
          <w:spacing w:val="-8"/>
          <w:sz w:val="24"/>
        </w:rPr>
        <w:t> </w:t>
      </w:r>
      <w:r>
        <w:rPr>
          <w:sz w:val="24"/>
        </w:rPr>
        <w:t>Technology</w:t>
      </w:r>
      <w:r>
        <w:rPr>
          <w:spacing w:val="-6"/>
          <w:sz w:val="24"/>
        </w:rPr>
        <w:t> </w:t>
      </w:r>
      <w:r>
        <w:rPr>
          <w:sz w:val="24"/>
        </w:rPr>
        <w:t>in</w:t>
      </w:r>
      <w:r>
        <w:rPr>
          <w:spacing w:val="-6"/>
          <w:sz w:val="24"/>
        </w:rPr>
        <w:t> </w:t>
      </w:r>
      <w:r>
        <w:rPr>
          <w:sz w:val="24"/>
        </w:rPr>
        <w:t>Traffic and Transportation Systems, IEEE Transactions on Intelligent Transportation Systems, pp 485-497,</w:t>
      </w:r>
      <w:r>
        <w:rPr>
          <w:spacing w:val="-1"/>
          <w:sz w:val="24"/>
        </w:rPr>
        <w:t> </w:t>
      </w:r>
      <w:r>
        <w:rPr>
          <w:sz w:val="24"/>
        </w:rPr>
        <w:t>2010.</w:t>
      </w:r>
    </w:p>
    <w:p>
      <w:pPr>
        <w:pStyle w:val="BodyText"/>
        <w:spacing w:before="10"/>
        <w:rPr>
          <w:sz w:val="25"/>
        </w:rPr>
      </w:pPr>
    </w:p>
    <w:p>
      <w:pPr>
        <w:pStyle w:val="ListParagraph"/>
        <w:numPr>
          <w:ilvl w:val="0"/>
          <w:numId w:val="55"/>
        </w:numPr>
        <w:tabs>
          <w:tab w:pos="1056" w:val="left" w:leader="none"/>
        </w:tabs>
        <w:spacing w:line="259" w:lineRule="auto" w:before="0" w:after="0"/>
        <w:ind w:left="1015" w:right="203" w:hanging="427"/>
        <w:jc w:val="both"/>
        <w:rPr>
          <w:sz w:val="24"/>
        </w:rPr>
      </w:pPr>
      <w:r>
        <w:rPr>
          <w:sz w:val="24"/>
        </w:rPr>
        <w:t>A. Ferreira J., Fonseca J., Introduction to Intelligent Transportation Systems, </w:t>
      </w:r>
      <w:hyperlink r:id="rId202">
        <w:r>
          <w:rPr>
            <w:sz w:val="24"/>
          </w:rPr>
          <w:t>Studies in Systems, Decision and Control</w:t>
        </w:r>
      </w:hyperlink>
      <w:r>
        <w:rPr>
          <w:sz w:val="24"/>
        </w:rPr>
        <w:t>, vol 52, pp 1-17,</w:t>
      </w:r>
      <w:r>
        <w:rPr>
          <w:spacing w:val="-3"/>
          <w:sz w:val="24"/>
        </w:rPr>
        <w:t> </w:t>
      </w:r>
      <w:r>
        <w:rPr>
          <w:sz w:val="24"/>
        </w:rPr>
        <w:t>2016.</w:t>
      </w:r>
    </w:p>
    <w:p>
      <w:pPr>
        <w:pStyle w:val="BodyText"/>
        <w:spacing w:before="1"/>
        <w:rPr>
          <w:sz w:val="26"/>
        </w:rPr>
      </w:pPr>
    </w:p>
    <w:p>
      <w:pPr>
        <w:pStyle w:val="ListParagraph"/>
        <w:numPr>
          <w:ilvl w:val="0"/>
          <w:numId w:val="55"/>
        </w:numPr>
        <w:tabs>
          <w:tab w:pos="997" w:val="left" w:leader="none"/>
        </w:tabs>
        <w:spacing w:line="259" w:lineRule="auto" w:before="0" w:after="0"/>
        <w:ind w:left="1015" w:right="203" w:hanging="427"/>
        <w:jc w:val="both"/>
        <w:rPr>
          <w:sz w:val="24"/>
        </w:rPr>
      </w:pPr>
      <w:r>
        <w:rPr>
          <w:sz w:val="24"/>
        </w:rPr>
        <w:t>Qu </w:t>
      </w:r>
      <w:r>
        <w:rPr>
          <w:spacing w:val="-7"/>
          <w:sz w:val="24"/>
        </w:rPr>
        <w:t>F., </w:t>
      </w:r>
      <w:r>
        <w:rPr>
          <w:spacing w:val="-5"/>
          <w:sz w:val="24"/>
        </w:rPr>
        <w:t>Wang </w:t>
      </w:r>
      <w:r>
        <w:rPr>
          <w:spacing w:val="-7"/>
          <w:sz w:val="24"/>
        </w:rPr>
        <w:t>F., </w:t>
      </w:r>
      <w:r>
        <w:rPr>
          <w:spacing w:val="-6"/>
          <w:sz w:val="24"/>
        </w:rPr>
        <w:t>Yang </w:t>
      </w:r>
      <w:r>
        <w:rPr>
          <w:sz w:val="24"/>
        </w:rPr>
        <w:t>L., Intelligent transportation spaces: vehicles, traffic, communications, and beyond, </w:t>
      </w:r>
      <w:hyperlink r:id="rId203">
        <w:r>
          <w:rPr>
            <w:sz w:val="24"/>
          </w:rPr>
          <w:t>IEEE Communications Mag.</w:t>
        </w:r>
      </w:hyperlink>
      <w:r>
        <w:rPr>
          <w:sz w:val="24"/>
        </w:rPr>
        <w:t>,</w:t>
      </w:r>
      <w:r>
        <w:rPr>
          <w:spacing w:val="-10"/>
          <w:sz w:val="24"/>
        </w:rPr>
        <w:t> </w:t>
      </w:r>
      <w:r>
        <w:rPr>
          <w:sz w:val="24"/>
        </w:rPr>
        <w:t>2010.</w:t>
      </w:r>
    </w:p>
    <w:p>
      <w:pPr>
        <w:pStyle w:val="BodyText"/>
        <w:spacing w:before="10"/>
        <w:rPr>
          <w:sz w:val="25"/>
        </w:rPr>
      </w:pPr>
    </w:p>
    <w:p>
      <w:pPr>
        <w:pStyle w:val="ListParagraph"/>
        <w:numPr>
          <w:ilvl w:val="0"/>
          <w:numId w:val="55"/>
        </w:numPr>
        <w:tabs>
          <w:tab w:pos="1016" w:val="left" w:leader="none"/>
        </w:tabs>
        <w:spacing w:line="259" w:lineRule="auto" w:before="0" w:after="0"/>
        <w:ind w:left="1015" w:right="193" w:hanging="427"/>
        <w:jc w:val="both"/>
        <w:rPr>
          <w:sz w:val="24"/>
        </w:rPr>
      </w:pPr>
      <w:r>
        <w:rPr>
          <w:sz w:val="24"/>
        </w:rPr>
        <w:t>Dimitrakopoulos G., </w:t>
      </w:r>
      <w:hyperlink r:id="rId204">
        <w:r>
          <w:rPr>
            <w:sz w:val="24"/>
          </w:rPr>
          <w:t>Demestichas</w:t>
        </w:r>
      </w:hyperlink>
      <w:r>
        <w:rPr>
          <w:sz w:val="24"/>
        </w:rPr>
        <w:t> </w:t>
      </w:r>
      <w:r>
        <w:rPr>
          <w:spacing w:val="-9"/>
          <w:sz w:val="24"/>
        </w:rPr>
        <w:t>P., </w:t>
      </w:r>
      <w:r>
        <w:rPr>
          <w:sz w:val="24"/>
        </w:rPr>
        <w:t>Intelligent Transportation Systems, </w:t>
      </w:r>
      <w:hyperlink r:id="rId205">
        <w:r>
          <w:rPr>
            <w:sz w:val="24"/>
          </w:rPr>
          <w:t>IEEE</w:t>
        </w:r>
      </w:hyperlink>
      <w:r>
        <w:rPr>
          <w:sz w:val="24"/>
        </w:rPr>
        <w:t> </w:t>
      </w:r>
      <w:hyperlink r:id="rId205">
        <w:r>
          <w:rPr>
            <w:spacing w:val="-4"/>
            <w:sz w:val="24"/>
          </w:rPr>
          <w:t>Vehicular </w:t>
        </w:r>
        <w:r>
          <w:rPr>
            <w:sz w:val="24"/>
          </w:rPr>
          <w:t>Technology Magazine</w:t>
        </w:r>
      </w:hyperlink>
      <w:r>
        <w:rPr>
          <w:sz w:val="24"/>
        </w:rPr>
        <w:t>, pp 77-84,</w:t>
      </w:r>
      <w:r>
        <w:rPr>
          <w:spacing w:val="-12"/>
          <w:sz w:val="24"/>
        </w:rPr>
        <w:t> </w:t>
      </w:r>
      <w:r>
        <w:rPr>
          <w:sz w:val="24"/>
        </w:rPr>
        <w:t>2010.</w:t>
      </w:r>
    </w:p>
    <w:p>
      <w:pPr>
        <w:pStyle w:val="BodyText"/>
        <w:spacing w:before="10"/>
        <w:rPr>
          <w:sz w:val="25"/>
        </w:rPr>
      </w:pPr>
    </w:p>
    <w:p>
      <w:pPr>
        <w:pStyle w:val="ListParagraph"/>
        <w:numPr>
          <w:ilvl w:val="0"/>
          <w:numId w:val="55"/>
        </w:numPr>
        <w:tabs>
          <w:tab w:pos="977" w:val="left" w:leader="none"/>
        </w:tabs>
        <w:spacing w:line="259" w:lineRule="auto" w:before="0" w:after="0"/>
        <w:ind w:left="1015" w:right="193" w:hanging="427"/>
        <w:jc w:val="both"/>
        <w:rPr>
          <w:sz w:val="24"/>
        </w:rPr>
      </w:pPr>
      <w:r>
        <w:rPr>
          <w:sz w:val="24"/>
        </w:rPr>
        <w:t>Qureshi</w:t>
      </w:r>
      <w:r>
        <w:rPr>
          <w:spacing w:val="-8"/>
          <w:sz w:val="24"/>
        </w:rPr>
        <w:t> </w:t>
      </w:r>
      <w:r>
        <w:rPr>
          <w:sz w:val="24"/>
        </w:rPr>
        <w:t>K.,</w:t>
      </w:r>
      <w:r>
        <w:rPr>
          <w:spacing w:val="-21"/>
          <w:sz w:val="24"/>
        </w:rPr>
        <w:t> </w:t>
      </w:r>
      <w:r>
        <w:rPr>
          <w:sz w:val="24"/>
        </w:rPr>
        <w:t>Abdullah</w:t>
      </w:r>
      <w:r>
        <w:rPr>
          <w:spacing w:val="-21"/>
          <w:sz w:val="24"/>
        </w:rPr>
        <w:t> </w:t>
      </w:r>
      <w:r>
        <w:rPr>
          <w:sz w:val="24"/>
        </w:rPr>
        <w:t>A.,</w:t>
      </w:r>
      <w:r>
        <w:rPr>
          <w:spacing w:val="-21"/>
          <w:sz w:val="24"/>
        </w:rPr>
        <w:t> </w:t>
      </w:r>
      <w:r>
        <w:rPr>
          <w:sz w:val="24"/>
        </w:rPr>
        <w:t>A</w:t>
      </w:r>
      <w:r>
        <w:rPr>
          <w:spacing w:val="-24"/>
          <w:sz w:val="24"/>
        </w:rPr>
        <w:t> </w:t>
      </w:r>
      <w:r>
        <w:rPr>
          <w:sz w:val="24"/>
        </w:rPr>
        <w:t>Survey</w:t>
      </w:r>
      <w:r>
        <w:rPr>
          <w:spacing w:val="-13"/>
          <w:sz w:val="24"/>
        </w:rPr>
        <w:t> </w:t>
      </w:r>
      <w:r>
        <w:rPr>
          <w:sz w:val="24"/>
        </w:rPr>
        <w:t>on</w:t>
      </w:r>
      <w:r>
        <w:rPr>
          <w:spacing w:val="-6"/>
          <w:sz w:val="24"/>
        </w:rPr>
        <w:t> </w:t>
      </w:r>
      <w:r>
        <w:rPr>
          <w:sz w:val="24"/>
        </w:rPr>
        <w:t>Intelligent</w:t>
      </w:r>
      <w:r>
        <w:rPr>
          <w:spacing w:val="-13"/>
          <w:sz w:val="24"/>
        </w:rPr>
        <w:t> </w:t>
      </w:r>
      <w:r>
        <w:rPr>
          <w:sz w:val="24"/>
        </w:rPr>
        <w:t>Transportation</w:t>
      </w:r>
      <w:r>
        <w:rPr>
          <w:spacing w:val="-9"/>
          <w:sz w:val="24"/>
        </w:rPr>
        <w:t> </w:t>
      </w:r>
      <w:r>
        <w:rPr>
          <w:sz w:val="24"/>
        </w:rPr>
        <w:t>Systems,</w:t>
      </w:r>
      <w:r>
        <w:rPr>
          <w:spacing w:val="-8"/>
          <w:sz w:val="24"/>
        </w:rPr>
        <w:t> </w:t>
      </w:r>
      <w:r>
        <w:rPr>
          <w:sz w:val="24"/>
        </w:rPr>
        <w:t>Middle- East Journal of Scientific Research 15, pp 629-642,</w:t>
      </w:r>
      <w:r>
        <w:rPr>
          <w:spacing w:val="-4"/>
          <w:sz w:val="24"/>
        </w:rPr>
        <w:t> </w:t>
      </w:r>
      <w:r>
        <w:rPr>
          <w:sz w:val="24"/>
        </w:rPr>
        <w:t>2013.</w:t>
      </w:r>
    </w:p>
    <w:p>
      <w:pPr>
        <w:pStyle w:val="BodyText"/>
        <w:spacing w:before="10"/>
        <w:rPr>
          <w:sz w:val="25"/>
        </w:rPr>
      </w:pPr>
    </w:p>
    <w:p>
      <w:pPr>
        <w:pStyle w:val="ListParagraph"/>
        <w:numPr>
          <w:ilvl w:val="0"/>
          <w:numId w:val="55"/>
        </w:numPr>
        <w:tabs>
          <w:tab w:pos="1016" w:val="left" w:leader="none"/>
        </w:tabs>
        <w:spacing w:line="259" w:lineRule="auto" w:before="0" w:after="0"/>
        <w:ind w:left="1015" w:right="197" w:hanging="427"/>
        <w:jc w:val="both"/>
        <w:rPr>
          <w:sz w:val="24"/>
        </w:rPr>
      </w:pPr>
      <w:r>
        <w:rPr>
          <w:sz w:val="24"/>
        </w:rPr>
        <w:t>Küçükmanisa A., Urhan O. “Gömülü bir platform üzerinde gerçek zamanlı şeritten ayrılma uyarı sistemi”, Journal of the Faculty of Engineering and Architecture of Gazi University, vol 32,</w:t>
      </w:r>
      <w:r>
        <w:rPr>
          <w:spacing w:val="-22"/>
          <w:sz w:val="24"/>
        </w:rPr>
        <w:t> </w:t>
      </w:r>
      <w:r>
        <w:rPr>
          <w:sz w:val="24"/>
        </w:rPr>
        <w:t>2017.</w:t>
      </w:r>
    </w:p>
    <w:p>
      <w:pPr>
        <w:pStyle w:val="BodyText"/>
        <w:spacing w:before="10"/>
        <w:rPr>
          <w:sz w:val="25"/>
        </w:rPr>
      </w:pPr>
    </w:p>
    <w:p>
      <w:pPr>
        <w:pStyle w:val="ListParagraph"/>
        <w:numPr>
          <w:ilvl w:val="0"/>
          <w:numId w:val="55"/>
        </w:numPr>
        <w:tabs>
          <w:tab w:pos="1003" w:val="left" w:leader="none"/>
        </w:tabs>
        <w:spacing w:line="259" w:lineRule="auto" w:before="0" w:after="0"/>
        <w:ind w:left="1015" w:right="197" w:hanging="427"/>
        <w:jc w:val="both"/>
        <w:rPr>
          <w:sz w:val="24"/>
        </w:rPr>
      </w:pPr>
      <w:r>
        <w:rPr>
          <w:sz w:val="24"/>
        </w:rPr>
        <w:t>Barba C., Mateos M., Soto </w:t>
      </w:r>
      <w:r>
        <w:rPr>
          <w:spacing w:val="-9"/>
          <w:sz w:val="24"/>
        </w:rPr>
        <w:t>P., </w:t>
      </w:r>
      <w:r>
        <w:rPr>
          <w:sz w:val="24"/>
        </w:rPr>
        <w:t>Mezher A., Smart city for </w:t>
      </w:r>
      <w:r>
        <w:rPr>
          <w:spacing w:val="-9"/>
          <w:sz w:val="24"/>
        </w:rPr>
        <w:t>VANETs </w:t>
      </w:r>
      <w:r>
        <w:rPr>
          <w:sz w:val="24"/>
        </w:rPr>
        <w:t>using warning messages, traffic statistics and intelligent traffic lights , IEEE </w:t>
      </w:r>
      <w:hyperlink r:id="rId206">
        <w:r>
          <w:rPr>
            <w:sz w:val="24"/>
          </w:rPr>
          <w:t>Intelligent </w:t>
        </w:r>
        <w:r>
          <w:rPr>
            <w:spacing w:val="-4"/>
            <w:sz w:val="24"/>
          </w:rPr>
          <w:t>Vehicles</w:t>
        </w:r>
      </w:hyperlink>
      <w:r>
        <w:rPr>
          <w:spacing w:val="-4"/>
          <w:sz w:val="24"/>
        </w:rPr>
        <w:t> </w:t>
      </w:r>
      <w:hyperlink r:id="rId206">
        <w:r>
          <w:rPr>
            <w:sz w:val="24"/>
          </w:rPr>
          <w:t>Symposium (IV),</w:t>
        </w:r>
      </w:hyperlink>
      <w:r>
        <w:rPr>
          <w:sz w:val="24"/>
        </w:rPr>
        <w:t> pp 902-907,</w:t>
      </w:r>
      <w:r>
        <w:rPr>
          <w:spacing w:val="-5"/>
          <w:sz w:val="24"/>
        </w:rPr>
        <w:t> </w:t>
      </w:r>
      <w:r>
        <w:rPr>
          <w:sz w:val="24"/>
        </w:rPr>
        <w:t>2012.</w:t>
      </w:r>
    </w:p>
    <w:p>
      <w:pPr>
        <w:pStyle w:val="BodyText"/>
        <w:spacing w:before="10"/>
        <w:rPr>
          <w:sz w:val="25"/>
        </w:rPr>
      </w:pPr>
    </w:p>
    <w:p>
      <w:pPr>
        <w:pStyle w:val="ListParagraph"/>
        <w:numPr>
          <w:ilvl w:val="0"/>
          <w:numId w:val="55"/>
        </w:numPr>
        <w:tabs>
          <w:tab w:pos="1076" w:val="left" w:leader="none"/>
        </w:tabs>
        <w:spacing w:line="259" w:lineRule="auto" w:before="0" w:after="0"/>
        <w:ind w:left="1015" w:right="195" w:hanging="427"/>
        <w:jc w:val="both"/>
        <w:rPr>
          <w:sz w:val="24"/>
        </w:rPr>
      </w:pPr>
      <w:hyperlink r:id="rId207">
        <w:r>
          <w:rPr>
            <w:sz w:val="24"/>
          </w:rPr>
          <w:t>Bai</w:t>
        </w:r>
      </w:hyperlink>
      <w:r>
        <w:rPr>
          <w:sz w:val="24"/>
        </w:rPr>
        <w:t> X., </w:t>
      </w:r>
      <w:hyperlink r:id="rId208">
        <w:r>
          <w:rPr>
            <w:spacing w:val="-13"/>
            <w:sz w:val="24"/>
          </w:rPr>
          <w:t>Ye</w:t>
        </w:r>
      </w:hyperlink>
      <w:r>
        <w:rPr>
          <w:spacing w:val="-13"/>
          <w:sz w:val="24"/>
        </w:rPr>
        <w:t> </w:t>
      </w:r>
      <w:r>
        <w:rPr>
          <w:sz w:val="24"/>
        </w:rPr>
        <w:t>X., </w:t>
      </w:r>
      <w:hyperlink r:id="rId209">
        <w:r>
          <w:rPr>
            <w:sz w:val="24"/>
          </w:rPr>
          <w:t>Jiang</w:t>
        </w:r>
      </w:hyperlink>
      <w:r>
        <w:rPr>
          <w:sz w:val="24"/>
        </w:rPr>
        <w:t> H., </w:t>
      </w:r>
      <w:hyperlink r:id="rId210">
        <w:r>
          <w:rPr>
            <w:sz w:val="24"/>
          </w:rPr>
          <w:t>Jun Li,</w:t>
        </w:r>
      </w:hyperlink>
      <w:r>
        <w:rPr>
          <w:sz w:val="24"/>
        </w:rPr>
        <w:t> A novel traffic information system for </w:t>
      </w:r>
      <w:r>
        <w:rPr>
          <w:spacing w:val="-7"/>
          <w:sz w:val="24"/>
        </w:rPr>
        <w:t>VANET </w:t>
      </w:r>
      <w:r>
        <w:rPr>
          <w:sz w:val="24"/>
        </w:rPr>
        <w:t>based on location service, 16th ICON   IEEE </w:t>
      </w:r>
      <w:hyperlink r:id="rId211">
        <w:r>
          <w:rPr>
            <w:sz w:val="24"/>
          </w:rPr>
          <w:t>Networks</w:t>
        </w:r>
      </w:hyperlink>
      <w:r>
        <w:rPr>
          <w:sz w:val="24"/>
        </w:rPr>
        <w:t>,</w:t>
      </w:r>
      <w:r>
        <w:rPr>
          <w:spacing w:val="20"/>
          <w:sz w:val="24"/>
        </w:rPr>
        <w:t> </w:t>
      </w:r>
      <w:r>
        <w:rPr>
          <w:sz w:val="24"/>
        </w:rPr>
        <w:t>2008.</w:t>
      </w:r>
    </w:p>
    <w:p>
      <w:pPr>
        <w:spacing w:after="0" w:line="259" w:lineRule="auto"/>
        <w:jc w:val="both"/>
        <w:rPr>
          <w:sz w:val="24"/>
        </w:rPr>
        <w:sectPr>
          <w:headerReference w:type="default" r:id="rId201"/>
          <w:pgSz w:w="11910" w:h="16840"/>
          <w:pgMar w:header="0" w:footer="0" w:top="600" w:bottom="280" w:left="1680" w:right="1220"/>
        </w:sectPr>
      </w:pPr>
    </w:p>
    <w:p>
      <w:pPr>
        <w:pStyle w:val="BodyText"/>
        <w:rPr>
          <w:sz w:val="20"/>
        </w:rPr>
      </w:pPr>
    </w:p>
    <w:p>
      <w:pPr>
        <w:pStyle w:val="BodyText"/>
        <w:rPr>
          <w:sz w:val="20"/>
        </w:rPr>
      </w:pPr>
    </w:p>
    <w:p>
      <w:pPr>
        <w:pStyle w:val="BodyText"/>
        <w:spacing w:before="2"/>
        <w:rPr>
          <w:sz w:val="23"/>
        </w:rPr>
      </w:pPr>
    </w:p>
    <w:p>
      <w:pPr>
        <w:pStyle w:val="ListParagraph"/>
        <w:numPr>
          <w:ilvl w:val="0"/>
          <w:numId w:val="55"/>
        </w:numPr>
        <w:tabs>
          <w:tab w:pos="982" w:val="left" w:leader="none"/>
          <w:tab w:pos="3420" w:val="left" w:leader="none"/>
        </w:tabs>
        <w:spacing w:line="259" w:lineRule="auto" w:before="0" w:after="0"/>
        <w:ind w:left="1015" w:right="111" w:hanging="427"/>
        <w:jc w:val="left"/>
        <w:rPr>
          <w:sz w:val="24"/>
        </w:rPr>
      </w:pPr>
      <w:hyperlink r:id="rId213">
        <w:r>
          <w:rPr>
            <w:sz w:val="24"/>
          </w:rPr>
          <w:t>Barrachina</w:t>
        </w:r>
      </w:hyperlink>
      <w:r>
        <w:rPr>
          <w:sz w:val="24"/>
        </w:rPr>
        <w:t>J. </w:t>
      </w:r>
      <w:hyperlink r:id="rId214">
        <w:r>
          <w:rPr>
            <w:sz w:val="24"/>
          </w:rPr>
          <w:t>,Sanguesa</w:t>
        </w:r>
      </w:hyperlink>
      <w:r>
        <w:rPr>
          <w:sz w:val="24"/>
        </w:rPr>
        <w:t>J. ; </w:t>
      </w:r>
      <w:hyperlink r:id="rId215">
        <w:r>
          <w:rPr>
            <w:sz w:val="24"/>
          </w:rPr>
          <w:t>Fogue</w:t>
        </w:r>
      </w:hyperlink>
      <w:r>
        <w:rPr>
          <w:sz w:val="24"/>
        </w:rPr>
        <w:t>M. ; </w:t>
      </w:r>
      <w:hyperlink r:id="rId216">
        <w:r>
          <w:rPr>
            <w:sz w:val="24"/>
          </w:rPr>
          <w:t>Garrido</w:t>
        </w:r>
      </w:hyperlink>
      <w:r>
        <w:rPr>
          <w:sz w:val="24"/>
        </w:rPr>
        <w:t> </w:t>
      </w:r>
      <w:r>
        <w:rPr>
          <w:spacing w:val="-9"/>
          <w:sz w:val="24"/>
        </w:rPr>
        <w:t>P.; </w:t>
      </w:r>
      <w:hyperlink r:id="rId217">
        <w:r>
          <w:rPr>
            <w:spacing w:val="-3"/>
            <w:sz w:val="24"/>
          </w:rPr>
          <w:t>Martinez</w:t>
        </w:r>
      </w:hyperlink>
      <w:r>
        <w:rPr>
          <w:spacing w:val="-3"/>
          <w:sz w:val="24"/>
        </w:rPr>
        <w:t>F. </w:t>
      </w:r>
      <w:r>
        <w:rPr>
          <w:sz w:val="24"/>
        </w:rPr>
        <w:t>; </w:t>
      </w:r>
      <w:hyperlink r:id="rId218">
        <w:r>
          <w:rPr>
            <w:sz w:val="24"/>
          </w:rPr>
          <w:t>Cano</w:t>
        </w:r>
      </w:hyperlink>
      <w:r>
        <w:rPr>
          <w:sz w:val="24"/>
        </w:rPr>
        <w:t> J.; </w:t>
      </w:r>
      <w:hyperlink r:id="rId219">
        <w:r>
          <w:rPr>
            <w:sz w:val="24"/>
          </w:rPr>
          <w:t>Calafate</w:t>
        </w:r>
      </w:hyperlink>
      <w:r>
        <w:rPr>
          <w:sz w:val="24"/>
        </w:rPr>
        <w:t> </w:t>
      </w:r>
      <w:hyperlink r:id="rId220">
        <w:r>
          <w:rPr>
            <w:sz w:val="24"/>
          </w:rPr>
          <w:t>Manzoni</w:t>
        </w:r>
      </w:hyperlink>
      <w:r>
        <w:rPr>
          <w:sz w:val="24"/>
        </w:rPr>
        <w:t> </w:t>
      </w:r>
      <w:r>
        <w:rPr>
          <w:spacing w:val="-9"/>
          <w:sz w:val="24"/>
        </w:rPr>
        <w:t>P.,</w:t>
      </w:r>
      <w:r>
        <w:rPr>
          <w:spacing w:val="-6"/>
          <w:sz w:val="24"/>
        </w:rPr>
        <w:t> </w:t>
      </w:r>
      <w:r>
        <w:rPr>
          <w:sz w:val="24"/>
        </w:rPr>
        <w:t>V2X-d:</w:t>
      </w:r>
      <w:r>
        <w:rPr>
          <w:spacing w:val="-15"/>
          <w:sz w:val="24"/>
        </w:rPr>
        <w:t> </w:t>
      </w:r>
      <w:r>
        <w:rPr>
          <w:sz w:val="24"/>
        </w:rPr>
        <w:t>A</w:t>
        <w:tab/>
        <w:t>vehicular-density estimation system that</w:t>
      </w:r>
      <w:r>
        <w:rPr>
          <w:spacing w:val="6"/>
          <w:sz w:val="24"/>
        </w:rPr>
        <w:t> </w:t>
      </w:r>
      <w:r>
        <w:rPr>
          <w:sz w:val="24"/>
        </w:rPr>
        <w:t>combines</w:t>
      </w:r>
      <w:r>
        <w:rPr>
          <w:spacing w:val="-1"/>
          <w:sz w:val="24"/>
        </w:rPr>
        <w:t> </w:t>
      </w:r>
      <w:r>
        <w:rPr>
          <w:sz w:val="24"/>
        </w:rPr>
        <w:t>V2V</w:t>
      </w:r>
      <w:r>
        <w:rPr>
          <w:w w:val="99"/>
          <w:sz w:val="24"/>
        </w:rPr>
        <w:t> </w:t>
      </w:r>
      <w:r>
        <w:rPr>
          <w:sz w:val="24"/>
        </w:rPr>
        <w:t>and V2I communications, </w:t>
      </w:r>
      <w:hyperlink r:id="rId221">
        <w:r>
          <w:rPr>
            <w:sz w:val="24"/>
          </w:rPr>
          <w:t>Wireless Days (WD), IFIP</w:t>
        </w:r>
      </w:hyperlink>
      <w:r>
        <w:rPr>
          <w:sz w:val="24"/>
        </w:rPr>
        <w:t>, 1-6,</w:t>
      </w:r>
      <w:r>
        <w:rPr>
          <w:spacing w:val="-29"/>
          <w:sz w:val="24"/>
        </w:rPr>
        <w:t> </w:t>
      </w:r>
      <w:r>
        <w:rPr>
          <w:sz w:val="24"/>
        </w:rPr>
        <w:t>2013.</w:t>
      </w:r>
    </w:p>
    <w:p>
      <w:pPr>
        <w:pStyle w:val="BodyText"/>
        <w:spacing w:before="10"/>
        <w:rPr>
          <w:sz w:val="25"/>
        </w:rPr>
      </w:pPr>
    </w:p>
    <w:p>
      <w:pPr>
        <w:pStyle w:val="ListParagraph"/>
        <w:numPr>
          <w:ilvl w:val="0"/>
          <w:numId w:val="55"/>
        </w:numPr>
        <w:tabs>
          <w:tab w:pos="1016" w:val="left" w:leader="none"/>
        </w:tabs>
        <w:spacing w:line="259" w:lineRule="auto" w:before="0" w:after="0"/>
        <w:ind w:left="1015" w:right="112" w:hanging="427"/>
        <w:jc w:val="both"/>
        <w:rPr>
          <w:sz w:val="24"/>
        </w:rPr>
      </w:pPr>
      <w:r>
        <w:rPr>
          <w:sz w:val="24"/>
        </w:rPr>
        <w:t>Ku I., Lu </w:t>
      </w:r>
      <w:r>
        <w:rPr>
          <w:spacing w:val="-11"/>
          <w:sz w:val="24"/>
        </w:rPr>
        <w:t>Y., </w:t>
      </w:r>
      <w:r>
        <w:rPr>
          <w:sz w:val="24"/>
        </w:rPr>
        <w:t>Gerla M., Ongaro </w:t>
      </w:r>
      <w:r>
        <w:rPr>
          <w:spacing w:val="-7"/>
          <w:sz w:val="24"/>
        </w:rPr>
        <w:t>F., </w:t>
      </w:r>
      <w:r>
        <w:rPr>
          <w:spacing w:val="-3"/>
          <w:sz w:val="24"/>
        </w:rPr>
        <w:t>Towards </w:t>
      </w:r>
      <w:r>
        <w:rPr>
          <w:sz w:val="24"/>
        </w:rPr>
        <w:t>Software-Defined </w:t>
      </w:r>
      <w:r>
        <w:rPr>
          <w:spacing w:val="-8"/>
          <w:sz w:val="24"/>
        </w:rPr>
        <w:t>VANET: </w:t>
      </w:r>
      <w:r>
        <w:rPr>
          <w:sz w:val="24"/>
        </w:rPr>
        <w:t>Architecture and Services, </w:t>
      </w:r>
      <w:hyperlink r:id="rId222">
        <w:r>
          <w:rPr>
            <w:sz w:val="24"/>
          </w:rPr>
          <w:t>Ad Hoc Networking </w:t>
        </w:r>
        <w:r>
          <w:rPr>
            <w:spacing w:val="-3"/>
            <w:sz w:val="24"/>
          </w:rPr>
          <w:t>Workshop </w:t>
        </w:r>
        <w:r>
          <w:rPr>
            <w:sz w:val="24"/>
          </w:rPr>
          <w:t>(MED-HOC-NET)</w:t>
        </w:r>
      </w:hyperlink>
      <w:r>
        <w:rPr>
          <w:sz w:val="24"/>
        </w:rPr>
        <w:t>, 103-110,</w:t>
      </w:r>
      <w:r>
        <w:rPr>
          <w:spacing w:val="-11"/>
          <w:sz w:val="24"/>
        </w:rPr>
        <w:t> </w:t>
      </w:r>
      <w:r>
        <w:rPr>
          <w:sz w:val="24"/>
        </w:rPr>
        <w:t>2014.</w:t>
      </w:r>
    </w:p>
    <w:p>
      <w:pPr>
        <w:pStyle w:val="BodyText"/>
        <w:spacing w:before="1"/>
        <w:rPr>
          <w:sz w:val="26"/>
        </w:rPr>
      </w:pPr>
    </w:p>
    <w:p>
      <w:pPr>
        <w:pStyle w:val="ListParagraph"/>
        <w:numPr>
          <w:ilvl w:val="0"/>
          <w:numId w:val="55"/>
        </w:numPr>
        <w:tabs>
          <w:tab w:pos="1016" w:val="left" w:leader="none"/>
        </w:tabs>
        <w:spacing w:line="259" w:lineRule="auto" w:before="0" w:after="0"/>
        <w:ind w:left="1015" w:right="114" w:hanging="427"/>
        <w:jc w:val="both"/>
        <w:rPr>
          <w:sz w:val="24"/>
        </w:rPr>
      </w:pPr>
      <w:hyperlink r:id="rId223">
        <w:r>
          <w:rPr>
            <w:sz w:val="24"/>
          </w:rPr>
          <w:t>Truong</w:t>
        </w:r>
      </w:hyperlink>
      <w:r>
        <w:rPr>
          <w:sz w:val="24"/>
        </w:rPr>
        <w:t> N., </w:t>
      </w:r>
      <w:hyperlink r:id="rId224">
        <w:r>
          <w:rPr>
            <w:sz w:val="24"/>
          </w:rPr>
          <w:t>Lee</w:t>
        </w:r>
      </w:hyperlink>
      <w:r>
        <w:rPr>
          <w:sz w:val="24"/>
        </w:rPr>
        <w:t> G., </w:t>
      </w:r>
      <w:hyperlink r:id="rId225">
        <w:r>
          <w:rPr>
            <w:sz w:val="24"/>
          </w:rPr>
          <w:t>Ghamri-Doudane</w:t>
        </w:r>
      </w:hyperlink>
      <w:r>
        <w:rPr>
          <w:sz w:val="24"/>
        </w:rPr>
        <w:t> </w:t>
      </w:r>
      <w:r>
        <w:rPr>
          <w:spacing w:val="-11"/>
          <w:sz w:val="24"/>
        </w:rPr>
        <w:t>Y., </w:t>
      </w:r>
      <w:r>
        <w:rPr>
          <w:sz w:val="24"/>
        </w:rPr>
        <w:t>Software defined networking-based vehicular Adhoc Network with Fog Computing, </w:t>
      </w:r>
      <w:hyperlink r:id="rId226">
        <w:r>
          <w:rPr>
            <w:sz w:val="24"/>
          </w:rPr>
          <w:t>Integrated Network</w:t>
        </w:r>
      </w:hyperlink>
      <w:r>
        <w:rPr>
          <w:sz w:val="24"/>
        </w:rPr>
        <w:t> </w:t>
      </w:r>
      <w:hyperlink r:id="rId226">
        <w:r>
          <w:rPr>
            <w:sz w:val="24"/>
          </w:rPr>
          <w:t>Management (IM),IFIP/IEEE</w:t>
        </w:r>
      </w:hyperlink>
      <w:r>
        <w:rPr>
          <w:sz w:val="24"/>
        </w:rPr>
        <w:t>, 1202 - 1207,</w:t>
      </w:r>
      <w:r>
        <w:rPr>
          <w:spacing w:val="-8"/>
          <w:sz w:val="24"/>
        </w:rPr>
        <w:t> </w:t>
      </w:r>
      <w:r>
        <w:rPr>
          <w:sz w:val="24"/>
        </w:rPr>
        <w:t>2015.</w:t>
      </w:r>
    </w:p>
    <w:p>
      <w:pPr>
        <w:pStyle w:val="BodyText"/>
        <w:spacing w:before="10"/>
        <w:rPr>
          <w:sz w:val="25"/>
        </w:rPr>
      </w:pPr>
    </w:p>
    <w:p>
      <w:pPr>
        <w:pStyle w:val="ListParagraph"/>
        <w:numPr>
          <w:ilvl w:val="0"/>
          <w:numId w:val="55"/>
        </w:numPr>
        <w:tabs>
          <w:tab w:pos="1050" w:val="left" w:leader="none"/>
        </w:tabs>
        <w:spacing w:line="259" w:lineRule="auto" w:before="0" w:after="0"/>
        <w:ind w:left="1015" w:right="113" w:hanging="427"/>
        <w:jc w:val="both"/>
        <w:rPr>
          <w:sz w:val="24"/>
        </w:rPr>
      </w:pPr>
      <w:hyperlink r:id="rId227">
        <w:r>
          <w:rPr>
            <w:sz w:val="24"/>
          </w:rPr>
          <w:t>Chun Liu</w:t>
        </w:r>
      </w:hyperlink>
      <w:r>
        <w:rPr>
          <w:sz w:val="24"/>
        </w:rPr>
        <w:t> </w:t>
      </w:r>
      <w:r>
        <w:rPr>
          <w:spacing w:val="-11"/>
          <w:sz w:val="24"/>
        </w:rPr>
        <w:t>Y., </w:t>
      </w:r>
      <w:r>
        <w:rPr>
          <w:sz w:val="24"/>
        </w:rPr>
        <w:t>Chen C., </w:t>
      </w:r>
      <w:hyperlink r:id="rId228">
        <w:r>
          <w:rPr>
            <w:sz w:val="24"/>
          </w:rPr>
          <w:t>Chakraborty</w:t>
        </w:r>
      </w:hyperlink>
      <w:r>
        <w:rPr>
          <w:sz w:val="24"/>
        </w:rPr>
        <w:t> S., A Software Defined Network</w:t>
      </w:r>
      <w:r>
        <w:rPr>
          <w:spacing w:val="-41"/>
          <w:sz w:val="24"/>
        </w:rPr>
        <w:t> </w:t>
      </w:r>
      <w:r>
        <w:rPr>
          <w:sz w:val="24"/>
        </w:rPr>
        <w:t>architecture for GeoBroadcast in </w:t>
      </w:r>
      <w:r>
        <w:rPr>
          <w:spacing w:val="-7"/>
          <w:sz w:val="24"/>
        </w:rPr>
        <w:t>VANETs, </w:t>
      </w:r>
      <w:hyperlink r:id="rId229">
        <w:r>
          <w:rPr>
            <w:sz w:val="24"/>
          </w:rPr>
          <w:t>Communications (ICC)</w:t>
        </w:r>
      </w:hyperlink>
      <w:r>
        <w:rPr>
          <w:sz w:val="24"/>
        </w:rPr>
        <w:t>, IEEE, 6559 – 65,</w:t>
      </w:r>
      <w:r>
        <w:rPr>
          <w:spacing w:val="-7"/>
          <w:sz w:val="24"/>
        </w:rPr>
        <w:t> </w:t>
      </w:r>
      <w:r>
        <w:rPr>
          <w:sz w:val="24"/>
        </w:rPr>
        <w:t>2015.</w:t>
      </w:r>
    </w:p>
    <w:p>
      <w:pPr>
        <w:pStyle w:val="BodyText"/>
        <w:spacing w:before="10"/>
        <w:rPr>
          <w:sz w:val="25"/>
        </w:rPr>
      </w:pPr>
    </w:p>
    <w:p>
      <w:pPr>
        <w:pStyle w:val="ListParagraph"/>
        <w:numPr>
          <w:ilvl w:val="0"/>
          <w:numId w:val="55"/>
        </w:numPr>
        <w:tabs>
          <w:tab w:pos="1071" w:val="left" w:leader="none"/>
        </w:tabs>
        <w:spacing w:line="259" w:lineRule="auto" w:before="0" w:after="0"/>
        <w:ind w:left="1015" w:right="119" w:hanging="427"/>
        <w:jc w:val="both"/>
        <w:rPr>
          <w:sz w:val="24"/>
        </w:rPr>
      </w:pPr>
      <w:r>
        <w:rPr>
          <w:sz w:val="24"/>
        </w:rPr>
        <w:t>D. Zhao, </w:t>
      </w:r>
      <w:r>
        <w:rPr>
          <w:spacing w:val="-16"/>
          <w:sz w:val="24"/>
        </w:rPr>
        <w:t>Y. </w:t>
      </w:r>
      <w:r>
        <w:rPr>
          <w:sz w:val="24"/>
        </w:rPr>
        <w:t>Dai, Z. Zhang, Computational Intelligence in Urban </w:t>
      </w:r>
      <w:r>
        <w:rPr>
          <w:spacing w:val="-3"/>
          <w:sz w:val="24"/>
        </w:rPr>
        <w:t>Traffic </w:t>
      </w:r>
      <w:r>
        <w:rPr>
          <w:sz w:val="24"/>
        </w:rPr>
        <w:t>Signal Control: A </w:t>
      </w:r>
      <w:r>
        <w:rPr>
          <w:spacing w:val="-3"/>
          <w:sz w:val="24"/>
        </w:rPr>
        <w:t>Survey, </w:t>
      </w:r>
      <w:r>
        <w:rPr>
          <w:sz w:val="24"/>
        </w:rPr>
        <w:t>IEEE Transactions on Systems, Man, and Cybernetics, Part C,vol 42, issue 4,</w:t>
      </w:r>
      <w:r>
        <w:rPr>
          <w:spacing w:val="-1"/>
          <w:sz w:val="24"/>
        </w:rPr>
        <w:t> </w:t>
      </w:r>
      <w:r>
        <w:rPr>
          <w:sz w:val="24"/>
        </w:rPr>
        <w:t>2012.</w:t>
      </w:r>
    </w:p>
    <w:p>
      <w:pPr>
        <w:pStyle w:val="BodyText"/>
        <w:spacing w:before="1"/>
        <w:rPr>
          <w:sz w:val="26"/>
        </w:rPr>
      </w:pPr>
    </w:p>
    <w:p>
      <w:pPr>
        <w:pStyle w:val="ListParagraph"/>
        <w:numPr>
          <w:ilvl w:val="0"/>
          <w:numId w:val="55"/>
        </w:numPr>
        <w:tabs>
          <w:tab w:pos="1016" w:val="left" w:leader="none"/>
        </w:tabs>
        <w:spacing w:line="259" w:lineRule="auto" w:before="0" w:after="0"/>
        <w:ind w:left="1015" w:right="116" w:hanging="427"/>
        <w:jc w:val="both"/>
        <w:rPr>
          <w:sz w:val="24"/>
        </w:rPr>
      </w:pPr>
      <w:r>
        <w:rPr>
          <w:sz w:val="24"/>
        </w:rPr>
        <w:t>Renfew</w:t>
      </w:r>
      <w:r>
        <w:rPr>
          <w:spacing w:val="-6"/>
          <w:sz w:val="24"/>
        </w:rPr>
        <w:t> </w:t>
      </w:r>
      <w:r>
        <w:rPr>
          <w:sz w:val="24"/>
        </w:rPr>
        <w:t>D.,</w:t>
      </w:r>
      <w:r>
        <w:rPr>
          <w:spacing w:val="-15"/>
          <w:sz w:val="24"/>
        </w:rPr>
        <w:t> </w:t>
      </w:r>
      <w:r>
        <w:rPr>
          <w:spacing w:val="-14"/>
          <w:sz w:val="24"/>
        </w:rPr>
        <w:t>Yu</w:t>
      </w:r>
      <w:r>
        <w:rPr>
          <w:spacing w:val="-5"/>
          <w:sz w:val="24"/>
        </w:rPr>
        <w:t> </w:t>
      </w:r>
      <w:r>
        <w:rPr>
          <w:sz w:val="24"/>
        </w:rPr>
        <w:t>Hua</w:t>
      </w:r>
      <w:r>
        <w:rPr>
          <w:spacing w:val="-7"/>
          <w:sz w:val="24"/>
        </w:rPr>
        <w:t> </w:t>
      </w:r>
      <w:r>
        <w:rPr>
          <w:sz w:val="24"/>
        </w:rPr>
        <w:t>X.,</w:t>
      </w:r>
      <w:r>
        <w:rPr>
          <w:spacing w:val="-8"/>
          <w:sz w:val="24"/>
        </w:rPr>
        <w:t> </w:t>
      </w:r>
      <w:r>
        <w:rPr>
          <w:spacing w:val="-3"/>
          <w:sz w:val="24"/>
        </w:rPr>
        <w:t>Traffic</w:t>
      </w:r>
      <w:r>
        <w:rPr>
          <w:spacing w:val="-6"/>
          <w:sz w:val="24"/>
        </w:rPr>
        <w:t> </w:t>
      </w:r>
      <w:r>
        <w:rPr>
          <w:sz w:val="24"/>
        </w:rPr>
        <w:t>Signal</w:t>
      </w:r>
      <w:r>
        <w:rPr>
          <w:spacing w:val="-5"/>
          <w:sz w:val="24"/>
        </w:rPr>
        <w:t> </w:t>
      </w:r>
      <w:r>
        <w:rPr>
          <w:sz w:val="24"/>
        </w:rPr>
        <w:t>Optimization</w:t>
      </w:r>
      <w:r>
        <w:rPr>
          <w:spacing w:val="-5"/>
          <w:sz w:val="24"/>
        </w:rPr>
        <w:t> </w:t>
      </w:r>
      <w:r>
        <w:rPr>
          <w:sz w:val="24"/>
        </w:rPr>
        <w:t>Using</w:t>
      </w:r>
      <w:r>
        <w:rPr>
          <w:spacing w:val="-22"/>
          <w:sz w:val="24"/>
        </w:rPr>
        <w:t> </w:t>
      </w:r>
      <w:r>
        <w:rPr>
          <w:sz w:val="24"/>
        </w:rPr>
        <w:t>Ant</w:t>
      </w:r>
      <w:r>
        <w:rPr>
          <w:spacing w:val="-5"/>
          <w:sz w:val="24"/>
        </w:rPr>
        <w:t> </w:t>
      </w:r>
      <w:r>
        <w:rPr>
          <w:sz w:val="24"/>
        </w:rPr>
        <w:t>Colony</w:t>
      </w:r>
      <w:r>
        <w:rPr>
          <w:spacing w:val="-22"/>
          <w:sz w:val="24"/>
        </w:rPr>
        <w:t> </w:t>
      </w:r>
      <w:r>
        <w:rPr>
          <w:sz w:val="24"/>
        </w:rPr>
        <w:t>Algorithm, IEEE </w:t>
      </w:r>
      <w:r>
        <w:rPr>
          <w:spacing w:val="-4"/>
          <w:sz w:val="24"/>
        </w:rPr>
        <w:t>World </w:t>
      </w:r>
      <w:r>
        <w:rPr>
          <w:sz w:val="24"/>
        </w:rPr>
        <w:t>Congress on Computational Intelligence,</w:t>
      </w:r>
      <w:r>
        <w:rPr>
          <w:spacing w:val="-7"/>
          <w:sz w:val="24"/>
        </w:rPr>
        <w:t> </w:t>
      </w:r>
      <w:r>
        <w:rPr>
          <w:sz w:val="24"/>
        </w:rPr>
        <w:t>2012.</w:t>
      </w:r>
    </w:p>
    <w:p>
      <w:pPr>
        <w:pStyle w:val="BodyText"/>
        <w:spacing w:before="10"/>
        <w:rPr>
          <w:sz w:val="25"/>
        </w:rPr>
      </w:pPr>
    </w:p>
    <w:p>
      <w:pPr>
        <w:pStyle w:val="ListParagraph"/>
        <w:numPr>
          <w:ilvl w:val="0"/>
          <w:numId w:val="55"/>
        </w:numPr>
        <w:tabs>
          <w:tab w:pos="992" w:val="left" w:leader="none"/>
        </w:tabs>
        <w:spacing w:line="259" w:lineRule="auto" w:before="0" w:after="0"/>
        <w:ind w:left="1015" w:right="246" w:hanging="427"/>
        <w:jc w:val="left"/>
        <w:rPr>
          <w:sz w:val="24"/>
        </w:rPr>
      </w:pPr>
      <w:hyperlink r:id="rId230">
        <w:r>
          <w:rPr>
            <w:spacing w:val="-1"/>
            <w:sz w:val="24"/>
          </w:rPr>
          <w:t>https://en.wikibooks.org/wiki/Fundamentals_of_Transportation/Traffic_Signals</w:t>
        </w:r>
      </w:hyperlink>
      <w:r>
        <w:rPr>
          <w:spacing w:val="-1"/>
          <w:sz w:val="24"/>
        </w:rPr>
        <w:t>, </w:t>
      </w:r>
      <w:r>
        <w:rPr>
          <w:sz w:val="24"/>
        </w:rPr>
        <w:t>Erişim </w:t>
      </w:r>
      <w:r>
        <w:rPr>
          <w:spacing w:val="-3"/>
          <w:sz w:val="24"/>
        </w:rPr>
        <w:t>Tarihi:</w:t>
      </w:r>
      <w:r>
        <w:rPr>
          <w:spacing w:val="-4"/>
          <w:sz w:val="24"/>
        </w:rPr>
        <w:t> </w:t>
      </w:r>
      <w:r>
        <w:rPr>
          <w:sz w:val="24"/>
        </w:rPr>
        <w:t>23.02.2017.</w:t>
      </w:r>
    </w:p>
    <w:p>
      <w:pPr>
        <w:pStyle w:val="BodyText"/>
        <w:spacing w:before="10"/>
        <w:rPr>
          <w:sz w:val="25"/>
        </w:rPr>
      </w:pPr>
    </w:p>
    <w:p>
      <w:pPr>
        <w:pStyle w:val="ListParagraph"/>
        <w:numPr>
          <w:ilvl w:val="0"/>
          <w:numId w:val="55"/>
        </w:numPr>
        <w:tabs>
          <w:tab w:pos="1016" w:val="left" w:leader="none"/>
        </w:tabs>
        <w:spacing w:line="259" w:lineRule="auto" w:before="0" w:after="0"/>
        <w:ind w:left="1015" w:right="114" w:hanging="427"/>
        <w:jc w:val="both"/>
        <w:rPr>
          <w:sz w:val="24"/>
        </w:rPr>
      </w:pPr>
      <w:r>
        <w:rPr>
          <w:sz w:val="24"/>
        </w:rPr>
        <w:t>Pappis C., Mamdani, A Fuzzy Logic Controller for Traffic Junction, IEEE Transactions on Systems, Man, and Cybernetics, </w:t>
      </w:r>
      <w:r>
        <w:rPr>
          <w:spacing w:val="-10"/>
          <w:sz w:val="24"/>
        </w:rPr>
        <w:t>Vol </w:t>
      </w:r>
      <w:r>
        <w:rPr>
          <w:sz w:val="24"/>
        </w:rPr>
        <w:t>7, issue 10,</w:t>
      </w:r>
      <w:r>
        <w:rPr>
          <w:spacing w:val="-9"/>
          <w:sz w:val="24"/>
        </w:rPr>
        <w:t> </w:t>
      </w:r>
      <w:r>
        <w:rPr>
          <w:sz w:val="24"/>
        </w:rPr>
        <w:t>1977.</w:t>
      </w:r>
    </w:p>
    <w:p>
      <w:pPr>
        <w:pStyle w:val="BodyText"/>
        <w:spacing w:before="10"/>
        <w:rPr>
          <w:sz w:val="25"/>
        </w:rPr>
      </w:pPr>
    </w:p>
    <w:p>
      <w:pPr>
        <w:pStyle w:val="ListParagraph"/>
        <w:numPr>
          <w:ilvl w:val="0"/>
          <w:numId w:val="55"/>
        </w:numPr>
        <w:tabs>
          <w:tab w:pos="1016" w:val="left" w:leader="none"/>
        </w:tabs>
        <w:spacing w:line="259" w:lineRule="auto" w:before="0" w:after="0"/>
        <w:ind w:left="1015" w:right="121" w:hanging="427"/>
        <w:jc w:val="both"/>
        <w:rPr>
          <w:sz w:val="24"/>
        </w:rPr>
      </w:pPr>
      <w:r>
        <w:rPr>
          <w:sz w:val="24"/>
        </w:rPr>
        <w:t>Favilla J., Machion A., Gomide </w:t>
      </w:r>
      <w:r>
        <w:rPr>
          <w:spacing w:val="-7"/>
          <w:sz w:val="24"/>
        </w:rPr>
        <w:t>F., </w:t>
      </w:r>
      <w:r>
        <w:rPr>
          <w:sz w:val="24"/>
        </w:rPr>
        <w:t>Fuzzy </w:t>
      </w:r>
      <w:r>
        <w:rPr>
          <w:spacing w:val="-3"/>
          <w:sz w:val="24"/>
        </w:rPr>
        <w:t>Traffic </w:t>
      </w:r>
      <w:r>
        <w:rPr>
          <w:sz w:val="24"/>
        </w:rPr>
        <w:t>Control: adaptive strategies, Second IEEE International Conference on Fuzzy</w:t>
      </w:r>
      <w:r>
        <w:rPr>
          <w:spacing w:val="-11"/>
          <w:sz w:val="24"/>
        </w:rPr>
        <w:t> </w:t>
      </w:r>
      <w:r>
        <w:rPr>
          <w:sz w:val="24"/>
        </w:rPr>
        <w:t>Systems,1993.</w:t>
      </w:r>
    </w:p>
    <w:p>
      <w:pPr>
        <w:pStyle w:val="BodyText"/>
        <w:spacing w:before="1"/>
        <w:rPr>
          <w:sz w:val="26"/>
        </w:rPr>
      </w:pPr>
    </w:p>
    <w:p>
      <w:pPr>
        <w:pStyle w:val="ListParagraph"/>
        <w:numPr>
          <w:ilvl w:val="0"/>
          <w:numId w:val="55"/>
        </w:numPr>
        <w:tabs>
          <w:tab w:pos="992" w:val="left" w:leader="none"/>
        </w:tabs>
        <w:spacing w:line="259" w:lineRule="auto" w:before="0" w:after="0"/>
        <w:ind w:left="1015" w:right="113" w:hanging="427"/>
        <w:jc w:val="both"/>
        <w:rPr>
          <w:sz w:val="24"/>
        </w:rPr>
      </w:pPr>
      <w:r>
        <w:rPr>
          <w:spacing w:val="-5"/>
          <w:sz w:val="24"/>
        </w:rPr>
        <w:t>Yunrui </w:t>
      </w:r>
      <w:r>
        <w:rPr>
          <w:sz w:val="24"/>
        </w:rPr>
        <w:t>B., Srinivasan D., Lu. X, Zhe Sun, Zeng </w:t>
      </w:r>
      <w:r>
        <w:rPr>
          <w:spacing w:val="-7"/>
          <w:sz w:val="24"/>
        </w:rPr>
        <w:t>W., </w:t>
      </w:r>
      <w:r>
        <w:rPr>
          <w:spacing w:val="-3"/>
          <w:sz w:val="24"/>
        </w:rPr>
        <w:t>Type-2 </w:t>
      </w:r>
      <w:r>
        <w:rPr>
          <w:sz w:val="24"/>
        </w:rPr>
        <w:t>Fuzzy Multi- intersection </w:t>
      </w:r>
      <w:r>
        <w:rPr>
          <w:spacing w:val="-3"/>
          <w:sz w:val="24"/>
        </w:rPr>
        <w:t>Traffic </w:t>
      </w:r>
      <w:r>
        <w:rPr>
          <w:sz w:val="24"/>
        </w:rPr>
        <w:t>Signal Control with Differential Evolution Optimization, Expert Systems with Applications, vol 41, issue 16,</w:t>
      </w:r>
      <w:r>
        <w:rPr>
          <w:spacing w:val="-18"/>
          <w:sz w:val="24"/>
        </w:rPr>
        <w:t> </w:t>
      </w:r>
      <w:r>
        <w:rPr>
          <w:sz w:val="24"/>
        </w:rPr>
        <w:t>2014.</w:t>
      </w:r>
    </w:p>
    <w:p>
      <w:pPr>
        <w:pStyle w:val="BodyText"/>
        <w:spacing w:before="10"/>
        <w:rPr>
          <w:sz w:val="25"/>
        </w:rPr>
      </w:pPr>
    </w:p>
    <w:p>
      <w:pPr>
        <w:pStyle w:val="ListParagraph"/>
        <w:numPr>
          <w:ilvl w:val="0"/>
          <w:numId w:val="55"/>
        </w:numPr>
        <w:tabs>
          <w:tab w:pos="1042" w:val="left" w:leader="none"/>
        </w:tabs>
        <w:spacing w:line="259" w:lineRule="auto" w:before="0" w:after="0"/>
        <w:ind w:left="1015" w:right="114" w:hanging="427"/>
        <w:jc w:val="both"/>
        <w:rPr>
          <w:sz w:val="24"/>
        </w:rPr>
      </w:pPr>
      <w:r>
        <w:rPr>
          <w:spacing w:val="-3"/>
          <w:sz w:val="24"/>
        </w:rPr>
        <w:t>Li</w:t>
      </w:r>
      <w:r>
        <w:rPr>
          <w:spacing w:val="-9"/>
          <w:sz w:val="24"/>
        </w:rPr>
        <w:t> </w:t>
      </w:r>
      <w:r>
        <w:rPr>
          <w:sz w:val="24"/>
        </w:rPr>
        <w:t>Li,</w:t>
      </w:r>
      <w:r>
        <w:rPr>
          <w:spacing w:val="-18"/>
          <w:sz w:val="24"/>
        </w:rPr>
        <w:t> </w:t>
      </w:r>
      <w:r>
        <w:rPr>
          <w:sz w:val="24"/>
        </w:rPr>
        <w:t>Yisheng</w:t>
      </w:r>
      <w:r>
        <w:rPr>
          <w:spacing w:val="-12"/>
          <w:sz w:val="24"/>
        </w:rPr>
        <w:t> </w:t>
      </w:r>
      <w:r>
        <w:rPr>
          <w:spacing w:val="-7"/>
          <w:sz w:val="24"/>
        </w:rPr>
        <w:t>Lv,</w:t>
      </w:r>
      <w:r>
        <w:rPr>
          <w:spacing w:val="-15"/>
          <w:sz w:val="24"/>
        </w:rPr>
        <w:t> </w:t>
      </w:r>
      <w:r>
        <w:rPr>
          <w:spacing w:val="-5"/>
          <w:sz w:val="24"/>
        </w:rPr>
        <w:t>Wang</w:t>
      </w:r>
      <w:r>
        <w:rPr>
          <w:spacing w:val="-12"/>
          <w:sz w:val="24"/>
        </w:rPr>
        <w:t> </w:t>
      </w:r>
      <w:r>
        <w:rPr>
          <w:spacing w:val="-7"/>
          <w:sz w:val="24"/>
        </w:rPr>
        <w:t>F.,</w:t>
      </w:r>
      <w:r>
        <w:rPr>
          <w:spacing w:val="-15"/>
          <w:sz w:val="24"/>
        </w:rPr>
        <w:t> </w:t>
      </w:r>
      <w:r>
        <w:rPr>
          <w:sz w:val="24"/>
        </w:rPr>
        <w:t>Traffic</w:t>
      </w:r>
      <w:r>
        <w:rPr>
          <w:spacing w:val="-12"/>
          <w:sz w:val="24"/>
        </w:rPr>
        <w:t> </w:t>
      </w:r>
      <w:r>
        <w:rPr>
          <w:sz w:val="24"/>
        </w:rPr>
        <w:t>signal</w:t>
      </w:r>
      <w:r>
        <w:rPr>
          <w:spacing w:val="-11"/>
          <w:sz w:val="24"/>
        </w:rPr>
        <w:t> </w:t>
      </w:r>
      <w:r>
        <w:rPr>
          <w:sz w:val="24"/>
        </w:rPr>
        <w:t>timing</w:t>
      </w:r>
      <w:r>
        <w:rPr>
          <w:spacing w:val="-13"/>
          <w:sz w:val="24"/>
        </w:rPr>
        <w:t> </w:t>
      </w:r>
      <w:r>
        <w:rPr>
          <w:sz w:val="24"/>
        </w:rPr>
        <w:t>via</w:t>
      </w:r>
      <w:r>
        <w:rPr>
          <w:spacing w:val="-12"/>
          <w:sz w:val="24"/>
        </w:rPr>
        <w:t> </w:t>
      </w:r>
      <w:r>
        <w:rPr>
          <w:sz w:val="24"/>
        </w:rPr>
        <w:t>deep</w:t>
      </w:r>
      <w:r>
        <w:rPr>
          <w:spacing w:val="-12"/>
          <w:sz w:val="24"/>
        </w:rPr>
        <w:t> </w:t>
      </w:r>
      <w:r>
        <w:rPr>
          <w:sz w:val="24"/>
        </w:rPr>
        <w:t>reinforcement</w:t>
      </w:r>
      <w:r>
        <w:rPr>
          <w:spacing w:val="-11"/>
          <w:sz w:val="24"/>
        </w:rPr>
        <w:t> </w:t>
      </w:r>
      <w:r>
        <w:rPr>
          <w:sz w:val="24"/>
        </w:rPr>
        <w:t>learning, IEEE/CAA Journal of Automatica Sinica </w:t>
      </w:r>
      <w:r>
        <w:rPr>
          <w:spacing w:val="-5"/>
          <w:sz w:val="24"/>
        </w:rPr>
        <w:t>Volume: </w:t>
      </w:r>
      <w:r>
        <w:rPr>
          <w:sz w:val="24"/>
        </w:rPr>
        <w:t>3 , Issue: 3 , July 10</w:t>
      </w:r>
      <w:r>
        <w:rPr>
          <w:spacing w:val="-34"/>
          <w:sz w:val="24"/>
        </w:rPr>
        <w:t> </w:t>
      </w:r>
      <w:r>
        <w:rPr>
          <w:sz w:val="24"/>
        </w:rPr>
        <w:t>2016.</w:t>
      </w:r>
    </w:p>
    <w:p>
      <w:pPr>
        <w:pStyle w:val="BodyText"/>
        <w:spacing w:before="10"/>
        <w:rPr>
          <w:sz w:val="25"/>
        </w:rPr>
      </w:pPr>
    </w:p>
    <w:p>
      <w:pPr>
        <w:pStyle w:val="ListParagraph"/>
        <w:numPr>
          <w:ilvl w:val="0"/>
          <w:numId w:val="55"/>
        </w:numPr>
        <w:tabs>
          <w:tab w:pos="1032" w:val="left" w:leader="none"/>
        </w:tabs>
        <w:spacing w:line="259" w:lineRule="auto" w:before="0" w:after="0"/>
        <w:ind w:left="1015" w:right="118" w:hanging="427"/>
        <w:jc w:val="both"/>
        <w:rPr>
          <w:sz w:val="24"/>
        </w:rPr>
      </w:pPr>
      <w:r>
        <w:rPr>
          <w:spacing w:val="-3"/>
          <w:sz w:val="24"/>
        </w:rPr>
        <w:t>Wanjing</w:t>
      </w:r>
      <w:r>
        <w:rPr>
          <w:spacing w:val="-18"/>
          <w:sz w:val="24"/>
        </w:rPr>
        <w:t> </w:t>
      </w:r>
      <w:r>
        <w:rPr>
          <w:sz w:val="24"/>
        </w:rPr>
        <w:t>M,</w:t>
      </w:r>
      <w:r>
        <w:rPr>
          <w:spacing w:val="-16"/>
          <w:sz w:val="24"/>
        </w:rPr>
        <w:t> </w:t>
      </w:r>
      <w:r>
        <w:rPr>
          <w:sz w:val="24"/>
        </w:rPr>
        <w:t>Liao</w:t>
      </w:r>
      <w:r>
        <w:rPr>
          <w:spacing w:val="-16"/>
          <w:sz w:val="24"/>
        </w:rPr>
        <w:t> </w:t>
      </w:r>
      <w:r>
        <w:rPr>
          <w:sz w:val="24"/>
        </w:rPr>
        <w:t>D.,</w:t>
      </w:r>
      <w:r>
        <w:rPr>
          <w:spacing w:val="-14"/>
          <w:sz w:val="24"/>
        </w:rPr>
        <w:t> </w:t>
      </w:r>
      <w:r>
        <w:rPr>
          <w:sz w:val="24"/>
        </w:rPr>
        <w:t>Liu</w:t>
      </w:r>
      <w:r>
        <w:rPr>
          <w:spacing w:val="-23"/>
          <w:sz w:val="24"/>
        </w:rPr>
        <w:t> </w:t>
      </w:r>
      <w:r>
        <w:rPr>
          <w:spacing w:val="-11"/>
          <w:sz w:val="24"/>
        </w:rPr>
        <w:t>Y.,</w:t>
      </w:r>
      <w:r>
        <w:rPr>
          <w:spacing w:val="-16"/>
          <w:sz w:val="24"/>
        </w:rPr>
        <w:t> </w:t>
      </w:r>
      <w:r>
        <w:rPr>
          <w:sz w:val="24"/>
        </w:rPr>
        <w:t>Kam</w:t>
      </w:r>
      <w:r>
        <w:rPr>
          <w:spacing w:val="-13"/>
          <w:sz w:val="24"/>
        </w:rPr>
        <w:t> </w:t>
      </w:r>
      <w:r>
        <w:rPr>
          <w:sz w:val="24"/>
        </w:rPr>
        <w:t>Lo</w:t>
      </w:r>
      <w:r>
        <w:rPr>
          <w:spacing w:val="-14"/>
          <w:sz w:val="24"/>
        </w:rPr>
        <w:t> </w:t>
      </w:r>
      <w:r>
        <w:rPr>
          <w:sz w:val="24"/>
        </w:rPr>
        <w:t>H.,</w:t>
      </w:r>
      <w:r>
        <w:rPr>
          <w:spacing w:val="-16"/>
          <w:sz w:val="24"/>
        </w:rPr>
        <w:t> </w:t>
      </w:r>
      <w:r>
        <w:rPr>
          <w:sz w:val="24"/>
        </w:rPr>
        <w:t>Optimization</w:t>
      </w:r>
      <w:r>
        <w:rPr>
          <w:spacing w:val="-16"/>
          <w:sz w:val="24"/>
        </w:rPr>
        <w:t> </w:t>
      </w:r>
      <w:r>
        <w:rPr>
          <w:sz w:val="24"/>
        </w:rPr>
        <w:t>of</w:t>
      </w:r>
      <w:r>
        <w:rPr>
          <w:spacing w:val="-17"/>
          <w:sz w:val="24"/>
        </w:rPr>
        <w:t> </w:t>
      </w:r>
      <w:r>
        <w:rPr>
          <w:sz w:val="24"/>
        </w:rPr>
        <w:t>pedestrian</w:t>
      </w:r>
      <w:r>
        <w:rPr>
          <w:spacing w:val="-16"/>
          <w:sz w:val="24"/>
        </w:rPr>
        <w:t> </w:t>
      </w:r>
      <w:r>
        <w:rPr>
          <w:sz w:val="24"/>
        </w:rPr>
        <w:t>phase</w:t>
      </w:r>
      <w:r>
        <w:rPr>
          <w:spacing w:val="-17"/>
          <w:sz w:val="24"/>
        </w:rPr>
        <w:t> </w:t>
      </w:r>
      <w:r>
        <w:rPr>
          <w:sz w:val="24"/>
        </w:rPr>
        <w:t>patterns and signal timings for isolated intersection, Transportation Research Part C: Emerging Technologies, </w:t>
      </w:r>
      <w:r>
        <w:rPr>
          <w:spacing w:val="-6"/>
          <w:sz w:val="24"/>
        </w:rPr>
        <w:t>Volume </w:t>
      </w:r>
      <w:r>
        <w:rPr>
          <w:sz w:val="24"/>
        </w:rPr>
        <w:t>58, Part C, September 2015, Pages</w:t>
      </w:r>
      <w:r>
        <w:rPr>
          <w:spacing w:val="-29"/>
          <w:sz w:val="24"/>
        </w:rPr>
        <w:t> </w:t>
      </w:r>
      <w:r>
        <w:rPr>
          <w:sz w:val="24"/>
        </w:rPr>
        <w:t>502-514.</w:t>
      </w:r>
    </w:p>
    <w:p>
      <w:pPr>
        <w:pStyle w:val="BodyText"/>
        <w:spacing w:before="9"/>
        <w:rPr>
          <w:sz w:val="25"/>
        </w:rPr>
      </w:pPr>
    </w:p>
    <w:p>
      <w:pPr>
        <w:pStyle w:val="ListParagraph"/>
        <w:numPr>
          <w:ilvl w:val="0"/>
          <w:numId w:val="55"/>
        </w:numPr>
        <w:tabs>
          <w:tab w:pos="1052" w:val="left" w:leader="none"/>
        </w:tabs>
        <w:spacing w:line="240" w:lineRule="auto" w:before="0" w:after="0"/>
        <w:ind w:left="1051" w:right="0" w:hanging="463"/>
        <w:jc w:val="left"/>
        <w:rPr>
          <w:sz w:val="24"/>
        </w:rPr>
      </w:pPr>
      <w:r>
        <w:rPr>
          <w:sz w:val="24"/>
        </w:rPr>
        <w:t>Ulaştırma Bakanlığı, Ulaşım ve İletişim Stratejisi - Hedef 2023,</w:t>
      </w:r>
      <w:r>
        <w:rPr>
          <w:spacing w:val="-29"/>
          <w:sz w:val="24"/>
        </w:rPr>
        <w:t> </w:t>
      </w:r>
      <w:r>
        <w:rPr>
          <w:sz w:val="24"/>
        </w:rPr>
        <w:t>Ankara,2010.</w:t>
      </w:r>
    </w:p>
    <w:p>
      <w:pPr>
        <w:spacing w:after="0" w:line="240" w:lineRule="auto"/>
        <w:jc w:val="left"/>
        <w:rPr>
          <w:sz w:val="24"/>
        </w:rPr>
        <w:sectPr>
          <w:headerReference w:type="default" r:id="rId212"/>
          <w:pgSz w:w="11910" w:h="16840"/>
          <w:pgMar w:header="749" w:footer="0" w:top="960" w:bottom="280" w:left="1680" w:right="1300"/>
          <w:pgNumType w:start="146"/>
        </w:sectPr>
      </w:pPr>
    </w:p>
    <w:p>
      <w:pPr>
        <w:pStyle w:val="BodyText"/>
        <w:rPr>
          <w:sz w:val="20"/>
        </w:rPr>
      </w:pPr>
    </w:p>
    <w:p>
      <w:pPr>
        <w:pStyle w:val="BodyText"/>
        <w:rPr>
          <w:sz w:val="20"/>
        </w:rPr>
      </w:pPr>
    </w:p>
    <w:p>
      <w:pPr>
        <w:pStyle w:val="BodyText"/>
        <w:spacing w:before="2"/>
        <w:rPr>
          <w:sz w:val="23"/>
        </w:rPr>
      </w:pPr>
    </w:p>
    <w:p>
      <w:pPr>
        <w:pStyle w:val="ListParagraph"/>
        <w:numPr>
          <w:ilvl w:val="0"/>
          <w:numId w:val="55"/>
        </w:numPr>
        <w:tabs>
          <w:tab w:pos="992" w:val="left" w:leader="none"/>
        </w:tabs>
        <w:spacing w:line="259" w:lineRule="auto" w:before="0" w:after="0"/>
        <w:ind w:left="1015" w:right="114" w:hanging="427"/>
        <w:jc w:val="both"/>
        <w:rPr>
          <w:sz w:val="24"/>
        </w:rPr>
      </w:pPr>
      <w:r>
        <w:rPr>
          <w:sz w:val="24"/>
        </w:rPr>
        <w:t>AB Politikaları, </w:t>
      </w:r>
      <w:hyperlink r:id="rId231">
        <w:r>
          <w:rPr>
            <w:sz w:val="24"/>
          </w:rPr>
          <w:t>http://ec.europa.eu/transport/themes/its/road/index_en.htm</w:t>
        </w:r>
      </w:hyperlink>
      <w:r>
        <w:rPr>
          <w:sz w:val="24"/>
        </w:rPr>
        <w:t>, Erişim </w:t>
      </w:r>
      <w:r>
        <w:rPr>
          <w:spacing w:val="-3"/>
          <w:sz w:val="24"/>
        </w:rPr>
        <w:t>Tarihi:</w:t>
      </w:r>
      <w:r>
        <w:rPr>
          <w:spacing w:val="-4"/>
          <w:sz w:val="24"/>
        </w:rPr>
        <w:t> </w:t>
      </w:r>
      <w:r>
        <w:rPr>
          <w:sz w:val="24"/>
        </w:rPr>
        <w:t>25.05.2017.</w:t>
      </w:r>
    </w:p>
    <w:p>
      <w:pPr>
        <w:pStyle w:val="BodyText"/>
        <w:spacing w:before="10"/>
        <w:rPr>
          <w:sz w:val="25"/>
        </w:rPr>
      </w:pPr>
    </w:p>
    <w:p>
      <w:pPr>
        <w:pStyle w:val="ListParagraph"/>
        <w:numPr>
          <w:ilvl w:val="0"/>
          <w:numId w:val="55"/>
        </w:numPr>
        <w:tabs>
          <w:tab w:pos="1044" w:val="left" w:leader="none"/>
        </w:tabs>
        <w:spacing w:line="240" w:lineRule="auto" w:before="0" w:after="0"/>
        <w:ind w:left="1043" w:right="0" w:hanging="455"/>
        <w:jc w:val="left"/>
        <w:rPr>
          <w:sz w:val="24"/>
        </w:rPr>
      </w:pPr>
      <w:r>
        <w:rPr>
          <w:sz w:val="24"/>
        </w:rPr>
        <w:t>AB’nin AUS Girişimleri </w:t>
      </w:r>
      <w:hyperlink r:id="rId232">
        <w:r>
          <w:rPr>
            <w:sz w:val="24"/>
          </w:rPr>
          <w:t>http://ec.europa.eu/transport/themes/its/road/</w:t>
        </w:r>
        <w:r>
          <w:rPr>
            <w:spacing w:val="7"/>
            <w:sz w:val="24"/>
          </w:rPr>
          <w:t> </w:t>
        </w:r>
        <w:r>
          <w:rPr>
            <w:sz w:val="24"/>
          </w:rPr>
          <w:t>initiatives</w:t>
        </w:r>
      </w:hyperlink>
    </w:p>
    <w:p>
      <w:pPr>
        <w:pStyle w:val="BodyText"/>
        <w:spacing w:before="21"/>
        <w:ind w:left="1015"/>
      </w:pPr>
      <w:hyperlink r:id="rId232">
        <w:r>
          <w:rPr/>
          <w:t>_en.htm</w:t>
        </w:r>
      </w:hyperlink>
      <w:r>
        <w:rPr/>
        <w:t>, Erişim Tarihi: 25.05.2017.</w:t>
      </w:r>
    </w:p>
    <w:p>
      <w:pPr>
        <w:pStyle w:val="BodyText"/>
        <w:spacing w:before="8"/>
        <w:rPr>
          <w:sz w:val="27"/>
        </w:rPr>
      </w:pPr>
    </w:p>
    <w:p>
      <w:pPr>
        <w:pStyle w:val="ListParagraph"/>
        <w:numPr>
          <w:ilvl w:val="0"/>
          <w:numId w:val="55"/>
        </w:numPr>
        <w:tabs>
          <w:tab w:pos="1107" w:val="left" w:leader="none"/>
        </w:tabs>
        <w:spacing w:line="259" w:lineRule="auto" w:before="0" w:after="0"/>
        <w:ind w:left="1015" w:right="116" w:hanging="427"/>
        <w:jc w:val="both"/>
        <w:rPr>
          <w:sz w:val="24"/>
        </w:rPr>
      </w:pPr>
      <w:r>
        <w:rPr>
          <w:sz w:val="24"/>
        </w:rPr>
        <w:t>AB’nin AUS Konulu 2010/40 Konulu Direktifi </w:t>
      </w:r>
      <w:hyperlink r:id="rId233">
        <w:r>
          <w:rPr>
            <w:sz w:val="24"/>
          </w:rPr>
          <w:t>http://ec.europa.eu/transport/</w:t>
        </w:r>
      </w:hyperlink>
      <w:r>
        <w:rPr>
          <w:sz w:val="24"/>
        </w:rPr>
        <w:t> </w:t>
      </w:r>
      <w:hyperlink r:id="rId233">
        <w:r>
          <w:rPr>
            <w:sz w:val="24"/>
          </w:rPr>
          <w:t>themes/its/road/action_plan/doc/c_2011_0289_en</w:t>
        </w:r>
        <w:r>
          <w:rPr>
            <w:spacing w:val="-15"/>
            <w:sz w:val="24"/>
          </w:rPr>
          <w:t> </w:t>
        </w:r>
        <w:r>
          <w:rPr>
            <w:sz w:val="24"/>
          </w:rPr>
          <w:t>.pdf</w:t>
        </w:r>
      </w:hyperlink>
      <w:r>
        <w:rPr>
          <w:sz w:val="24"/>
        </w:rPr>
        <w:t>.</w:t>
      </w:r>
    </w:p>
    <w:p>
      <w:pPr>
        <w:pStyle w:val="BodyText"/>
        <w:spacing w:before="1"/>
        <w:rPr>
          <w:sz w:val="26"/>
        </w:rPr>
      </w:pPr>
    </w:p>
    <w:p>
      <w:pPr>
        <w:pStyle w:val="ListParagraph"/>
        <w:numPr>
          <w:ilvl w:val="0"/>
          <w:numId w:val="55"/>
        </w:numPr>
        <w:tabs>
          <w:tab w:pos="1052" w:val="left" w:leader="none"/>
        </w:tabs>
        <w:spacing w:line="240" w:lineRule="auto" w:before="0" w:after="0"/>
        <w:ind w:left="1051" w:right="0" w:hanging="463"/>
        <w:jc w:val="left"/>
        <w:rPr>
          <w:sz w:val="24"/>
        </w:rPr>
      </w:pPr>
      <w:r>
        <w:rPr>
          <w:sz w:val="24"/>
        </w:rPr>
        <w:t>ITS America: </w:t>
      </w:r>
      <w:hyperlink r:id="rId234">
        <w:r>
          <w:rPr>
            <w:sz w:val="24"/>
          </w:rPr>
          <w:t>http://www.itsa.org/,</w:t>
        </w:r>
      </w:hyperlink>
      <w:r>
        <w:rPr>
          <w:sz w:val="24"/>
        </w:rPr>
        <w:t> Erişim</w:t>
      </w:r>
      <w:r>
        <w:rPr>
          <w:spacing w:val="-42"/>
          <w:sz w:val="24"/>
        </w:rPr>
        <w:t> </w:t>
      </w:r>
      <w:r>
        <w:rPr>
          <w:spacing w:val="-3"/>
          <w:sz w:val="24"/>
        </w:rPr>
        <w:t>Tarihi: </w:t>
      </w:r>
      <w:r>
        <w:rPr>
          <w:sz w:val="24"/>
        </w:rPr>
        <w:t>03.01.2018.</w:t>
      </w:r>
    </w:p>
    <w:p>
      <w:pPr>
        <w:pStyle w:val="BodyText"/>
        <w:spacing w:before="8"/>
        <w:rPr>
          <w:sz w:val="27"/>
        </w:rPr>
      </w:pPr>
    </w:p>
    <w:p>
      <w:pPr>
        <w:pStyle w:val="ListParagraph"/>
        <w:numPr>
          <w:ilvl w:val="0"/>
          <w:numId w:val="55"/>
        </w:numPr>
        <w:tabs>
          <w:tab w:pos="1066" w:val="left" w:leader="none"/>
        </w:tabs>
        <w:spacing w:line="259" w:lineRule="auto" w:before="0" w:after="0"/>
        <w:ind w:left="1015" w:right="120" w:hanging="427"/>
        <w:jc w:val="both"/>
        <w:rPr>
          <w:sz w:val="24"/>
        </w:rPr>
      </w:pPr>
      <w:r>
        <w:rPr>
          <w:sz w:val="24"/>
        </w:rPr>
        <w:t>Karayolu Trafik Güvenliği Stratejisi ve Eylem Planı, 31 </w:t>
      </w:r>
      <w:r>
        <w:rPr>
          <w:spacing w:val="-4"/>
          <w:sz w:val="24"/>
        </w:rPr>
        <w:t>Temmuz </w:t>
      </w:r>
      <w:r>
        <w:rPr>
          <w:sz w:val="24"/>
        </w:rPr>
        <w:t>2012 tarih ve 28370 sayılı Resmi</w:t>
      </w:r>
      <w:r>
        <w:rPr>
          <w:spacing w:val="-5"/>
          <w:sz w:val="24"/>
        </w:rPr>
        <w:t> </w:t>
      </w:r>
      <w:r>
        <w:rPr>
          <w:sz w:val="24"/>
        </w:rPr>
        <w:t>Gazete.</w:t>
      </w:r>
    </w:p>
    <w:p>
      <w:pPr>
        <w:pStyle w:val="BodyText"/>
        <w:spacing w:before="10"/>
        <w:rPr>
          <w:sz w:val="25"/>
        </w:rPr>
      </w:pPr>
    </w:p>
    <w:p>
      <w:pPr>
        <w:pStyle w:val="ListParagraph"/>
        <w:numPr>
          <w:ilvl w:val="0"/>
          <w:numId w:val="55"/>
        </w:numPr>
        <w:tabs>
          <w:tab w:pos="1109" w:val="left" w:leader="none"/>
        </w:tabs>
        <w:spacing w:line="259" w:lineRule="auto" w:before="0" w:after="0"/>
        <w:ind w:left="1015" w:right="123" w:hanging="427"/>
        <w:jc w:val="both"/>
        <w:rPr>
          <w:sz w:val="24"/>
        </w:rPr>
      </w:pPr>
      <w:r>
        <w:rPr>
          <w:sz w:val="24"/>
        </w:rPr>
        <w:t>UDHB, Akıllı Ulaşım Sistemleri Çalıştayı (25 Mayıs 2012) Sonuç Raporu, Ankara,</w:t>
      </w:r>
      <w:r>
        <w:rPr>
          <w:spacing w:val="-4"/>
          <w:sz w:val="24"/>
        </w:rPr>
        <w:t> </w:t>
      </w:r>
      <w:r>
        <w:rPr>
          <w:sz w:val="24"/>
        </w:rPr>
        <w:t>2012.</w:t>
      </w:r>
    </w:p>
    <w:p>
      <w:pPr>
        <w:pStyle w:val="BodyText"/>
        <w:spacing w:before="10"/>
        <w:rPr>
          <w:sz w:val="25"/>
        </w:rPr>
      </w:pPr>
    </w:p>
    <w:p>
      <w:pPr>
        <w:pStyle w:val="ListParagraph"/>
        <w:numPr>
          <w:ilvl w:val="0"/>
          <w:numId w:val="55"/>
        </w:numPr>
        <w:tabs>
          <w:tab w:pos="1073" w:val="left" w:leader="none"/>
        </w:tabs>
        <w:spacing w:line="259" w:lineRule="auto" w:before="0" w:after="0"/>
        <w:ind w:left="1015" w:right="112" w:hanging="427"/>
        <w:jc w:val="both"/>
        <w:rPr>
          <w:sz w:val="24"/>
        </w:rPr>
      </w:pPr>
      <w:r>
        <w:rPr>
          <w:sz w:val="24"/>
        </w:rPr>
        <w:t>YILMAZ, Özhan, Karayolu Ulaşımında Akıllı Ulaştırma Sistemleri-Uzmanlık </w:t>
      </w:r>
      <w:r>
        <w:rPr>
          <w:spacing w:val="-4"/>
          <w:sz w:val="24"/>
        </w:rPr>
        <w:t>Tezi, </w:t>
      </w:r>
      <w:r>
        <w:rPr>
          <w:sz w:val="24"/>
        </w:rPr>
        <w:t>Kalkınma Bakanlığı, Ağustos</w:t>
      </w:r>
      <w:r>
        <w:rPr>
          <w:spacing w:val="-11"/>
          <w:sz w:val="24"/>
        </w:rPr>
        <w:t> </w:t>
      </w:r>
      <w:r>
        <w:rPr>
          <w:sz w:val="24"/>
        </w:rPr>
        <w:t>2012.</w:t>
      </w:r>
    </w:p>
    <w:p>
      <w:pPr>
        <w:pStyle w:val="BodyText"/>
        <w:spacing w:before="1"/>
        <w:rPr>
          <w:sz w:val="26"/>
        </w:rPr>
      </w:pPr>
    </w:p>
    <w:p>
      <w:pPr>
        <w:pStyle w:val="ListParagraph"/>
        <w:numPr>
          <w:ilvl w:val="0"/>
          <w:numId w:val="55"/>
        </w:numPr>
        <w:tabs>
          <w:tab w:pos="1059" w:val="left" w:leader="none"/>
        </w:tabs>
        <w:spacing w:line="259" w:lineRule="auto" w:before="0" w:after="0"/>
        <w:ind w:left="1015" w:right="120" w:hanging="427"/>
        <w:jc w:val="both"/>
        <w:rPr>
          <w:sz w:val="24"/>
        </w:rPr>
      </w:pPr>
      <w:r>
        <w:rPr>
          <w:sz w:val="24"/>
        </w:rPr>
        <w:t>Nietoa J., Albaa E., Oliverab A., Swarm intelligence for traffic light scheduling: Application</w:t>
      </w:r>
      <w:r>
        <w:rPr>
          <w:spacing w:val="-15"/>
          <w:sz w:val="24"/>
        </w:rPr>
        <w:t> </w:t>
      </w:r>
      <w:r>
        <w:rPr>
          <w:sz w:val="24"/>
        </w:rPr>
        <w:t>to</w:t>
      </w:r>
      <w:r>
        <w:rPr>
          <w:spacing w:val="-15"/>
          <w:sz w:val="24"/>
        </w:rPr>
        <w:t> </w:t>
      </w:r>
      <w:r>
        <w:rPr>
          <w:sz w:val="24"/>
        </w:rPr>
        <w:t>real</w:t>
      </w:r>
      <w:r>
        <w:rPr>
          <w:spacing w:val="-15"/>
          <w:sz w:val="24"/>
        </w:rPr>
        <w:t> </w:t>
      </w:r>
      <w:r>
        <w:rPr>
          <w:sz w:val="24"/>
        </w:rPr>
        <w:t>urban</w:t>
      </w:r>
      <w:r>
        <w:rPr>
          <w:spacing w:val="-13"/>
          <w:sz w:val="24"/>
        </w:rPr>
        <w:t> </w:t>
      </w:r>
      <w:r>
        <w:rPr>
          <w:sz w:val="24"/>
        </w:rPr>
        <w:t>areas,</w:t>
      </w:r>
      <w:r>
        <w:rPr>
          <w:spacing w:val="-15"/>
          <w:sz w:val="24"/>
        </w:rPr>
        <w:t> </w:t>
      </w:r>
      <w:r>
        <w:rPr>
          <w:sz w:val="24"/>
        </w:rPr>
        <w:t>Engineering</w:t>
      </w:r>
      <w:r>
        <w:rPr>
          <w:spacing w:val="-26"/>
          <w:sz w:val="24"/>
        </w:rPr>
        <w:t> </w:t>
      </w:r>
      <w:r>
        <w:rPr>
          <w:sz w:val="24"/>
        </w:rPr>
        <w:t>Applications</w:t>
      </w:r>
      <w:r>
        <w:rPr>
          <w:spacing w:val="-15"/>
          <w:sz w:val="24"/>
        </w:rPr>
        <w:t> </w:t>
      </w:r>
      <w:r>
        <w:rPr>
          <w:sz w:val="24"/>
        </w:rPr>
        <w:t>of</w:t>
      </w:r>
      <w:r>
        <w:rPr>
          <w:spacing w:val="-27"/>
          <w:sz w:val="24"/>
        </w:rPr>
        <w:t> </w:t>
      </w:r>
      <w:r>
        <w:rPr>
          <w:sz w:val="24"/>
        </w:rPr>
        <w:t>Artifical</w:t>
      </w:r>
      <w:r>
        <w:rPr>
          <w:spacing w:val="-13"/>
          <w:sz w:val="24"/>
        </w:rPr>
        <w:t> </w:t>
      </w:r>
      <w:r>
        <w:rPr>
          <w:sz w:val="24"/>
        </w:rPr>
        <w:t>İntelligence, vol:25, 274-283,</w:t>
      </w:r>
      <w:r>
        <w:rPr>
          <w:spacing w:val="-1"/>
          <w:sz w:val="24"/>
        </w:rPr>
        <w:t> </w:t>
      </w:r>
      <w:r>
        <w:rPr>
          <w:sz w:val="24"/>
        </w:rPr>
        <w:t>2012.</w:t>
      </w:r>
    </w:p>
    <w:p>
      <w:pPr>
        <w:pStyle w:val="BodyText"/>
        <w:spacing w:before="10"/>
        <w:rPr>
          <w:sz w:val="25"/>
        </w:rPr>
      </w:pPr>
    </w:p>
    <w:p>
      <w:pPr>
        <w:pStyle w:val="ListParagraph"/>
        <w:numPr>
          <w:ilvl w:val="0"/>
          <w:numId w:val="55"/>
        </w:numPr>
        <w:tabs>
          <w:tab w:pos="1087" w:val="left" w:leader="none"/>
        </w:tabs>
        <w:spacing w:line="259" w:lineRule="auto" w:before="0" w:after="0"/>
        <w:ind w:left="1015" w:right="116" w:hanging="427"/>
        <w:jc w:val="both"/>
        <w:rPr>
          <w:sz w:val="24"/>
        </w:rPr>
      </w:pPr>
      <w:r>
        <w:rPr>
          <w:sz w:val="24"/>
        </w:rPr>
        <w:t>Hea J., Houb Z., Ant colony algorithm for traffic signal timing optimization, Advances in Engineering Software, vol 43, 14-18,</w:t>
      </w:r>
      <w:r>
        <w:rPr>
          <w:spacing w:val="-5"/>
          <w:sz w:val="24"/>
        </w:rPr>
        <w:t> </w:t>
      </w:r>
      <w:r>
        <w:rPr>
          <w:sz w:val="24"/>
        </w:rPr>
        <w:t>2012.</w:t>
      </w:r>
    </w:p>
    <w:p>
      <w:pPr>
        <w:pStyle w:val="BodyText"/>
        <w:spacing w:before="10"/>
        <w:rPr>
          <w:sz w:val="25"/>
        </w:rPr>
      </w:pPr>
    </w:p>
    <w:p>
      <w:pPr>
        <w:pStyle w:val="ListParagraph"/>
        <w:numPr>
          <w:ilvl w:val="0"/>
          <w:numId w:val="55"/>
        </w:numPr>
        <w:tabs>
          <w:tab w:pos="1066" w:val="left" w:leader="none"/>
        </w:tabs>
        <w:spacing w:line="259" w:lineRule="auto" w:before="0" w:after="0"/>
        <w:ind w:left="1015" w:right="113" w:hanging="427"/>
        <w:jc w:val="both"/>
        <w:rPr>
          <w:sz w:val="24"/>
        </w:rPr>
      </w:pPr>
      <w:r>
        <w:rPr>
          <w:sz w:val="24"/>
        </w:rPr>
        <w:t>Kammouna H., Kallela I., Casillasb J., Abrahamc A., Alimia A., Adapt-traf: An adaptive multiagent road traffic management system based on ant-hierarchical fuzzy</w:t>
      </w:r>
      <w:r>
        <w:rPr>
          <w:spacing w:val="-23"/>
          <w:sz w:val="24"/>
        </w:rPr>
        <w:t> </w:t>
      </w:r>
      <w:r>
        <w:rPr>
          <w:sz w:val="24"/>
        </w:rPr>
        <w:t>model,</w:t>
      </w:r>
      <w:r>
        <w:rPr>
          <w:spacing w:val="-19"/>
          <w:sz w:val="24"/>
        </w:rPr>
        <w:t> </w:t>
      </w:r>
      <w:r>
        <w:rPr>
          <w:sz w:val="24"/>
        </w:rPr>
        <w:t>Trasnportation</w:t>
      </w:r>
      <w:r>
        <w:rPr>
          <w:spacing w:val="-16"/>
          <w:sz w:val="24"/>
        </w:rPr>
        <w:t> </w:t>
      </w:r>
      <w:r>
        <w:rPr>
          <w:sz w:val="24"/>
        </w:rPr>
        <w:t>Research</w:t>
      </w:r>
      <w:r>
        <w:rPr>
          <w:spacing w:val="-16"/>
          <w:sz w:val="24"/>
        </w:rPr>
        <w:t> </w:t>
      </w:r>
      <w:r>
        <w:rPr>
          <w:sz w:val="24"/>
        </w:rPr>
        <w:t>Part</w:t>
      </w:r>
      <w:r>
        <w:rPr>
          <w:spacing w:val="-17"/>
          <w:sz w:val="24"/>
        </w:rPr>
        <w:t> </w:t>
      </w:r>
      <w:r>
        <w:rPr>
          <w:sz w:val="24"/>
        </w:rPr>
        <w:t>C:Emerging</w:t>
      </w:r>
      <w:r>
        <w:rPr>
          <w:spacing w:val="-21"/>
          <w:sz w:val="24"/>
        </w:rPr>
        <w:t> </w:t>
      </w:r>
      <w:r>
        <w:rPr>
          <w:sz w:val="24"/>
        </w:rPr>
        <w:t>Technologies,</w:t>
      </w:r>
      <w:r>
        <w:rPr>
          <w:spacing w:val="-17"/>
          <w:sz w:val="24"/>
        </w:rPr>
        <w:t> </w:t>
      </w:r>
      <w:r>
        <w:rPr>
          <w:sz w:val="24"/>
        </w:rPr>
        <w:t>vol</w:t>
      </w:r>
      <w:r>
        <w:rPr>
          <w:spacing w:val="-16"/>
          <w:sz w:val="24"/>
        </w:rPr>
        <w:t> </w:t>
      </w:r>
      <w:r>
        <w:rPr>
          <w:sz w:val="24"/>
        </w:rPr>
        <w:t>42,147- 167, 2014.</w:t>
      </w:r>
    </w:p>
    <w:p>
      <w:pPr>
        <w:pStyle w:val="BodyText"/>
        <w:rPr>
          <w:sz w:val="23"/>
        </w:rPr>
      </w:pPr>
    </w:p>
    <w:p>
      <w:pPr>
        <w:pStyle w:val="ListParagraph"/>
        <w:numPr>
          <w:ilvl w:val="0"/>
          <w:numId w:val="55"/>
        </w:numPr>
        <w:tabs>
          <w:tab w:pos="1052" w:val="left" w:leader="none"/>
        </w:tabs>
        <w:spacing w:line="320" w:lineRule="exact" w:before="1" w:after="0"/>
        <w:ind w:left="1015" w:right="122" w:hanging="427"/>
        <w:jc w:val="both"/>
        <w:rPr>
          <w:sz w:val="24"/>
        </w:rPr>
      </w:pPr>
      <w:r>
        <w:rPr>
          <w:sz w:val="24"/>
        </w:rPr>
        <w:t>D. Mariagrazia, </w:t>
      </w:r>
      <w:r>
        <w:rPr>
          <w:spacing w:val="-11"/>
          <w:sz w:val="24"/>
        </w:rPr>
        <w:t>F. </w:t>
      </w:r>
      <w:r>
        <w:rPr>
          <w:sz w:val="24"/>
        </w:rPr>
        <w:t>Maria Pia, Meloni Carlo. A signal timing plan formulation</w:t>
      </w:r>
      <w:r>
        <w:rPr>
          <w:spacing w:val="-24"/>
          <w:sz w:val="24"/>
        </w:rPr>
        <w:t> </w:t>
      </w:r>
      <w:r>
        <w:rPr>
          <w:sz w:val="24"/>
        </w:rPr>
        <w:t>for urban traffic control. Control Eng Pract;14:1297</w:t>
      </w:r>
      <w:r>
        <w:rPr>
          <w:rFonts w:ascii="MS Mincho" w:hAnsi="MS Mincho"/>
          <w:sz w:val="24"/>
        </w:rPr>
        <w:t>–</w:t>
      </w:r>
      <w:r>
        <w:rPr>
          <w:sz w:val="24"/>
        </w:rPr>
        <w:t>311.,</w:t>
      </w:r>
      <w:r>
        <w:rPr>
          <w:spacing w:val="-21"/>
          <w:sz w:val="24"/>
        </w:rPr>
        <w:t> </w:t>
      </w:r>
      <w:r>
        <w:rPr>
          <w:sz w:val="24"/>
        </w:rPr>
        <w:t>2006.</w:t>
      </w:r>
    </w:p>
    <w:p>
      <w:pPr>
        <w:pStyle w:val="BodyText"/>
        <w:spacing w:before="2"/>
        <w:rPr>
          <w:sz w:val="28"/>
        </w:rPr>
      </w:pPr>
    </w:p>
    <w:p>
      <w:pPr>
        <w:pStyle w:val="BodyText"/>
        <w:spacing w:line="259" w:lineRule="auto"/>
        <w:ind w:left="1015" w:right="114" w:hanging="428"/>
        <w:jc w:val="both"/>
      </w:pPr>
      <w:r>
        <w:rPr/>
        <w:t>[35] P. Hunt, and D. Robertson, “The SCOOT on-line traffic signal optimization technique”, Traffic engineering and control,1982.</w:t>
      </w:r>
    </w:p>
    <w:p>
      <w:pPr>
        <w:pStyle w:val="BodyText"/>
        <w:spacing w:before="10"/>
        <w:rPr>
          <w:sz w:val="25"/>
        </w:rPr>
      </w:pPr>
    </w:p>
    <w:p>
      <w:pPr>
        <w:pStyle w:val="BodyText"/>
        <w:spacing w:line="259" w:lineRule="auto" w:before="1"/>
        <w:ind w:left="1015" w:right="112" w:hanging="428"/>
        <w:jc w:val="both"/>
      </w:pPr>
      <w:r>
        <w:rPr/>
        <w:t>[36] P. Lowrie, “The Sydney coordinated adaptive control systems –principles, methodology, algorithms”, IEEE conf. publication, vol. 207, 1982.</w:t>
      </w:r>
    </w:p>
    <w:p>
      <w:pPr>
        <w:pStyle w:val="BodyText"/>
        <w:spacing w:before="10"/>
        <w:rPr>
          <w:sz w:val="25"/>
        </w:rPr>
      </w:pPr>
    </w:p>
    <w:p>
      <w:pPr>
        <w:pStyle w:val="ListParagraph"/>
        <w:numPr>
          <w:ilvl w:val="0"/>
          <w:numId w:val="56"/>
        </w:numPr>
        <w:tabs>
          <w:tab w:pos="1059" w:val="left" w:leader="none"/>
        </w:tabs>
        <w:spacing w:line="261" w:lineRule="auto" w:before="0" w:after="0"/>
        <w:ind w:left="1015" w:right="124" w:hanging="427"/>
        <w:jc w:val="both"/>
        <w:rPr>
          <w:sz w:val="24"/>
        </w:rPr>
      </w:pPr>
      <w:r>
        <w:rPr>
          <w:spacing w:val="-16"/>
          <w:sz w:val="24"/>
        </w:rPr>
        <w:t>Y. </w:t>
      </w:r>
      <w:r>
        <w:rPr>
          <w:sz w:val="24"/>
        </w:rPr>
        <w:t>Şazi Murat, “Sinyalize kavşaklarda bulanık mantık tekniği ile trafik uyumlu sinyal devre modeli”, </w:t>
      </w:r>
      <w:r>
        <w:rPr>
          <w:spacing w:val="-4"/>
          <w:sz w:val="24"/>
        </w:rPr>
        <w:t>Tez, </w:t>
      </w:r>
      <w:r>
        <w:rPr>
          <w:sz w:val="24"/>
        </w:rPr>
        <w:t>İTÜ Fen Bilimleri Ensitütüsü,</w:t>
      </w:r>
      <w:r>
        <w:rPr>
          <w:spacing w:val="-9"/>
          <w:sz w:val="24"/>
        </w:rPr>
        <w:t> </w:t>
      </w:r>
      <w:r>
        <w:rPr>
          <w:sz w:val="24"/>
        </w:rPr>
        <w:t>2001.</w:t>
      </w:r>
    </w:p>
    <w:p>
      <w:pPr>
        <w:spacing w:after="0" w:line="261"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0"/>
          <w:numId w:val="56"/>
        </w:numPr>
        <w:tabs>
          <w:tab w:pos="1016" w:val="left" w:leader="none"/>
        </w:tabs>
        <w:spacing w:line="259" w:lineRule="auto" w:before="0" w:after="0"/>
        <w:ind w:left="1015" w:right="116" w:hanging="427"/>
        <w:jc w:val="both"/>
        <w:rPr>
          <w:sz w:val="24"/>
        </w:rPr>
      </w:pPr>
      <w:r>
        <w:rPr>
          <w:sz w:val="24"/>
        </w:rPr>
        <w:t>Renfew</w:t>
      </w:r>
      <w:r>
        <w:rPr>
          <w:spacing w:val="-6"/>
          <w:sz w:val="24"/>
        </w:rPr>
        <w:t> </w:t>
      </w:r>
      <w:r>
        <w:rPr>
          <w:sz w:val="24"/>
        </w:rPr>
        <w:t>D.,</w:t>
      </w:r>
      <w:r>
        <w:rPr>
          <w:spacing w:val="-15"/>
          <w:sz w:val="24"/>
        </w:rPr>
        <w:t> </w:t>
      </w:r>
      <w:r>
        <w:rPr>
          <w:spacing w:val="-14"/>
          <w:sz w:val="24"/>
        </w:rPr>
        <w:t>Yu</w:t>
      </w:r>
      <w:r>
        <w:rPr>
          <w:spacing w:val="-5"/>
          <w:sz w:val="24"/>
        </w:rPr>
        <w:t> </w:t>
      </w:r>
      <w:r>
        <w:rPr>
          <w:sz w:val="24"/>
        </w:rPr>
        <w:t>Hua</w:t>
      </w:r>
      <w:r>
        <w:rPr>
          <w:spacing w:val="-7"/>
          <w:sz w:val="24"/>
        </w:rPr>
        <w:t> </w:t>
      </w:r>
      <w:r>
        <w:rPr>
          <w:sz w:val="24"/>
        </w:rPr>
        <w:t>X.,</w:t>
      </w:r>
      <w:r>
        <w:rPr>
          <w:spacing w:val="-8"/>
          <w:sz w:val="24"/>
        </w:rPr>
        <w:t> </w:t>
      </w:r>
      <w:r>
        <w:rPr>
          <w:spacing w:val="-3"/>
          <w:sz w:val="24"/>
        </w:rPr>
        <w:t>Traffic</w:t>
      </w:r>
      <w:r>
        <w:rPr>
          <w:spacing w:val="-6"/>
          <w:sz w:val="24"/>
        </w:rPr>
        <w:t> </w:t>
      </w:r>
      <w:r>
        <w:rPr>
          <w:sz w:val="24"/>
        </w:rPr>
        <w:t>Signal</w:t>
      </w:r>
      <w:r>
        <w:rPr>
          <w:spacing w:val="-5"/>
          <w:sz w:val="24"/>
        </w:rPr>
        <w:t> </w:t>
      </w:r>
      <w:r>
        <w:rPr>
          <w:sz w:val="24"/>
        </w:rPr>
        <w:t>Optimization</w:t>
      </w:r>
      <w:r>
        <w:rPr>
          <w:spacing w:val="-5"/>
          <w:sz w:val="24"/>
        </w:rPr>
        <w:t> </w:t>
      </w:r>
      <w:r>
        <w:rPr>
          <w:sz w:val="24"/>
        </w:rPr>
        <w:t>Using</w:t>
      </w:r>
      <w:r>
        <w:rPr>
          <w:spacing w:val="-22"/>
          <w:sz w:val="24"/>
        </w:rPr>
        <w:t> </w:t>
      </w:r>
      <w:r>
        <w:rPr>
          <w:sz w:val="24"/>
        </w:rPr>
        <w:t>Ant</w:t>
      </w:r>
      <w:r>
        <w:rPr>
          <w:spacing w:val="-5"/>
          <w:sz w:val="24"/>
        </w:rPr>
        <w:t> </w:t>
      </w:r>
      <w:r>
        <w:rPr>
          <w:sz w:val="24"/>
        </w:rPr>
        <w:t>Colony</w:t>
      </w:r>
      <w:r>
        <w:rPr>
          <w:spacing w:val="-22"/>
          <w:sz w:val="24"/>
        </w:rPr>
        <w:t> </w:t>
      </w:r>
      <w:r>
        <w:rPr>
          <w:sz w:val="24"/>
        </w:rPr>
        <w:t>Algorithm, IEEE </w:t>
      </w:r>
      <w:r>
        <w:rPr>
          <w:spacing w:val="-4"/>
          <w:sz w:val="24"/>
        </w:rPr>
        <w:t>World </w:t>
      </w:r>
      <w:r>
        <w:rPr>
          <w:sz w:val="24"/>
        </w:rPr>
        <w:t>Congress on Computational Intelligence,</w:t>
      </w:r>
      <w:r>
        <w:rPr>
          <w:spacing w:val="-7"/>
          <w:sz w:val="24"/>
        </w:rPr>
        <w:t> </w:t>
      </w:r>
      <w:r>
        <w:rPr>
          <w:sz w:val="24"/>
        </w:rPr>
        <w:t>2012.</w:t>
      </w:r>
    </w:p>
    <w:p>
      <w:pPr>
        <w:pStyle w:val="BodyText"/>
        <w:spacing w:before="10"/>
        <w:rPr>
          <w:sz w:val="25"/>
        </w:rPr>
      </w:pPr>
    </w:p>
    <w:p>
      <w:pPr>
        <w:pStyle w:val="ListParagraph"/>
        <w:numPr>
          <w:ilvl w:val="0"/>
          <w:numId w:val="56"/>
        </w:numPr>
        <w:tabs>
          <w:tab w:pos="1016" w:val="left" w:leader="none"/>
        </w:tabs>
        <w:spacing w:line="259" w:lineRule="auto" w:before="0" w:after="0"/>
        <w:ind w:left="1015" w:right="116" w:hanging="427"/>
        <w:jc w:val="both"/>
        <w:rPr>
          <w:sz w:val="24"/>
        </w:rPr>
      </w:pPr>
      <w:r>
        <w:rPr>
          <w:sz w:val="24"/>
        </w:rPr>
        <w:t>D’Acierno L., Gallo M., Montella B., An Ant Colony Optimisation algorithm for solving the asymmetric traffic assignment problem, European Journal of Operational Research, </w:t>
      </w:r>
      <w:r>
        <w:rPr>
          <w:spacing w:val="-5"/>
          <w:sz w:val="24"/>
        </w:rPr>
        <w:t>Volume </w:t>
      </w:r>
      <w:r>
        <w:rPr>
          <w:sz w:val="24"/>
        </w:rPr>
        <w:t>217, Issue 2, pp 459-469,</w:t>
      </w:r>
      <w:r>
        <w:rPr>
          <w:spacing w:val="-6"/>
          <w:sz w:val="24"/>
        </w:rPr>
        <w:t> </w:t>
      </w:r>
      <w:r>
        <w:rPr>
          <w:sz w:val="24"/>
        </w:rPr>
        <w:t>2012.</w:t>
      </w:r>
    </w:p>
    <w:p>
      <w:pPr>
        <w:pStyle w:val="BodyText"/>
        <w:spacing w:before="10"/>
        <w:rPr>
          <w:sz w:val="25"/>
        </w:rPr>
      </w:pPr>
    </w:p>
    <w:p>
      <w:pPr>
        <w:pStyle w:val="ListParagraph"/>
        <w:numPr>
          <w:ilvl w:val="0"/>
          <w:numId w:val="56"/>
        </w:numPr>
        <w:tabs>
          <w:tab w:pos="1016" w:val="left" w:leader="none"/>
        </w:tabs>
        <w:spacing w:line="240" w:lineRule="auto" w:before="0" w:after="0"/>
        <w:ind w:left="1015" w:right="0" w:hanging="427"/>
        <w:jc w:val="left"/>
        <w:rPr>
          <w:sz w:val="24"/>
        </w:rPr>
      </w:pPr>
      <w:r>
        <w:rPr>
          <w:sz w:val="24"/>
        </w:rPr>
        <w:t>Zadeh L. A., Fuzzy Sets, Information and Control, 8, 338-353,</w:t>
      </w:r>
      <w:r>
        <w:rPr>
          <w:spacing w:val="-19"/>
          <w:sz w:val="24"/>
        </w:rPr>
        <w:t> </w:t>
      </w:r>
      <w:r>
        <w:rPr>
          <w:sz w:val="24"/>
        </w:rPr>
        <w:t>1965.</w:t>
      </w:r>
    </w:p>
    <w:p>
      <w:pPr>
        <w:pStyle w:val="BodyText"/>
        <w:spacing w:before="10"/>
        <w:rPr>
          <w:sz w:val="27"/>
        </w:rPr>
      </w:pPr>
    </w:p>
    <w:p>
      <w:pPr>
        <w:pStyle w:val="ListParagraph"/>
        <w:numPr>
          <w:ilvl w:val="0"/>
          <w:numId w:val="56"/>
        </w:numPr>
        <w:tabs>
          <w:tab w:pos="1068" w:val="left" w:leader="none"/>
        </w:tabs>
        <w:spacing w:line="259" w:lineRule="auto" w:before="1" w:after="0"/>
        <w:ind w:left="1015" w:right="117" w:hanging="427"/>
        <w:jc w:val="both"/>
        <w:rPr>
          <w:sz w:val="24"/>
        </w:rPr>
      </w:pPr>
      <w:r>
        <w:rPr>
          <w:sz w:val="24"/>
        </w:rPr>
        <w:t>Zeadally S., Hunt R., Chen </w:t>
      </w:r>
      <w:r>
        <w:rPr>
          <w:spacing w:val="-11"/>
          <w:sz w:val="24"/>
        </w:rPr>
        <w:t>Y., </w:t>
      </w:r>
      <w:r>
        <w:rPr>
          <w:sz w:val="24"/>
        </w:rPr>
        <w:t>Irwin A., Hassan A., </w:t>
      </w:r>
      <w:r>
        <w:rPr>
          <w:spacing w:val="-4"/>
          <w:sz w:val="24"/>
        </w:rPr>
        <w:t>Vehicular </w:t>
      </w:r>
      <w:r>
        <w:rPr>
          <w:sz w:val="24"/>
        </w:rPr>
        <w:t>ad hoc networks </w:t>
      </w:r>
      <w:r>
        <w:rPr>
          <w:spacing w:val="-4"/>
          <w:sz w:val="24"/>
        </w:rPr>
        <w:t>(VANETS): </w:t>
      </w:r>
      <w:r>
        <w:rPr>
          <w:sz w:val="24"/>
        </w:rPr>
        <w:t>status, results, and challenges, Telecommunication Systems, vol 50, pp217-241,</w:t>
      </w:r>
      <w:r>
        <w:rPr>
          <w:spacing w:val="-1"/>
          <w:sz w:val="24"/>
        </w:rPr>
        <w:t> </w:t>
      </w:r>
      <w:r>
        <w:rPr>
          <w:sz w:val="24"/>
        </w:rPr>
        <w:t>2012</w:t>
      </w:r>
    </w:p>
    <w:p>
      <w:pPr>
        <w:pStyle w:val="BodyText"/>
        <w:spacing w:before="11"/>
        <w:rPr>
          <w:sz w:val="25"/>
        </w:rPr>
      </w:pPr>
    </w:p>
    <w:p>
      <w:pPr>
        <w:pStyle w:val="ListParagraph"/>
        <w:numPr>
          <w:ilvl w:val="0"/>
          <w:numId w:val="56"/>
        </w:numPr>
        <w:tabs>
          <w:tab w:pos="1059" w:val="left" w:leader="none"/>
        </w:tabs>
        <w:spacing w:line="259" w:lineRule="auto" w:before="0" w:after="0"/>
        <w:ind w:left="1015" w:right="119" w:hanging="427"/>
        <w:jc w:val="both"/>
        <w:rPr>
          <w:sz w:val="24"/>
        </w:rPr>
      </w:pPr>
      <w:r>
        <w:rPr>
          <w:spacing w:val="-3"/>
          <w:sz w:val="24"/>
        </w:rPr>
        <w:t>Li </w:t>
      </w:r>
      <w:r>
        <w:rPr>
          <w:spacing w:val="-7"/>
          <w:sz w:val="24"/>
        </w:rPr>
        <w:t>F., </w:t>
      </w:r>
      <w:r>
        <w:rPr>
          <w:spacing w:val="-5"/>
          <w:sz w:val="24"/>
        </w:rPr>
        <w:t>Wang </w:t>
      </w:r>
      <w:r>
        <w:rPr>
          <w:spacing w:val="-11"/>
          <w:sz w:val="24"/>
        </w:rPr>
        <w:t>Y., </w:t>
      </w:r>
      <w:r>
        <w:rPr>
          <w:sz w:val="24"/>
        </w:rPr>
        <w:t>Routing in vehicular ad hoc networks: A </w:t>
      </w:r>
      <w:r>
        <w:rPr>
          <w:spacing w:val="-3"/>
          <w:sz w:val="24"/>
        </w:rPr>
        <w:t>survey, </w:t>
      </w:r>
      <w:r>
        <w:rPr>
          <w:sz w:val="24"/>
        </w:rPr>
        <w:t>IEEE </w:t>
      </w:r>
      <w:r>
        <w:rPr>
          <w:spacing w:val="-4"/>
          <w:sz w:val="24"/>
        </w:rPr>
        <w:t>Vehicular </w:t>
      </w:r>
      <w:r>
        <w:rPr>
          <w:sz w:val="24"/>
        </w:rPr>
        <w:t>Technology Magazine, vol 2,</w:t>
      </w:r>
      <w:r>
        <w:rPr>
          <w:spacing w:val="-20"/>
          <w:sz w:val="24"/>
        </w:rPr>
        <w:t> </w:t>
      </w:r>
      <w:r>
        <w:rPr>
          <w:sz w:val="24"/>
        </w:rPr>
        <w:t>2007.</w:t>
      </w:r>
    </w:p>
    <w:p>
      <w:pPr>
        <w:pStyle w:val="BodyText"/>
        <w:spacing w:before="10"/>
        <w:rPr>
          <w:sz w:val="25"/>
        </w:rPr>
      </w:pPr>
    </w:p>
    <w:p>
      <w:pPr>
        <w:pStyle w:val="ListParagraph"/>
        <w:numPr>
          <w:ilvl w:val="0"/>
          <w:numId w:val="56"/>
        </w:numPr>
        <w:tabs>
          <w:tab w:pos="1097" w:val="left" w:leader="none"/>
        </w:tabs>
        <w:spacing w:line="259" w:lineRule="auto" w:before="0" w:after="0"/>
        <w:ind w:left="1015" w:right="118" w:hanging="427"/>
        <w:jc w:val="both"/>
        <w:rPr>
          <w:sz w:val="24"/>
        </w:rPr>
      </w:pPr>
      <w:r>
        <w:rPr>
          <w:sz w:val="24"/>
        </w:rPr>
        <w:t>Sultan S., M.Al-Doori, H.Al-Bayatti, Zedan H., A comprehensive survey on vehicular Ad Hoc network, Journal of Network and Computer Applications, vol 37, pp 380-392,</w:t>
      </w:r>
      <w:r>
        <w:rPr>
          <w:spacing w:val="-1"/>
          <w:sz w:val="24"/>
        </w:rPr>
        <w:t> </w:t>
      </w:r>
      <w:r>
        <w:rPr>
          <w:sz w:val="24"/>
        </w:rPr>
        <w:t>2014.</w:t>
      </w:r>
    </w:p>
    <w:p>
      <w:pPr>
        <w:pStyle w:val="BodyText"/>
        <w:spacing w:before="1"/>
        <w:rPr>
          <w:sz w:val="26"/>
        </w:rPr>
      </w:pPr>
    </w:p>
    <w:p>
      <w:pPr>
        <w:pStyle w:val="ListParagraph"/>
        <w:numPr>
          <w:ilvl w:val="0"/>
          <w:numId w:val="56"/>
        </w:numPr>
        <w:tabs>
          <w:tab w:pos="1054" w:val="left" w:leader="none"/>
        </w:tabs>
        <w:spacing w:line="259" w:lineRule="auto" w:before="0" w:after="0"/>
        <w:ind w:left="1015" w:right="120" w:hanging="427"/>
        <w:jc w:val="both"/>
        <w:rPr>
          <w:sz w:val="24"/>
        </w:rPr>
      </w:pPr>
      <w:r>
        <w:rPr>
          <w:sz w:val="24"/>
        </w:rPr>
        <w:t>Barba C., Mateos M., Soto </w:t>
      </w:r>
      <w:r>
        <w:rPr>
          <w:spacing w:val="-9"/>
          <w:sz w:val="24"/>
        </w:rPr>
        <w:t>P., </w:t>
      </w:r>
      <w:r>
        <w:rPr>
          <w:sz w:val="24"/>
        </w:rPr>
        <w:t>Mezher A., Smart city for </w:t>
      </w:r>
      <w:r>
        <w:rPr>
          <w:spacing w:val="-9"/>
          <w:sz w:val="24"/>
        </w:rPr>
        <w:t>VANETs </w:t>
      </w:r>
      <w:r>
        <w:rPr>
          <w:sz w:val="24"/>
        </w:rPr>
        <w:t>using warning messages, traffic statistics and intelligent traffic lights , IEEE Intelligent </w:t>
      </w:r>
      <w:r>
        <w:rPr>
          <w:spacing w:val="-4"/>
          <w:sz w:val="24"/>
        </w:rPr>
        <w:t>Vehicles </w:t>
      </w:r>
      <w:r>
        <w:rPr>
          <w:sz w:val="24"/>
        </w:rPr>
        <w:t>Symposium (IV), pp 902-907,</w:t>
      </w:r>
      <w:r>
        <w:rPr>
          <w:spacing w:val="-6"/>
          <w:sz w:val="24"/>
        </w:rPr>
        <w:t> </w:t>
      </w:r>
      <w:r>
        <w:rPr>
          <w:sz w:val="24"/>
        </w:rPr>
        <w:t>2012.</w:t>
      </w:r>
    </w:p>
    <w:p>
      <w:pPr>
        <w:pStyle w:val="BodyText"/>
        <w:spacing w:before="10"/>
        <w:rPr>
          <w:sz w:val="25"/>
        </w:rPr>
      </w:pPr>
    </w:p>
    <w:p>
      <w:pPr>
        <w:pStyle w:val="ListParagraph"/>
        <w:numPr>
          <w:ilvl w:val="0"/>
          <w:numId w:val="56"/>
        </w:numPr>
        <w:tabs>
          <w:tab w:pos="1066" w:val="left" w:leader="none"/>
        </w:tabs>
        <w:spacing w:line="259" w:lineRule="auto" w:before="0" w:after="0"/>
        <w:ind w:left="1015" w:right="118" w:hanging="427"/>
        <w:jc w:val="both"/>
        <w:rPr>
          <w:sz w:val="24"/>
        </w:rPr>
      </w:pPr>
      <w:r>
        <w:rPr>
          <w:sz w:val="24"/>
        </w:rPr>
        <w:t>Bai X., </w:t>
      </w:r>
      <w:r>
        <w:rPr>
          <w:spacing w:val="-13"/>
          <w:sz w:val="24"/>
        </w:rPr>
        <w:t>Ye </w:t>
      </w:r>
      <w:r>
        <w:rPr>
          <w:sz w:val="24"/>
        </w:rPr>
        <w:t>X., Jiang H., Jun Li, A novel traffic information system for </w:t>
      </w:r>
      <w:r>
        <w:rPr>
          <w:spacing w:val="-7"/>
          <w:sz w:val="24"/>
        </w:rPr>
        <w:t>VANET </w:t>
      </w:r>
      <w:r>
        <w:rPr>
          <w:sz w:val="24"/>
        </w:rPr>
        <w:t>based on location service, 16th ICON   IEEE Networks,</w:t>
      </w:r>
      <w:r>
        <w:rPr>
          <w:spacing w:val="20"/>
          <w:sz w:val="24"/>
        </w:rPr>
        <w:t> </w:t>
      </w:r>
      <w:r>
        <w:rPr>
          <w:sz w:val="24"/>
        </w:rPr>
        <w:t>2008.</w:t>
      </w:r>
    </w:p>
    <w:p>
      <w:pPr>
        <w:pStyle w:val="BodyText"/>
        <w:spacing w:before="10"/>
        <w:rPr>
          <w:sz w:val="25"/>
        </w:rPr>
      </w:pPr>
    </w:p>
    <w:p>
      <w:pPr>
        <w:pStyle w:val="ListParagraph"/>
        <w:numPr>
          <w:ilvl w:val="0"/>
          <w:numId w:val="56"/>
        </w:numPr>
        <w:tabs>
          <w:tab w:pos="1063" w:val="left" w:leader="none"/>
        </w:tabs>
        <w:spacing w:line="259" w:lineRule="auto" w:before="0" w:after="0"/>
        <w:ind w:left="1015" w:right="116" w:hanging="427"/>
        <w:jc w:val="both"/>
        <w:rPr>
          <w:sz w:val="24"/>
        </w:rPr>
      </w:pPr>
      <w:r>
        <w:rPr>
          <w:sz w:val="24"/>
        </w:rPr>
        <w:t>BarrachinaJ. ,SanguesaJ. ; FogueM. ; Garrido </w:t>
      </w:r>
      <w:r>
        <w:rPr>
          <w:spacing w:val="-9"/>
          <w:sz w:val="24"/>
        </w:rPr>
        <w:t>P.; </w:t>
      </w:r>
      <w:r>
        <w:rPr>
          <w:spacing w:val="-3"/>
          <w:sz w:val="24"/>
        </w:rPr>
        <w:t>MartinezF. </w:t>
      </w:r>
      <w:r>
        <w:rPr>
          <w:sz w:val="24"/>
        </w:rPr>
        <w:t>; Cano J.; Calafate C.; Manzoni </w:t>
      </w:r>
      <w:r>
        <w:rPr>
          <w:spacing w:val="-9"/>
          <w:sz w:val="24"/>
        </w:rPr>
        <w:t>P., </w:t>
      </w:r>
      <w:r>
        <w:rPr>
          <w:sz w:val="24"/>
        </w:rPr>
        <w:t>V2X-d: A  vehicular-density  estimation   system   that  combines V2V and V2I communications, Wireless Days (WD), </w:t>
      </w:r>
      <w:r>
        <w:rPr>
          <w:spacing w:val="-7"/>
          <w:sz w:val="24"/>
        </w:rPr>
        <w:t>IFIP, </w:t>
      </w:r>
      <w:r>
        <w:rPr>
          <w:sz w:val="24"/>
        </w:rPr>
        <w:t>1-6,</w:t>
      </w:r>
      <w:r>
        <w:rPr>
          <w:spacing w:val="-20"/>
          <w:sz w:val="24"/>
        </w:rPr>
        <w:t> </w:t>
      </w:r>
      <w:r>
        <w:rPr>
          <w:sz w:val="24"/>
        </w:rPr>
        <w:t>2013.</w:t>
      </w:r>
    </w:p>
    <w:p>
      <w:pPr>
        <w:pStyle w:val="BodyText"/>
        <w:rPr>
          <w:sz w:val="26"/>
        </w:rPr>
      </w:pPr>
    </w:p>
    <w:p>
      <w:pPr>
        <w:pStyle w:val="ListParagraph"/>
        <w:numPr>
          <w:ilvl w:val="0"/>
          <w:numId w:val="56"/>
        </w:numPr>
        <w:tabs>
          <w:tab w:pos="1121" w:val="left" w:leader="none"/>
        </w:tabs>
        <w:spacing w:line="259" w:lineRule="auto" w:before="1" w:after="0"/>
        <w:ind w:left="1015" w:right="115" w:hanging="427"/>
        <w:jc w:val="both"/>
        <w:rPr>
          <w:sz w:val="24"/>
        </w:rPr>
      </w:pPr>
      <w:r>
        <w:rPr>
          <w:sz w:val="24"/>
        </w:rPr>
        <w:t>https://</w:t>
      </w:r>
      <w:hyperlink r:id="rId235">
        <w:r>
          <w:rPr>
            <w:sz w:val="24"/>
          </w:rPr>
          <w:t>www.opennetworking.org/sdn-resources/</w:t>
        </w:r>
      </w:hyperlink>
      <w:r>
        <w:rPr>
          <w:sz w:val="24"/>
        </w:rPr>
        <w:t> sdn-definition, Erişim </w:t>
      </w:r>
      <w:r>
        <w:rPr>
          <w:spacing w:val="-3"/>
          <w:sz w:val="24"/>
        </w:rPr>
        <w:t>Tarihi: </w:t>
      </w:r>
      <w:r>
        <w:rPr>
          <w:sz w:val="24"/>
        </w:rPr>
        <w:t>25.05.2018.</w:t>
      </w:r>
    </w:p>
    <w:p>
      <w:pPr>
        <w:pStyle w:val="BodyText"/>
        <w:spacing w:before="10"/>
        <w:rPr>
          <w:sz w:val="25"/>
        </w:rPr>
      </w:pPr>
    </w:p>
    <w:p>
      <w:pPr>
        <w:pStyle w:val="ListParagraph"/>
        <w:numPr>
          <w:ilvl w:val="0"/>
          <w:numId w:val="56"/>
        </w:numPr>
        <w:tabs>
          <w:tab w:pos="1085" w:val="left" w:leader="none"/>
        </w:tabs>
        <w:spacing w:line="259" w:lineRule="auto" w:before="0" w:after="0"/>
        <w:ind w:left="1015" w:right="117" w:hanging="427"/>
        <w:jc w:val="both"/>
        <w:rPr>
          <w:sz w:val="24"/>
        </w:rPr>
      </w:pPr>
      <w:r>
        <w:rPr>
          <w:sz w:val="24"/>
        </w:rPr>
        <w:t>Nunes B.; Mendonca M.; Nguyen X. ; Obraczka K. ;Turletti </w:t>
      </w:r>
      <w:r>
        <w:rPr>
          <w:spacing w:val="-6"/>
          <w:sz w:val="24"/>
        </w:rPr>
        <w:t>T., </w:t>
      </w:r>
      <w:r>
        <w:rPr>
          <w:sz w:val="24"/>
        </w:rPr>
        <w:t>A Survey of Software-Defined Networking: Past, Present, and Future of Programmable Networks, IEEE Communications Surveys &amp; Tutorials </w:t>
      </w:r>
      <w:r>
        <w:rPr>
          <w:spacing w:val="-5"/>
          <w:sz w:val="24"/>
        </w:rPr>
        <w:t>Volume: </w:t>
      </w:r>
      <w:r>
        <w:rPr>
          <w:sz w:val="24"/>
        </w:rPr>
        <w:t>16 , Issue: 3 , Third Quarter</w:t>
      </w:r>
      <w:r>
        <w:rPr>
          <w:spacing w:val="-3"/>
          <w:sz w:val="24"/>
        </w:rPr>
        <w:t> </w:t>
      </w:r>
      <w:r>
        <w:rPr>
          <w:sz w:val="24"/>
        </w:rPr>
        <w:t>2014.</w:t>
      </w:r>
    </w:p>
    <w:p>
      <w:pPr>
        <w:pStyle w:val="BodyText"/>
        <w:spacing w:before="10"/>
        <w:rPr>
          <w:sz w:val="25"/>
        </w:rPr>
      </w:pPr>
    </w:p>
    <w:p>
      <w:pPr>
        <w:pStyle w:val="ListParagraph"/>
        <w:numPr>
          <w:ilvl w:val="0"/>
          <w:numId w:val="56"/>
        </w:numPr>
        <w:tabs>
          <w:tab w:pos="1071" w:val="left" w:leader="none"/>
        </w:tabs>
        <w:spacing w:line="259" w:lineRule="auto" w:before="0" w:after="0"/>
        <w:ind w:left="1015" w:right="119" w:hanging="427"/>
        <w:jc w:val="both"/>
        <w:rPr>
          <w:sz w:val="24"/>
        </w:rPr>
      </w:pPr>
      <w:r>
        <w:rPr>
          <w:sz w:val="24"/>
        </w:rPr>
        <w:t>Kreutz D., Ramos </w:t>
      </w:r>
      <w:r>
        <w:rPr>
          <w:spacing w:val="-7"/>
          <w:sz w:val="24"/>
        </w:rPr>
        <w:t>F., </w:t>
      </w:r>
      <w:r>
        <w:rPr>
          <w:spacing w:val="-4"/>
          <w:sz w:val="24"/>
        </w:rPr>
        <w:t>Verissimo </w:t>
      </w:r>
      <w:r>
        <w:rPr>
          <w:spacing w:val="-9"/>
          <w:sz w:val="24"/>
        </w:rPr>
        <w:t>P., </w:t>
      </w:r>
      <w:r>
        <w:rPr>
          <w:sz w:val="24"/>
        </w:rPr>
        <w:t>Rothenberg C., Azodolmolky S., uhling S., Software-Defined Networking: A Comprehensive </w:t>
      </w:r>
      <w:r>
        <w:rPr>
          <w:spacing w:val="-3"/>
          <w:sz w:val="24"/>
        </w:rPr>
        <w:t>Survey, </w:t>
      </w:r>
      <w:r>
        <w:rPr>
          <w:sz w:val="24"/>
        </w:rPr>
        <w:t>Proceedings of the IEEE,</w:t>
      </w:r>
      <w:r>
        <w:rPr>
          <w:spacing w:val="-3"/>
          <w:sz w:val="24"/>
        </w:rPr>
        <w:t> </w:t>
      </w:r>
      <w:r>
        <w:rPr>
          <w:sz w:val="24"/>
        </w:rPr>
        <w:t>2015.</w:t>
      </w:r>
    </w:p>
    <w:p>
      <w:pPr>
        <w:spacing w:after="0" w:line="259" w:lineRule="auto"/>
        <w:jc w:val="both"/>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spacing w:before="2"/>
        <w:rPr>
          <w:sz w:val="23"/>
        </w:rPr>
      </w:pPr>
    </w:p>
    <w:p>
      <w:pPr>
        <w:pStyle w:val="ListParagraph"/>
        <w:numPr>
          <w:ilvl w:val="0"/>
          <w:numId w:val="56"/>
        </w:numPr>
        <w:tabs>
          <w:tab w:pos="1054" w:val="left" w:leader="none"/>
        </w:tabs>
        <w:spacing w:line="259" w:lineRule="auto" w:before="0" w:after="0"/>
        <w:ind w:left="1015" w:right="116" w:hanging="427"/>
        <w:jc w:val="both"/>
        <w:rPr>
          <w:sz w:val="24"/>
        </w:rPr>
      </w:pPr>
      <w:r>
        <w:rPr>
          <w:spacing w:val="-3"/>
          <w:sz w:val="24"/>
        </w:rPr>
        <w:t>Wenfeng </w:t>
      </w:r>
      <w:r>
        <w:rPr>
          <w:sz w:val="24"/>
        </w:rPr>
        <w:t>Xia ; </w:t>
      </w:r>
      <w:r>
        <w:rPr>
          <w:spacing w:val="-4"/>
          <w:sz w:val="24"/>
        </w:rPr>
        <w:t>Yonggang </w:t>
      </w:r>
      <w:r>
        <w:rPr>
          <w:spacing w:val="-7"/>
          <w:sz w:val="24"/>
        </w:rPr>
        <w:t>Wen </w:t>
      </w:r>
      <w:r>
        <w:rPr>
          <w:sz w:val="24"/>
        </w:rPr>
        <w:t>; Chuan Heng Foh ; Dusit Niyato ; Haiyong Xie, A Survey on Software-Defined Networking, IEEE Communications Surveys &amp; Tutorials </w:t>
      </w:r>
      <w:r>
        <w:rPr>
          <w:spacing w:val="-5"/>
          <w:sz w:val="24"/>
        </w:rPr>
        <w:t>Volume: </w:t>
      </w:r>
      <w:r>
        <w:rPr>
          <w:sz w:val="24"/>
        </w:rPr>
        <w:t>17 , Issue: 1 , Firstquarter</w:t>
      </w:r>
      <w:r>
        <w:rPr>
          <w:spacing w:val="-9"/>
          <w:sz w:val="24"/>
        </w:rPr>
        <w:t> </w:t>
      </w:r>
      <w:r>
        <w:rPr>
          <w:sz w:val="24"/>
        </w:rPr>
        <w:t>2015.</w:t>
      </w:r>
    </w:p>
    <w:p>
      <w:pPr>
        <w:pStyle w:val="BodyText"/>
        <w:spacing w:before="10"/>
        <w:rPr>
          <w:sz w:val="25"/>
        </w:rPr>
      </w:pPr>
    </w:p>
    <w:p>
      <w:pPr>
        <w:pStyle w:val="ListParagraph"/>
        <w:numPr>
          <w:ilvl w:val="0"/>
          <w:numId w:val="56"/>
        </w:numPr>
        <w:tabs>
          <w:tab w:pos="1064" w:val="left" w:leader="none"/>
        </w:tabs>
        <w:spacing w:line="259" w:lineRule="auto" w:before="0" w:after="0"/>
        <w:ind w:left="1015" w:right="103" w:hanging="427"/>
        <w:jc w:val="left"/>
        <w:rPr>
          <w:sz w:val="24"/>
        </w:rPr>
      </w:pPr>
      <w:r>
        <w:rPr>
          <w:sz w:val="24"/>
        </w:rPr>
        <w:t>HamidFarhady, </w:t>
      </w:r>
      <w:r>
        <w:rPr>
          <w:spacing w:val="-3"/>
          <w:sz w:val="24"/>
        </w:rPr>
        <w:t>HyunYongLee </w:t>
      </w:r>
      <w:r>
        <w:rPr>
          <w:sz w:val="24"/>
        </w:rPr>
        <w:t>AkihiroNakao, Software-Defined Networking: A </w:t>
      </w:r>
      <w:r>
        <w:rPr>
          <w:spacing w:val="-3"/>
          <w:sz w:val="24"/>
        </w:rPr>
        <w:t>survey, </w:t>
      </w:r>
      <w:r>
        <w:rPr>
          <w:sz w:val="24"/>
        </w:rPr>
        <w:t>Computer Networks </w:t>
      </w:r>
      <w:r>
        <w:rPr>
          <w:spacing w:val="-6"/>
          <w:sz w:val="24"/>
        </w:rPr>
        <w:t>Volume </w:t>
      </w:r>
      <w:r>
        <w:rPr>
          <w:sz w:val="24"/>
        </w:rPr>
        <w:t>81, Pages 79-95,</w:t>
      </w:r>
      <w:r>
        <w:rPr>
          <w:spacing w:val="8"/>
          <w:sz w:val="24"/>
        </w:rPr>
        <w:t> </w:t>
      </w:r>
      <w:r>
        <w:rPr>
          <w:sz w:val="24"/>
        </w:rPr>
        <w:t>2015.</w:t>
      </w:r>
    </w:p>
    <w:p>
      <w:pPr>
        <w:pStyle w:val="BodyText"/>
        <w:spacing w:before="10"/>
        <w:rPr>
          <w:sz w:val="25"/>
        </w:rPr>
      </w:pPr>
    </w:p>
    <w:p>
      <w:pPr>
        <w:pStyle w:val="ListParagraph"/>
        <w:numPr>
          <w:ilvl w:val="0"/>
          <w:numId w:val="56"/>
        </w:numPr>
        <w:tabs>
          <w:tab w:pos="992" w:val="left" w:leader="none"/>
        </w:tabs>
        <w:spacing w:line="261" w:lineRule="auto" w:before="0" w:after="0"/>
        <w:ind w:left="1015" w:right="194" w:hanging="427"/>
        <w:jc w:val="left"/>
        <w:rPr>
          <w:sz w:val="24"/>
        </w:rPr>
      </w:pPr>
      <w:hyperlink r:id="rId236">
        <w:r>
          <w:rPr>
            <w:spacing w:val="-1"/>
            <w:sz w:val="24"/>
          </w:rPr>
          <w:t>https://floodlight.atlassian.net/wiki/spaces/floodlightcontroller/pages/1343542/G</w:t>
        </w:r>
      </w:hyperlink>
      <w:r>
        <w:rPr>
          <w:spacing w:val="-1"/>
          <w:sz w:val="24"/>
        </w:rPr>
        <w:t> </w:t>
      </w:r>
      <w:hyperlink r:id="rId236">
        <w:r>
          <w:rPr>
            <w:sz w:val="24"/>
          </w:rPr>
          <w:t>etting+Started,</w:t>
        </w:r>
      </w:hyperlink>
      <w:r>
        <w:rPr>
          <w:sz w:val="24"/>
        </w:rPr>
        <w:t> Erişim </w:t>
      </w:r>
      <w:r>
        <w:rPr>
          <w:spacing w:val="-3"/>
          <w:sz w:val="24"/>
        </w:rPr>
        <w:t>Tarihi:</w:t>
      </w:r>
      <w:r>
        <w:rPr>
          <w:spacing w:val="-7"/>
          <w:sz w:val="24"/>
        </w:rPr>
        <w:t> </w:t>
      </w:r>
      <w:r>
        <w:rPr>
          <w:sz w:val="24"/>
        </w:rPr>
        <w:t>25.08.2018.</w:t>
      </w:r>
    </w:p>
    <w:p>
      <w:pPr>
        <w:pStyle w:val="BodyText"/>
        <w:spacing w:before="7"/>
        <w:rPr>
          <w:sz w:val="25"/>
        </w:rPr>
      </w:pPr>
    </w:p>
    <w:p>
      <w:pPr>
        <w:pStyle w:val="ListParagraph"/>
        <w:numPr>
          <w:ilvl w:val="0"/>
          <w:numId w:val="56"/>
        </w:numPr>
        <w:tabs>
          <w:tab w:pos="1052" w:val="left" w:leader="none"/>
        </w:tabs>
        <w:spacing w:line="240" w:lineRule="auto" w:before="0" w:after="0"/>
        <w:ind w:left="1051" w:right="0" w:hanging="463"/>
        <w:jc w:val="left"/>
        <w:rPr>
          <w:sz w:val="24"/>
        </w:rPr>
      </w:pPr>
      <w:hyperlink r:id="rId237">
        <w:r>
          <w:rPr>
            <w:sz w:val="24"/>
          </w:rPr>
          <w:t>https://sumo.dlr.de/index.html</w:t>
        </w:r>
      </w:hyperlink>
      <w:r>
        <w:rPr>
          <w:sz w:val="24"/>
        </w:rPr>
        <w:t>, Erişim </w:t>
      </w:r>
      <w:r>
        <w:rPr>
          <w:spacing w:val="-3"/>
          <w:sz w:val="24"/>
        </w:rPr>
        <w:t>Tarihi:</w:t>
      </w:r>
      <w:r>
        <w:rPr>
          <w:spacing w:val="-24"/>
          <w:sz w:val="24"/>
        </w:rPr>
        <w:t> </w:t>
      </w:r>
      <w:r>
        <w:rPr>
          <w:sz w:val="24"/>
        </w:rPr>
        <w:t>15.06.2017.</w:t>
      </w:r>
    </w:p>
    <w:p>
      <w:pPr>
        <w:pStyle w:val="BodyText"/>
        <w:spacing w:before="8"/>
        <w:rPr>
          <w:sz w:val="27"/>
        </w:rPr>
      </w:pPr>
    </w:p>
    <w:p>
      <w:pPr>
        <w:pStyle w:val="ListParagraph"/>
        <w:numPr>
          <w:ilvl w:val="0"/>
          <w:numId w:val="56"/>
        </w:numPr>
        <w:tabs>
          <w:tab w:pos="1052" w:val="left" w:leader="none"/>
        </w:tabs>
        <w:spacing w:line="240" w:lineRule="auto" w:before="0" w:after="0"/>
        <w:ind w:left="1051" w:right="0" w:hanging="463"/>
        <w:jc w:val="left"/>
        <w:rPr>
          <w:sz w:val="24"/>
        </w:rPr>
      </w:pPr>
      <w:hyperlink r:id="rId238">
        <w:r>
          <w:rPr>
            <w:sz w:val="24"/>
          </w:rPr>
          <w:t>https://www.isi.edu/nsnam/ns/</w:t>
        </w:r>
      </w:hyperlink>
      <w:r>
        <w:rPr>
          <w:sz w:val="24"/>
        </w:rPr>
        <w:t>, Erişim </w:t>
      </w:r>
      <w:r>
        <w:rPr>
          <w:spacing w:val="-3"/>
          <w:sz w:val="24"/>
        </w:rPr>
        <w:t>Tarihi:</w:t>
      </w:r>
      <w:r>
        <w:rPr>
          <w:spacing w:val="-27"/>
          <w:sz w:val="24"/>
        </w:rPr>
        <w:t> </w:t>
      </w:r>
      <w:r>
        <w:rPr>
          <w:sz w:val="24"/>
        </w:rPr>
        <w:t>18.09.2018.</w:t>
      </w:r>
    </w:p>
    <w:p>
      <w:pPr>
        <w:pStyle w:val="ListParagraph"/>
        <w:numPr>
          <w:ilvl w:val="0"/>
          <w:numId w:val="56"/>
        </w:numPr>
        <w:tabs>
          <w:tab w:pos="1052" w:val="left" w:leader="none"/>
          <w:tab w:pos="6992" w:val="left" w:leader="none"/>
          <w:tab w:pos="8172" w:val="left" w:leader="none"/>
        </w:tabs>
        <w:spacing w:line="590" w:lineRule="atLeast" w:before="5" w:after="0"/>
        <w:ind w:left="588" w:right="116" w:firstLine="0"/>
        <w:jc w:val="left"/>
        <w:rPr>
          <w:sz w:val="24"/>
        </w:rPr>
      </w:pPr>
      <w:hyperlink r:id="rId239">
        <w:r>
          <w:rPr>
            <w:sz w:val="24"/>
          </w:rPr>
          <w:t>https://wiki.openstreetmap.org/wiki/Main_Page,</w:t>
        </w:r>
      </w:hyperlink>
      <w:r>
        <w:rPr>
          <w:sz w:val="24"/>
        </w:rPr>
        <w:t> Erişim </w:t>
      </w:r>
      <w:r>
        <w:rPr>
          <w:spacing w:val="-3"/>
          <w:sz w:val="24"/>
        </w:rPr>
        <w:t>Tarihi: </w:t>
      </w:r>
      <w:r>
        <w:rPr>
          <w:sz w:val="24"/>
        </w:rPr>
        <w:t>12.03.2018. [56]</w:t>
      </w:r>
      <w:hyperlink r:id="rId240">
        <w:r>
          <w:rPr>
            <w:sz w:val="24"/>
          </w:rPr>
          <w:t>https://github.com/mininet/mininet/wiki/Documentation</w:t>
        </w:r>
      </w:hyperlink>
      <w:r>
        <w:rPr>
          <w:sz w:val="24"/>
        </w:rPr>
        <w:t>,</w:t>
        <w:tab/>
        <w:t>Erişim</w:t>
        <w:tab/>
      </w:r>
      <w:r>
        <w:rPr>
          <w:spacing w:val="-3"/>
          <w:sz w:val="24"/>
        </w:rPr>
        <w:t>Tarihi:</w:t>
      </w:r>
    </w:p>
    <w:p>
      <w:pPr>
        <w:pStyle w:val="BodyText"/>
        <w:spacing w:before="21"/>
        <w:ind w:left="1015"/>
      </w:pPr>
      <w:r>
        <w:rPr/>
        <w:t>15.04.2018.</w:t>
      </w:r>
    </w:p>
    <w:p>
      <w:pPr>
        <w:pStyle w:val="BodyText"/>
        <w:spacing w:before="11"/>
        <w:rPr>
          <w:sz w:val="27"/>
        </w:rPr>
      </w:pPr>
    </w:p>
    <w:p>
      <w:pPr>
        <w:pStyle w:val="ListParagraph"/>
        <w:numPr>
          <w:ilvl w:val="0"/>
          <w:numId w:val="57"/>
        </w:numPr>
        <w:tabs>
          <w:tab w:pos="1080" w:val="left" w:leader="none"/>
        </w:tabs>
        <w:spacing w:line="259" w:lineRule="auto" w:before="0" w:after="0"/>
        <w:ind w:left="1015" w:right="122" w:hanging="427"/>
        <w:jc w:val="left"/>
        <w:rPr>
          <w:sz w:val="24"/>
        </w:rPr>
      </w:pPr>
      <w:r>
        <w:rPr>
          <w:sz w:val="24"/>
        </w:rPr>
        <w:t>Gökçe M.A, Öner E., Işık G., Traffic signal optimization with particle swarm optimization for signalized roundabouts,</w:t>
      </w:r>
      <w:r>
        <w:rPr>
          <w:spacing w:val="-9"/>
          <w:sz w:val="24"/>
        </w:rPr>
        <w:t> </w:t>
      </w:r>
      <w:r>
        <w:rPr>
          <w:sz w:val="24"/>
        </w:rPr>
        <w:t>Sagejournal,2015.</w:t>
      </w:r>
    </w:p>
    <w:p>
      <w:pPr>
        <w:pStyle w:val="BodyText"/>
        <w:spacing w:before="10"/>
        <w:rPr>
          <w:sz w:val="25"/>
        </w:rPr>
      </w:pPr>
    </w:p>
    <w:p>
      <w:pPr>
        <w:pStyle w:val="ListParagraph"/>
        <w:numPr>
          <w:ilvl w:val="0"/>
          <w:numId w:val="57"/>
        </w:numPr>
        <w:tabs>
          <w:tab w:pos="1052" w:val="left" w:leader="none"/>
        </w:tabs>
        <w:spacing w:line="240" w:lineRule="auto" w:before="0" w:after="0"/>
        <w:ind w:left="1051" w:right="0" w:hanging="463"/>
        <w:jc w:val="left"/>
        <w:rPr>
          <w:sz w:val="24"/>
        </w:rPr>
      </w:pPr>
      <w:r>
        <w:rPr>
          <w:sz w:val="24"/>
        </w:rPr>
        <w:t>M. Dorigo, and </w:t>
      </w:r>
      <w:r>
        <w:rPr>
          <w:spacing w:val="-9"/>
          <w:sz w:val="24"/>
        </w:rPr>
        <w:t>T. </w:t>
      </w:r>
      <w:r>
        <w:rPr>
          <w:sz w:val="24"/>
        </w:rPr>
        <w:t>Stutzle, Ant Colony optimization, The MIT Press,</w:t>
      </w:r>
      <w:r>
        <w:rPr>
          <w:spacing w:val="-27"/>
          <w:sz w:val="24"/>
        </w:rPr>
        <w:t> </w:t>
      </w:r>
      <w:r>
        <w:rPr>
          <w:sz w:val="24"/>
        </w:rPr>
        <w:t>2004.</w:t>
      </w:r>
    </w:p>
    <w:p>
      <w:pPr>
        <w:pStyle w:val="BodyText"/>
        <w:spacing w:before="8"/>
        <w:rPr>
          <w:sz w:val="27"/>
        </w:rPr>
      </w:pPr>
    </w:p>
    <w:p>
      <w:pPr>
        <w:pStyle w:val="ListParagraph"/>
        <w:numPr>
          <w:ilvl w:val="0"/>
          <w:numId w:val="57"/>
        </w:numPr>
        <w:tabs>
          <w:tab w:pos="1016" w:val="left" w:leader="none"/>
        </w:tabs>
        <w:spacing w:line="259" w:lineRule="auto" w:before="0" w:after="0"/>
        <w:ind w:left="1015" w:right="113" w:hanging="427"/>
        <w:jc w:val="left"/>
        <w:rPr>
          <w:sz w:val="24"/>
        </w:rPr>
      </w:pPr>
      <w:r>
        <w:rPr>
          <w:sz w:val="24"/>
        </w:rPr>
        <w:t>Gupta</w:t>
      </w:r>
      <w:r>
        <w:rPr>
          <w:spacing w:val="-12"/>
          <w:sz w:val="24"/>
        </w:rPr>
        <w:t> </w:t>
      </w:r>
      <w:r>
        <w:rPr>
          <w:sz w:val="24"/>
        </w:rPr>
        <w:t>Ku.,</w:t>
      </w:r>
      <w:r>
        <w:rPr>
          <w:spacing w:val="-12"/>
          <w:sz w:val="24"/>
        </w:rPr>
        <w:t> </w:t>
      </w:r>
      <w:r>
        <w:rPr>
          <w:sz w:val="24"/>
        </w:rPr>
        <w:t>Saket</w:t>
      </w:r>
      <w:r>
        <w:rPr>
          <w:spacing w:val="-11"/>
          <w:sz w:val="24"/>
        </w:rPr>
        <w:t> </w:t>
      </w:r>
      <w:r>
        <w:rPr>
          <w:sz w:val="24"/>
        </w:rPr>
        <w:t>R.K.,</w:t>
      </w:r>
      <w:r>
        <w:rPr>
          <w:spacing w:val="-12"/>
          <w:sz w:val="24"/>
        </w:rPr>
        <w:t> </w:t>
      </w:r>
      <w:r>
        <w:rPr>
          <w:sz w:val="24"/>
        </w:rPr>
        <w:t>Performance</w:t>
      </w:r>
      <w:r>
        <w:rPr>
          <w:spacing w:val="-10"/>
          <w:sz w:val="24"/>
        </w:rPr>
        <w:t> </w:t>
      </w:r>
      <w:r>
        <w:rPr>
          <w:sz w:val="24"/>
        </w:rPr>
        <w:t>metric</w:t>
      </w:r>
      <w:r>
        <w:rPr>
          <w:spacing w:val="-9"/>
          <w:sz w:val="24"/>
        </w:rPr>
        <w:t> </w:t>
      </w:r>
      <w:r>
        <w:rPr>
          <w:sz w:val="24"/>
        </w:rPr>
        <w:t>comparision</w:t>
      </w:r>
      <w:r>
        <w:rPr>
          <w:spacing w:val="-11"/>
          <w:sz w:val="24"/>
        </w:rPr>
        <w:t> </w:t>
      </w:r>
      <w:r>
        <w:rPr>
          <w:sz w:val="24"/>
        </w:rPr>
        <w:t>of</w:t>
      </w:r>
      <w:r>
        <w:rPr>
          <w:spacing w:val="-12"/>
          <w:sz w:val="24"/>
        </w:rPr>
        <w:t> </w:t>
      </w:r>
      <w:r>
        <w:rPr>
          <w:sz w:val="24"/>
        </w:rPr>
        <w:t>aodv</w:t>
      </w:r>
      <w:r>
        <w:rPr>
          <w:spacing w:val="-9"/>
          <w:sz w:val="24"/>
        </w:rPr>
        <w:t> </w:t>
      </w:r>
      <w:r>
        <w:rPr>
          <w:sz w:val="24"/>
        </w:rPr>
        <w:t>and</w:t>
      </w:r>
      <w:r>
        <w:rPr>
          <w:spacing w:val="-11"/>
          <w:sz w:val="24"/>
        </w:rPr>
        <w:t> </w:t>
      </w:r>
      <w:r>
        <w:rPr>
          <w:sz w:val="24"/>
        </w:rPr>
        <w:t>dsdv</w:t>
      </w:r>
      <w:r>
        <w:rPr>
          <w:spacing w:val="-8"/>
          <w:sz w:val="24"/>
        </w:rPr>
        <w:t> </w:t>
      </w:r>
      <w:r>
        <w:rPr>
          <w:sz w:val="24"/>
        </w:rPr>
        <w:t>routing protocols in Manets using ns-2, IJRRAS, June</w:t>
      </w:r>
      <w:r>
        <w:rPr>
          <w:spacing w:val="-2"/>
          <w:sz w:val="24"/>
        </w:rPr>
        <w:t> </w:t>
      </w:r>
      <w:r>
        <w:rPr>
          <w:spacing w:val="-3"/>
          <w:sz w:val="24"/>
        </w:rPr>
        <w:t>2011.</w:t>
      </w:r>
    </w:p>
    <w:p>
      <w:pPr>
        <w:pStyle w:val="BodyText"/>
        <w:spacing w:before="10"/>
        <w:rPr>
          <w:sz w:val="25"/>
        </w:rPr>
      </w:pPr>
    </w:p>
    <w:p>
      <w:pPr>
        <w:pStyle w:val="ListParagraph"/>
        <w:numPr>
          <w:ilvl w:val="0"/>
          <w:numId w:val="57"/>
        </w:numPr>
        <w:tabs>
          <w:tab w:pos="1052" w:val="left" w:leader="none"/>
        </w:tabs>
        <w:spacing w:line="259" w:lineRule="auto" w:before="0" w:after="0"/>
        <w:ind w:left="1015" w:right="116" w:hanging="427"/>
        <w:jc w:val="left"/>
        <w:rPr>
          <w:sz w:val="24"/>
        </w:rPr>
      </w:pPr>
      <w:r>
        <w:rPr>
          <w:sz w:val="24"/>
        </w:rPr>
        <w:t>Lertworaprachaya </w:t>
      </w:r>
      <w:r>
        <w:rPr>
          <w:spacing w:val="-10"/>
          <w:sz w:val="24"/>
        </w:rPr>
        <w:t>Y., </w:t>
      </w:r>
      <w:r>
        <w:rPr>
          <w:spacing w:val="-6"/>
          <w:sz w:val="24"/>
        </w:rPr>
        <w:t>Yang </w:t>
      </w:r>
      <w:r>
        <w:rPr>
          <w:spacing w:val="-11"/>
          <w:sz w:val="24"/>
        </w:rPr>
        <w:t>Y., </w:t>
      </w:r>
      <w:r>
        <w:rPr>
          <w:sz w:val="24"/>
        </w:rPr>
        <w:t>John R., Interval-valued fuzzy decision trees with optimal neighbourhood perimeter, Applied Soft Computing 24,</w:t>
      </w:r>
      <w:r>
        <w:rPr>
          <w:spacing w:val="-30"/>
          <w:sz w:val="24"/>
        </w:rPr>
        <w:t> </w:t>
      </w:r>
      <w:r>
        <w:rPr>
          <w:sz w:val="24"/>
        </w:rPr>
        <w:t>2014.</w:t>
      </w:r>
    </w:p>
    <w:p>
      <w:pPr>
        <w:pStyle w:val="BodyText"/>
        <w:rPr>
          <w:sz w:val="26"/>
        </w:rPr>
      </w:pPr>
    </w:p>
    <w:p>
      <w:pPr>
        <w:pStyle w:val="ListParagraph"/>
        <w:numPr>
          <w:ilvl w:val="0"/>
          <w:numId w:val="57"/>
        </w:numPr>
        <w:tabs>
          <w:tab w:pos="1099" w:val="left" w:leader="none"/>
        </w:tabs>
        <w:spacing w:line="259" w:lineRule="auto" w:before="1" w:after="0"/>
        <w:ind w:left="1015" w:right="121" w:hanging="427"/>
        <w:jc w:val="left"/>
        <w:rPr>
          <w:sz w:val="24"/>
        </w:rPr>
      </w:pPr>
      <w:r>
        <w:rPr>
          <w:spacing w:val="-8"/>
          <w:sz w:val="24"/>
        </w:rPr>
        <w:t>Vu </w:t>
      </w:r>
      <w:r>
        <w:rPr>
          <w:sz w:val="24"/>
        </w:rPr>
        <w:t>X., Kumar </w:t>
      </w:r>
      <w:r>
        <w:rPr>
          <w:spacing w:val="-11"/>
          <w:sz w:val="24"/>
        </w:rPr>
        <w:t>V., </w:t>
      </w:r>
      <w:r>
        <w:rPr>
          <w:sz w:val="24"/>
        </w:rPr>
        <w:t>The </w:t>
      </w:r>
      <w:r>
        <w:rPr>
          <w:spacing w:val="-6"/>
          <w:sz w:val="24"/>
        </w:rPr>
        <w:t>Top Ten </w:t>
      </w:r>
      <w:r>
        <w:rPr>
          <w:sz w:val="24"/>
        </w:rPr>
        <w:t>Algorithms in Data Mining, Chapman and Hall/CRC,</w:t>
      </w:r>
      <w:r>
        <w:rPr>
          <w:spacing w:val="-1"/>
          <w:sz w:val="24"/>
        </w:rPr>
        <w:t> </w:t>
      </w:r>
      <w:r>
        <w:rPr>
          <w:sz w:val="24"/>
        </w:rPr>
        <w:t>2009.</w:t>
      </w:r>
    </w:p>
    <w:p>
      <w:pPr>
        <w:spacing w:after="0" w:line="259" w:lineRule="auto"/>
        <w:jc w:val="left"/>
        <w:rPr>
          <w:sz w:val="24"/>
        </w:rPr>
        <w:sectPr>
          <w:pgSz w:w="11910" w:h="16840"/>
          <w:pgMar w:header="749" w:footer="0" w:top="96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Heading1"/>
        <w:jc w:val="left"/>
      </w:pPr>
      <w:bookmarkStart w:name="17-Özgeçmiş" w:id="17"/>
      <w:bookmarkEnd w:id="17"/>
      <w:r>
        <w:rPr>
          <w:b w:val="0"/>
        </w:rPr>
      </w:r>
      <w:r>
        <w:rPr/>
        <w:t>ÖZGEÇMİŞ</w:t>
      </w:r>
    </w:p>
    <w:p>
      <w:pPr>
        <w:pStyle w:val="BodyText"/>
        <w:rPr>
          <w:b/>
          <w:sz w:val="30"/>
        </w:rPr>
      </w:pPr>
    </w:p>
    <w:p>
      <w:pPr>
        <w:pStyle w:val="BodyText"/>
        <w:rPr>
          <w:b/>
          <w:sz w:val="30"/>
        </w:rPr>
      </w:pPr>
    </w:p>
    <w:p>
      <w:pPr>
        <w:pStyle w:val="BodyText"/>
        <w:spacing w:before="8"/>
        <w:rPr>
          <w:b/>
          <w:sz w:val="37"/>
        </w:rPr>
      </w:pPr>
    </w:p>
    <w:p>
      <w:pPr>
        <w:pStyle w:val="BodyText"/>
        <w:spacing w:line="360" w:lineRule="auto"/>
        <w:ind w:left="696" w:right="310"/>
        <w:jc w:val="both"/>
      </w:pPr>
      <w:r>
        <w:rPr/>
        <w:t>Musa BALTA, 04.02.1986’da Sakarya’da doğdu. İlk, orta ve lise eğitimini Sakarya’da</w:t>
      </w:r>
      <w:r>
        <w:rPr>
          <w:spacing w:val="-15"/>
        </w:rPr>
        <w:t> </w:t>
      </w:r>
      <w:r>
        <w:rPr/>
        <w:t>tamamladı.</w:t>
      </w:r>
      <w:r>
        <w:rPr>
          <w:spacing w:val="-12"/>
        </w:rPr>
        <w:t> </w:t>
      </w:r>
      <w:r>
        <w:rPr/>
        <w:t>2004</w:t>
      </w:r>
      <w:r>
        <w:rPr>
          <w:spacing w:val="-12"/>
        </w:rPr>
        <w:t> </w:t>
      </w:r>
      <w:r>
        <w:rPr/>
        <w:t>yılında</w:t>
      </w:r>
      <w:r>
        <w:rPr>
          <w:spacing w:val="-15"/>
        </w:rPr>
        <w:t> </w:t>
      </w:r>
      <w:r>
        <w:rPr/>
        <w:t>Sakarya</w:t>
      </w:r>
      <w:r>
        <w:rPr>
          <w:spacing w:val="-13"/>
        </w:rPr>
        <w:t> </w:t>
      </w:r>
      <w:r>
        <w:rPr/>
        <w:t>Anadolu</w:t>
      </w:r>
      <w:r>
        <w:rPr>
          <w:spacing w:val="-12"/>
        </w:rPr>
        <w:t> </w:t>
      </w:r>
      <w:r>
        <w:rPr/>
        <w:t>Lisesi’nden</w:t>
      </w:r>
      <w:r>
        <w:rPr>
          <w:spacing w:val="-13"/>
        </w:rPr>
        <w:t> </w:t>
      </w:r>
      <w:r>
        <w:rPr/>
        <w:t>mezun</w:t>
      </w:r>
      <w:r>
        <w:rPr>
          <w:spacing w:val="-14"/>
        </w:rPr>
        <w:t> </w:t>
      </w:r>
      <w:r>
        <w:rPr/>
        <w:t>oldu. 2004 yılında başladığı Sakarya Üniversitesi Bilgisayar Mühendisliği Bölümü’nü 2009 yılında bitirdi. 2009 yılında Sakarya Üniversitesi Bilgisayar ve</w:t>
      </w:r>
      <w:r>
        <w:rPr>
          <w:spacing w:val="-13"/>
        </w:rPr>
        <w:t> </w:t>
      </w:r>
      <w:r>
        <w:rPr/>
        <w:t>Bilişim</w:t>
      </w:r>
      <w:r>
        <w:rPr>
          <w:spacing w:val="-11"/>
        </w:rPr>
        <w:t> </w:t>
      </w:r>
      <w:r>
        <w:rPr/>
        <w:t>Mühendisliği</w:t>
      </w:r>
      <w:r>
        <w:rPr>
          <w:spacing w:val="-9"/>
        </w:rPr>
        <w:t> </w:t>
      </w:r>
      <w:r>
        <w:rPr/>
        <w:t>Bölümü’nde</w:t>
      </w:r>
      <w:r>
        <w:rPr>
          <w:spacing w:val="-9"/>
        </w:rPr>
        <w:t> </w:t>
      </w:r>
      <w:r>
        <w:rPr/>
        <w:t>yüksek</w:t>
      </w:r>
      <w:r>
        <w:rPr>
          <w:spacing w:val="-12"/>
        </w:rPr>
        <w:t> </w:t>
      </w:r>
      <w:r>
        <w:rPr/>
        <w:t>lisans</w:t>
      </w:r>
      <w:r>
        <w:rPr>
          <w:spacing w:val="-12"/>
        </w:rPr>
        <w:t> </w:t>
      </w:r>
      <w:r>
        <w:rPr/>
        <w:t>eğitimine</w:t>
      </w:r>
      <w:r>
        <w:rPr>
          <w:spacing w:val="-10"/>
        </w:rPr>
        <w:t> </w:t>
      </w:r>
      <w:r>
        <w:rPr/>
        <w:t>başladı.</w:t>
      </w:r>
      <w:r>
        <w:rPr>
          <w:spacing w:val="-12"/>
        </w:rPr>
        <w:t> </w:t>
      </w:r>
      <w:r>
        <w:rPr/>
        <w:t>Sırasıyla 2009 yılında Arel Üniversitesi’nde ve 2010 yılında Sakarya Üniversitesi’nde Araştırma Görevlisi olarak çalışmaya başladı, akabinde doktora eğitimine Sakarya Üniversitesi Bilgisayar ve Bilişim Mühendisliği Bölümü’nde devam etti. Halen Sakarya Üniversitesi Bilgisayar Mühendisliği Bölümü’nde Araştırma Görevlisi olarak görev</w:t>
      </w:r>
      <w:r>
        <w:rPr>
          <w:spacing w:val="-9"/>
        </w:rPr>
        <w:t> </w:t>
      </w:r>
      <w:r>
        <w:rPr/>
        <w:t>yapmaktadır.</w:t>
      </w:r>
    </w:p>
    <w:sectPr>
      <w:headerReference w:type="default" r:id="rId241"/>
      <w:pgSz w:w="11910" w:h="16840"/>
      <w:pgMar w:header="0" w:footer="0" w:top="1580" w:bottom="280" w:left="1680" w:right="16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A2"/>
    <w:family w:val="roman"/>
    <w:pitch w:val="variable"/>
  </w:font>
  <w:font w:name="Arial">
    <w:altName w:val="Arial"/>
    <w:charset w:val="A2"/>
    <w:family w:val="swiss"/>
    <w:pitch w:val="variable"/>
  </w:font>
  <w:font w:name="Calibri">
    <w:altName w:val="Calibri"/>
    <w:charset w:val="A2"/>
    <w:family w:val="swiss"/>
    <w:pitch w:val="variable"/>
  </w:font>
  <w:font w:name="Cambria Math">
    <w:altName w:val="Cambria Math"/>
    <w:charset w:val="A2"/>
    <w:family w:val="roman"/>
    <w:pitch w:val="variable"/>
  </w:font>
  <w:font w:name="Wingdings">
    <w:altName w:val="Wingdings"/>
    <w:charset w:val="2"/>
    <w:family w:val="auto"/>
    <w:pitch w:val="variable"/>
  </w:font>
  <w:font w:name="MS Mincho">
    <w:altName w:val="MS Mincho"/>
    <w:charset w:val="A2"/>
    <w:family w:val="modern"/>
    <w:pitch w:val="fixed"/>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type id="_x0000_t202" o:spt="202" coordsize="21600,21600" path="m,l,21600r21600,l21600,xe">
          <v:stroke joinstyle="miter"/>
          <v:path gradientshapeok="t" o:connecttype="rect"/>
        </v:shapetype>
        <v:shape style="position:absolute;margin-left:222.25pt;margin-top:84.446625pt;width:193.45pt;height:45.25pt;mso-position-horizontal-relative:page;mso-position-vertical-relative:page;z-index:-181408" type="#_x0000_t202" filled="false" stroked="false">
          <v:textbox inset="0,0,0,0">
            <w:txbxContent>
              <w:p>
                <w:pPr>
                  <w:spacing w:before="10"/>
                  <w:ind w:left="0" w:right="0" w:firstLine="0"/>
                  <w:jc w:val="center"/>
                  <w:rPr>
                    <w:b/>
                    <w:sz w:val="24"/>
                  </w:rPr>
                </w:pPr>
                <w:r>
                  <w:rPr>
                    <w:b/>
                    <w:sz w:val="24"/>
                  </w:rPr>
                  <w:t>T.C.</w:t>
                </w:r>
              </w:p>
              <w:p>
                <w:pPr>
                  <w:spacing w:before="0"/>
                  <w:ind w:left="0" w:right="0" w:firstLine="0"/>
                  <w:jc w:val="center"/>
                  <w:rPr>
                    <w:b/>
                    <w:sz w:val="24"/>
                  </w:rPr>
                </w:pPr>
                <w:r>
                  <w:rPr>
                    <w:b/>
                    <w:sz w:val="24"/>
                  </w:rPr>
                  <w:t>SAKARYA ÜNİVERSİTESİ</w:t>
                </w:r>
              </w:p>
              <w:p>
                <w:pPr>
                  <w:spacing w:before="1"/>
                  <w:ind w:left="0" w:right="0" w:firstLine="0"/>
                  <w:jc w:val="center"/>
                  <w:rPr>
                    <w:b/>
                    <w:sz w:val="28"/>
                  </w:rPr>
                </w:pPr>
                <w:r>
                  <w:rPr>
                    <w:b/>
                    <w:sz w:val="28"/>
                  </w:rPr>
                  <w:t>FEN BİLİMLERİ ENSTİTÜSÜ</w:t>
                </w:r>
              </w:p>
            </w:txbxContent>
          </v:textbox>
          <w10:wrap type="non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6.979980pt;margin-top:36.439983pt;width:9.6pt;height:13.05pt;mso-position-horizontal-relative:page;mso-position-vertical-relative:page;z-index:-18138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w w:val="100"/>
                    <w:sz w:val="22"/>
                  </w:rPr>
                  <w:instrText> PAGE </w:instrText>
                </w:r>
                <w:r>
                  <w:rPr/>
                  <w:fldChar w:fldCharType="separate"/>
                </w:r>
                <w:r>
                  <w:rPr/>
                  <w:t>2</w:t>
                </w:r>
                <w:r>
                  <w:rPr/>
                  <w:fldChar w:fldCharType="end"/>
                </w:r>
              </w:p>
            </w:txbxContent>
          </v:textbox>
          <w10:wrap type="none"/>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360"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10</w:t>
                </w:r>
                <w:r>
                  <w:rPr/>
                  <w:fldChar w:fldCharType="end"/>
                </w:r>
              </w:p>
            </w:txbxContent>
          </v:textbox>
          <w10:wrap type="non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2.340027pt;margin-top:36.439983pt;width:13.3pt;height:13.05pt;mso-position-horizontal-relative:page;mso-position-vertical-relative:page;z-index:-181336" type="#_x0000_t202" filled="false" stroked="false">
          <v:textbox inset="0,0,0,0">
            <w:txbxContent>
              <w:p>
                <w:pPr>
                  <w:spacing w:line="245" w:lineRule="exact" w:before="0"/>
                  <w:ind w:left="20" w:right="0" w:firstLine="0"/>
                  <w:jc w:val="left"/>
                  <w:rPr>
                    <w:rFonts w:ascii="Calibri"/>
                    <w:b/>
                    <w:sz w:val="22"/>
                  </w:rPr>
                </w:pPr>
                <w:r>
                  <w:rPr>
                    <w:rFonts w:ascii="Calibri"/>
                    <w:b/>
                    <w:sz w:val="22"/>
                  </w:rPr>
                  <w:t>20</w:t>
                </w:r>
              </w:p>
            </w:txbxContent>
          </v:textbox>
          <w10:wrap type="none"/>
        </v:shape>
      </w:pic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312"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21</w:t>
                </w:r>
                <w:r>
                  <w:rPr/>
                  <w:fldChar w:fldCharType="end"/>
                </w:r>
              </w:p>
            </w:txbxContent>
          </v:textbox>
          <w10:wrap type="none"/>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2.340027pt;margin-top:36.439983pt;width:13.3pt;height:13.05pt;mso-position-horizontal-relative:page;mso-position-vertical-relative:page;z-index:-181288" type="#_x0000_t202" filled="false" stroked="false">
          <v:textbox inset="0,0,0,0">
            <w:txbxContent>
              <w:p>
                <w:pPr>
                  <w:spacing w:line="245" w:lineRule="exact" w:before="0"/>
                  <w:ind w:left="20" w:right="0" w:firstLine="0"/>
                  <w:jc w:val="left"/>
                  <w:rPr>
                    <w:rFonts w:ascii="Calibri"/>
                    <w:b/>
                    <w:sz w:val="22"/>
                  </w:rPr>
                </w:pPr>
                <w:r>
                  <w:rPr>
                    <w:rFonts w:ascii="Calibri"/>
                    <w:b/>
                    <w:sz w:val="22"/>
                  </w:rPr>
                  <w:t>30</w:t>
                </w:r>
              </w:p>
            </w:txbxContent>
          </v:textbox>
          <w10:wrap type="none"/>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26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31</w:t>
                </w:r>
                <w:r>
                  <w:rPr/>
                  <w:fldChar w:fldCharType="end"/>
                </w:r>
              </w:p>
            </w:txbxContent>
          </v:textbox>
          <w10:wrap type="none"/>
        </v:shape>
      </w:pic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2.340027pt;margin-top:36.439983pt;width:13.3pt;height:13.05pt;mso-position-horizontal-relative:page;mso-position-vertical-relative:page;z-index:-181240" type="#_x0000_t202" filled="false" stroked="false">
          <v:textbox inset="0,0,0,0">
            <w:txbxContent>
              <w:p>
                <w:pPr>
                  <w:spacing w:line="245" w:lineRule="exact" w:before="0"/>
                  <w:ind w:left="20" w:right="0" w:firstLine="0"/>
                  <w:jc w:val="left"/>
                  <w:rPr>
                    <w:rFonts w:ascii="Calibri"/>
                    <w:b/>
                    <w:sz w:val="22"/>
                  </w:rPr>
                </w:pPr>
                <w:r>
                  <w:rPr>
                    <w:rFonts w:ascii="Calibri"/>
                    <w:b/>
                    <w:sz w:val="22"/>
                  </w:rPr>
                  <w:t>40</w:t>
                </w:r>
              </w:p>
            </w:txbxContent>
          </v:textbox>
          <w10:wrap type="none"/>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216"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41</w:t>
                </w:r>
                <w:r>
                  <w:rPr/>
                  <w:fldChar w:fldCharType="end"/>
                </w:r>
              </w:p>
            </w:txbxContent>
          </v:textbox>
          <w10:wrap type="none"/>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2.340027pt;margin-top:36.439983pt;width:13.3pt;height:13.05pt;mso-position-horizontal-relative:page;mso-position-vertical-relative:page;z-index:-181192" type="#_x0000_t202" filled="false" stroked="false">
          <v:textbox inset="0,0,0,0">
            <w:txbxContent>
              <w:p>
                <w:pPr>
                  <w:spacing w:line="245" w:lineRule="exact" w:before="0"/>
                  <w:ind w:left="20" w:right="0" w:firstLine="0"/>
                  <w:jc w:val="left"/>
                  <w:rPr>
                    <w:rFonts w:ascii="Calibri"/>
                    <w:b/>
                    <w:sz w:val="22"/>
                  </w:rPr>
                </w:pPr>
                <w:r>
                  <w:rPr>
                    <w:rFonts w:ascii="Calibri"/>
                    <w:b/>
                    <w:sz w:val="22"/>
                  </w:rPr>
                  <w:t>50</w:t>
                </w:r>
              </w:p>
            </w:txbxContent>
          </v:textbox>
          <w10:wrap type="none"/>
        </v:shape>
      </w:pic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168"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51</w:t>
                </w:r>
                <w:r>
                  <w:rPr/>
                  <w:fldChar w:fldCharType="end"/>
                </w:r>
              </w:p>
            </w:txbxContent>
          </v:textbox>
          <w10:wrap type="none"/>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2.340027pt;margin-top:36.439983pt;width:13.3pt;height:13.05pt;mso-position-horizontal-relative:page;mso-position-vertical-relative:page;z-index:-181144" type="#_x0000_t202" filled="false" stroked="false">
          <v:textbox inset="0,0,0,0">
            <w:txbxContent>
              <w:p>
                <w:pPr>
                  <w:spacing w:line="245" w:lineRule="exact" w:before="0"/>
                  <w:ind w:left="20" w:right="0" w:firstLine="0"/>
                  <w:jc w:val="left"/>
                  <w:rPr>
                    <w:rFonts w:ascii="Calibri"/>
                    <w:b/>
                    <w:sz w:val="22"/>
                  </w:rPr>
                </w:pPr>
                <w:r>
                  <w:rPr>
                    <w:rFonts w:ascii="Calibri"/>
                    <w:b/>
                    <w:sz w:val="22"/>
                  </w:rPr>
                  <w:t>60</w:t>
                </w:r>
              </w:p>
            </w:txbxContent>
          </v:textbox>
          <w10:wrap type="none"/>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120"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61</w:t>
                </w:r>
                <w:r>
                  <w:rPr/>
                  <w:fldChar w:fldCharType="end"/>
                </w:r>
              </w:p>
            </w:txbxContent>
          </v:textbox>
          <w10:wrap type="non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096"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66</w:t>
                </w:r>
                <w:r>
                  <w:rPr/>
                  <w:fldChar w:fldCharType="end"/>
                </w:r>
              </w:p>
            </w:txbxContent>
          </v:textbox>
          <w10:wrap type="none"/>
        </v:shape>
      </w:pic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2.340027pt;margin-top:36.439983pt;width:13.3pt;height:13.05pt;mso-position-horizontal-relative:page;mso-position-vertical-relative:page;z-index:-181072" type="#_x0000_t202" filled="false" stroked="false">
          <v:textbox inset="0,0,0,0">
            <w:txbxContent>
              <w:p>
                <w:pPr>
                  <w:spacing w:line="245" w:lineRule="exact" w:before="0"/>
                  <w:ind w:left="20" w:right="0" w:firstLine="0"/>
                  <w:jc w:val="left"/>
                  <w:rPr>
                    <w:rFonts w:ascii="Calibri"/>
                    <w:b/>
                    <w:sz w:val="22"/>
                  </w:rPr>
                </w:pPr>
                <w:r>
                  <w:rPr>
                    <w:rFonts w:ascii="Calibri"/>
                    <w:b/>
                    <w:sz w:val="22"/>
                  </w:rPr>
                  <w:t>70</w:t>
                </w:r>
              </w:p>
            </w:txbxContent>
          </v:textbox>
          <w10:wrap type="none"/>
        </v:shape>
      </w:pic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1048"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71</w:t>
                </w:r>
                <w:r>
                  <w:rPr/>
                  <w:fldChar w:fldCharType="end"/>
                </w:r>
              </w:p>
            </w:txbxContent>
          </v:textbox>
          <w10:wrap type="none"/>
        </v:shape>
      </w:pic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43.780029pt;margin-top:36.440006pt;width:15.3pt;height:13.05pt;mso-position-horizontal-relative:page;mso-position-vertical-relative:page;z-index:-18102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78</w:t>
                </w:r>
                <w:r>
                  <w:rPr/>
                  <w:fldChar w:fldCharType="end"/>
                </w:r>
              </w:p>
            </w:txbxContent>
          </v:textbox>
          <w10:wrap type="none"/>
        </v:shape>
      </w:pic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44.780029pt;margin-top:36.440006pt;width:13.3pt;height:13.05pt;mso-position-horizontal-relative:page;mso-position-vertical-relative:page;z-index:-181000" type="#_x0000_t202" filled="false" stroked="false">
          <v:textbox inset="0,0,0,0">
            <w:txbxContent>
              <w:p>
                <w:pPr>
                  <w:spacing w:line="245" w:lineRule="exact" w:before="0"/>
                  <w:ind w:left="20" w:right="0" w:firstLine="0"/>
                  <w:jc w:val="left"/>
                  <w:rPr>
                    <w:rFonts w:ascii="Calibri"/>
                    <w:b/>
                    <w:sz w:val="22"/>
                  </w:rPr>
                </w:pPr>
                <w:r>
                  <w:rPr>
                    <w:rFonts w:ascii="Calibri"/>
                    <w:b/>
                    <w:sz w:val="22"/>
                  </w:rPr>
                  <w:t>80</w:t>
                </w:r>
              </w:p>
            </w:txbxContent>
          </v:textbox>
          <w10:wrap type="none"/>
        </v:shape>
      </w:pic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0976"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81</w:t>
                </w:r>
                <w:r>
                  <w:rPr/>
                  <w:fldChar w:fldCharType="end"/>
                </w:r>
              </w:p>
            </w:txbxContent>
          </v:textbox>
          <w10:wrap type="none"/>
        </v:shape>
      </w:pic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0952"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86</w:t>
                </w:r>
                <w:r>
                  <w:rPr/>
                  <w:fldChar w:fldCharType="end"/>
                </w:r>
              </w:p>
            </w:txbxContent>
          </v:textbox>
          <w10:wrap type="none"/>
        </v:shape>
      </w:pic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4.3pt;height:13.05pt;mso-position-horizontal-relative:page;mso-position-vertical-relative:page;z-index:-180928"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8</w:t>
                </w:r>
                <w:r>
                  <w:rPr/>
                  <w:fldChar w:fldCharType="end"/>
                </w:r>
                <w:r>
                  <w:rPr>
                    <w:rFonts w:ascii="Calibri"/>
                    <w:b/>
                    <w:sz w:val="22"/>
                  </w:rPr>
                  <w:t>9</w:t>
                </w:r>
              </w:p>
            </w:txbxContent>
          </v:textbox>
          <w10:wrap type="none"/>
        </v:shape>
      </w:pic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090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91</w:t>
                </w:r>
                <w:r>
                  <w:rPr/>
                  <w:fldChar w:fldCharType="end"/>
                </w:r>
              </w:p>
            </w:txbxContent>
          </v:textbox>
          <w10:wrap type="none"/>
        </v:shape>
      </w:pic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1.339996pt;margin-top:36.439983pt;width:15.3pt;height:13.05pt;mso-position-horizontal-relative:page;mso-position-vertical-relative:page;z-index:-180880"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95</w:t>
                </w:r>
                <w:r>
                  <w:rPr/>
                  <w:fldChar w:fldCharType="end"/>
                </w:r>
              </w:p>
            </w:txbxContent>
          </v:textbox>
          <w10:wrap type="none"/>
        </v:shape>
      </w:pic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43.780029pt;margin-top:36.440006pt;width:15.3pt;height:13.05pt;mso-position-horizontal-relative:page;mso-position-vertical-relative:page;z-index:-180856"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99</w:t>
                </w:r>
                <w:r>
                  <w:rPr/>
                  <w:fldChar w:fldCharType="end"/>
                </w:r>
              </w:p>
            </w:txbxContent>
          </v:textbox>
          <w10:wrap type="none"/>
        </v:shape>
      </w:pic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832"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100</w:t>
                </w:r>
                <w:r>
                  <w:rPr/>
                  <w:fldChar w:fldCharType="end"/>
                </w:r>
              </w:p>
            </w:txbxContent>
          </v:textbox>
          <w10:wrap type="none"/>
        </v:shape>
      </w:pic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808"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102</w:t>
                </w:r>
                <w:r>
                  <w:rPr/>
                  <w:fldChar w:fldCharType="end"/>
                </w:r>
              </w:p>
            </w:txbxContent>
          </v:textbox>
          <w10:wrap type="none"/>
        </v:shape>
      </w:pic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5.820007pt;margin-top:36.439983pt;width:20.75pt;height:13.05pt;mso-position-horizontal-relative:page;mso-position-vertical-relative:page;z-index:-18078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104</w:t>
                </w:r>
                <w:r>
                  <w:rPr/>
                  <w:fldChar w:fldCharType="end"/>
                </w:r>
              </w:p>
            </w:txbxContent>
          </v:textbox>
          <w10:wrap type="none"/>
        </v:shape>
      </w:pic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19.75pt;height:13.05pt;mso-position-horizontal-relative:page;mso-position-vertical-relative:page;z-index:-180760"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10</w:t>
                </w:r>
                <w:r>
                  <w:rPr/>
                  <w:fldChar w:fldCharType="end"/>
                </w:r>
                <w:r>
                  <w:rPr>
                    <w:rFonts w:ascii="Calibri"/>
                    <w:b/>
                    <w:sz w:val="22"/>
                  </w:rPr>
                  <w:t>9</w:t>
                </w:r>
              </w:p>
            </w:txbxContent>
          </v:textbox>
          <w10:wrap type="none"/>
        </v:shape>
      </w:pic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19.75pt;height:13.05pt;mso-position-horizontal-relative:page;mso-position-vertical-relative:page;z-index:-180736"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11</w:t>
                </w:r>
                <w:r>
                  <w:rPr/>
                  <w:fldChar w:fldCharType="end"/>
                </w:r>
                <w:r>
                  <w:rPr>
                    <w:rFonts w:ascii="Calibri"/>
                    <w:b/>
                    <w:sz w:val="22"/>
                  </w:rPr>
                  <w:t>0</w:t>
                </w:r>
              </w:p>
            </w:txbxContent>
          </v:textbox>
          <w10:wrap type="none"/>
        </v:shape>
      </w:pic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9.26001pt;margin-top:36.440006pt;width:18.75pt;height:13.05pt;mso-position-horizontal-relative:page;mso-position-vertical-relative:page;z-index:-180712" type="#_x0000_t202" filled="false" stroked="false">
          <v:textbox inset="0,0,0,0">
            <w:txbxContent>
              <w:p>
                <w:pPr>
                  <w:spacing w:line="245" w:lineRule="exact" w:before="0"/>
                  <w:ind w:left="20" w:right="0" w:firstLine="0"/>
                  <w:jc w:val="left"/>
                  <w:rPr>
                    <w:rFonts w:ascii="Calibri"/>
                    <w:b/>
                    <w:sz w:val="22"/>
                  </w:rPr>
                </w:pPr>
                <w:r>
                  <w:rPr>
                    <w:rFonts w:ascii="Calibri"/>
                    <w:b/>
                    <w:sz w:val="22"/>
                  </w:rPr>
                  <w:t>111</w:t>
                </w:r>
              </w:p>
            </w:txbxContent>
          </v:textbox>
          <w10:wrap type="none"/>
        </v:shape>
      </w:pic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5.820007pt;margin-top:36.439983pt;width:20.75pt;height:13.05pt;mso-position-horizontal-relative:page;mso-position-vertical-relative:page;z-index:-180688"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112</w:t>
                </w:r>
                <w:r>
                  <w:rPr/>
                  <w:fldChar w:fldCharType="end"/>
                </w:r>
              </w:p>
            </w:txbxContent>
          </v:textbox>
          <w10:wrap type="none"/>
        </v:shape>
      </w:pic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66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117</w:t>
                </w:r>
                <w:r>
                  <w:rPr/>
                  <w:fldChar w:fldCharType="end"/>
                </w:r>
              </w:p>
            </w:txbxContent>
          </v:textbox>
          <w10:wrap type="non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5.820007pt;margin-top:36.439983pt;width:19.75pt;height:13.05pt;mso-position-horizontal-relative:page;mso-position-vertical-relative:page;z-index:-180640"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11</w:t>
                </w:r>
                <w:r>
                  <w:rPr/>
                  <w:fldChar w:fldCharType="end"/>
                </w:r>
                <w:r>
                  <w:rPr>
                    <w:rFonts w:ascii="Calibri"/>
                    <w:b/>
                    <w:sz w:val="22"/>
                  </w:rPr>
                  <w:t>9</w:t>
                </w:r>
              </w:p>
            </w:txbxContent>
          </v:textbox>
          <w10:wrap type="none"/>
        </v:shape>
      </w:pic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5.820007pt;margin-top:36.439983pt;width:19.75pt;height:13.05pt;mso-position-horizontal-relative:page;mso-position-vertical-relative:page;z-index:-180616"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12</w:t>
                </w:r>
                <w:r>
                  <w:rPr/>
                  <w:fldChar w:fldCharType="end"/>
                </w:r>
                <w:r>
                  <w:rPr>
                    <w:rFonts w:ascii="Calibri"/>
                    <w:b/>
                    <w:sz w:val="22"/>
                  </w:rPr>
                  <w:t>0</w:t>
                </w:r>
              </w:p>
            </w:txbxContent>
          </v:textbox>
          <w10:wrap type="none"/>
        </v:shape>
      </w:pic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6.820007pt;margin-top:36.439983pt;width:18.75pt;height:13.05pt;mso-position-horizontal-relative:page;mso-position-vertical-relative:page;z-index:-180592" type="#_x0000_t202" filled="false" stroked="false">
          <v:textbox inset="0,0,0,0">
            <w:txbxContent>
              <w:p>
                <w:pPr>
                  <w:spacing w:line="245" w:lineRule="exact" w:before="0"/>
                  <w:ind w:left="20" w:right="0" w:firstLine="0"/>
                  <w:jc w:val="left"/>
                  <w:rPr>
                    <w:rFonts w:ascii="Calibri"/>
                    <w:b/>
                    <w:sz w:val="22"/>
                  </w:rPr>
                </w:pPr>
                <w:r>
                  <w:rPr>
                    <w:rFonts w:ascii="Calibri"/>
                    <w:b/>
                    <w:sz w:val="22"/>
                  </w:rPr>
                  <w:t>121</w:t>
                </w:r>
              </w:p>
            </w:txbxContent>
          </v:textbox>
          <w10:wrap type="none"/>
        </v:shape>
      </w:pic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568"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123</w:t>
                </w:r>
                <w:r>
                  <w:rPr/>
                  <w:fldChar w:fldCharType="end"/>
                </w:r>
              </w:p>
            </w:txbxContent>
          </v:textbox>
          <w10:wrap type="none"/>
        </v:shape>
      </w:pic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54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125</w:t>
                </w:r>
                <w:r>
                  <w:rPr/>
                  <w:fldChar w:fldCharType="end"/>
                </w:r>
              </w:p>
            </w:txbxContent>
          </v:textbox>
          <w10:wrap type="none"/>
        </v:shape>
      </w:pic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520"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128</w:t>
                </w:r>
                <w:r>
                  <w:rPr/>
                  <w:fldChar w:fldCharType="end"/>
                </w:r>
              </w:p>
            </w:txbxContent>
          </v:textbox>
          <w10:wrap type="none"/>
        </v:shape>
      </w:pic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496"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131</w:t>
                </w:r>
                <w:r>
                  <w:rPr/>
                  <w:fldChar w:fldCharType="end"/>
                </w:r>
              </w:p>
            </w:txbxContent>
          </v:textbox>
          <w10:wrap type="non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5.820007pt;margin-top:36.439983pt;width:20.75pt;height:13.05pt;mso-position-horizontal-relative:page;mso-position-vertical-relative:page;z-index:-180472"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135</w:t>
                </w:r>
                <w:r>
                  <w:rPr/>
                  <w:fldChar w:fldCharType="end"/>
                </w:r>
              </w:p>
            </w:txbxContent>
          </v:textbox>
          <w10:wrap type="none"/>
        </v:shape>
      </w:pic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8.26001pt;margin-top:36.440006pt;width:20.75pt;height:13.05pt;mso-position-horizontal-relative:page;mso-position-vertical-relative:page;z-index:-180448"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137</w:t>
                </w:r>
                <w:r>
                  <w:rPr/>
                  <w:fldChar w:fldCharType="end"/>
                </w:r>
              </w:p>
            </w:txbxContent>
          </v:textbox>
          <w10:wrap type="none"/>
        </v:shape>
      </w:pic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5.820007pt;margin-top:36.439983pt;width:20.75pt;height:13.05pt;mso-position-horizontal-relative:page;mso-position-vertical-relative:page;z-index:-180424"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140</w:t>
                </w:r>
                <w:r>
                  <w:rPr/>
                  <w:fldChar w:fldCharType="end"/>
                </w:r>
              </w:p>
            </w:txbxContent>
          </v:textbox>
          <w10:wrap type="none"/>
        </v:shape>
      </w:pic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5.820007pt;margin-top:36.439983pt;width:20.75pt;height:13.05pt;mso-position-horizontal-relative:page;mso-position-vertical-relative:page;z-index:-180400" type="#_x0000_t202" filled="false" stroked="false">
          <v:textbox inset="0,0,0,0">
            <w:txbxContent>
              <w:p>
                <w:pPr>
                  <w:spacing w:line="245" w:lineRule="exact" w:before="0"/>
                  <w:ind w:left="40" w:right="0" w:firstLine="0"/>
                  <w:jc w:val="left"/>
                  <w:rPr>
                    <w:rFonts w:ascii="Calibri"/>
                    <w:b/>
                    <w:sz w:val="22"/>
                  </w:rPr>
                </w:pPr>
                <w:r>
                  <w:rPr/>
                  <w:fldChar w:fldCharType="begin"/>
                </w:r>
                <w:r>
                  <w:rPr>
                    <w:rFonts w:ascii="Calibri"/>
                    <w:b/>
                    <w:sz w:val="22"/>
                  </w:rPr>
                  <w:instrText> PAGE </w:instrText>
                </w:r>
                <w:r>
                  <w:rPr/>
                  <w:fldChar w:fldCharType="separate"/>
                </w:r>
                <w:r>
                  <w:rPr/>
                  <w:t>146</w:t>
                </w:r>
                <w:r>
                  <w:rPr/>
                  <w:fldChar w:fldCharType="end"/>
                </w:r>
              </w:p>
            </w:txbxContent>
          </v:textbox>
          <w10:wrap type="none"/>
        </v:shape>
      </w:pic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48">
    <w:multiLevelType w:val="hybridMultilevel"/>
    <w:lvl w:ilvl="0">
      <w:start w:val="0"/>
      <w:numFmt w:val="bullet"/>
      <w:lvlText w:val="-"/>
      <w:lvlJc w:val="left"/>
      <w:pPr>
        <w:ind w:left="1534" w:hanging="360"/>
      </w:pPr>
      <w:rPr>
        <w:rFonts w:hint="default" w:ascii="Times New Roman" w:hAnsi="Times New Roman" w:eastAsia="Times New Roman" w:cs="Times New Roman"/>
        <w:spacing w:val="-16"/>
        <w:w w:val="99"/>
        <w:sz w:val="24"/>
        <w:szCs w:val="24"/>
      </w:rPr>
    </w:lvl>
    <w:lvl w:ilvl="1">
      <w:start w:val="0"/>
      <w:numFmt w:val="bullet"/>
      <w:lvlText w:val="•"/>
      <w:lvlJc w:val="left"/>
      <w:pPr>
        <w:ind w:left="2278" w:hanging="360"/>
      </w:pPr>
      <w:rPr>
        <w:rFonts w:hint="default"/>
      </w:rPr>
    </w:lvl>
    <w:lvl w:ilvl="2">
      <w:start w:val="0"/>
      <w:numFmt w:val="bullet"/>
      <w:lvlText w:val="•"/>
      <w:lvlJc w:val="left"/>
      <w:pPr>
        <w:ind w:left="3017" w:hanging="360"/>
      </w:pPr>
      <w:rPr>
        <w:rFonts w:hint="default"/>
      </w:rPr>
    </w:lvl>
    <w:lvl w:ilvl="3">
      <w:start w:val="0"/>
      <w:numFmt w:val="bullet"/>
      <w:lvlText w:val="•"/>
      <w:lvlJc w:val="left"/>
      <w:pPr>
        <w:ind w:left="3755" w:hanging="360"/>
      </w:pPr>
      <w:rPr>
        <w:rFonts w:hint="default"/>
      </w:rPr>
    </w:lvl>
    <w:lvl w:ilvl="4">
      <w:start w:val="0"/>
      <w:numFmt w:val="bullet"/>
      <w:lvlText w:val="•"/>
      <w:lvlJc w:val="left"/>
      <w:pPr>
        <w:ind w:left="4494" w:hanging="360"/>
      </w:pPr>
      <w:rPr>
        <w:rFonts w:hint="default"/>
      </w:rPr>
    </w:lvl>
    <w:lvl w:ilvl="5">
      <w:start w:val="0"/>
      <w:numFmt w:val="bullet"/>
      <w:lvlText w:val="•"/>
      <w:lvlJc w:val="left"/>
      <w:pPr>
        <w:ind w:left="5233" w:hanging="360"/>
      </w:pPr>
      <w:rPr>
        <w:rFonts w:hint="default"/>
      </w:rPr>
    </w:lvl>
    <w:lvl w:ilvl="6">
      <w:start w:val="0"/>
      <w:numFmt w:val="bullet"/>
      <w:lvlText w:val="•"/>
      <w:lvlJc w:val="left"/>
      <w:pPr>
        <w:ind w:left="5971" w:hanging="360"/>
      </w:pPr>
      <w:rPr>
        <w:rFonts w:hint="default"/>
      </w:rPr>
    </w:lvl>
    <w:lvl w:ilvl="7">
      <w:start w:val="0"/>
      <w:numFmt w:val="bullet"/>
      <w:lvlText w:val="•"/>
      <w:lvlJc w:val="left"/>
      <w:pPr>
        <w:ind w:left="6710" w:hanging="360"/>
      </w:pPr>
      <w:rPr>
        <w:rFonts w:hint="default"/>
      </w:rPr>
    </w:lvl>
    <w:lvl w:ilvl="8">
      <w:start w:val="0"/>
      <w:numFmt w:val="bullet"/>
      <w:lvlText w:val="•"/>
      <w:lvlJc w:val="left"/>
      <w:pPr>
        <w:ind w:left="7449" w:hanging="360"/>
      </w:pPr>
      <w:rPr>
        <w:rFonts w:hint="default"/>
      </w:rPr>
    </w:lvl>
  </w:abstractNum>
  <w:abstractNum w:abstractNumId="56">
    <w:multiLevelType w:val="hybridMultilevel"/>
    <w:lvl w:ilvl="0">
      <w:start w:val="57"/>
      <w:numFmt w:val="decimal"/>
      <w:lvlText w:val="[%1]"/>
      <w:lvlJc w:val="left"/>
      <w:pPr>
        <w:ind w:left="1015" w:hanging="492"/>
        <w:jc w:val="left"/>
      </w:pPr>
      <w:rPr>
        <w:rFonts w:hint="default" w:ascii="Times New Roman" w:hAnsi="Times New Roman" w:eastAsia="Times New Roman" w:cs="Times New Roman"/>
        <w:spacing w:val="-30"/>
        <w:w w:val="99"/>
        <w:sz w:val="24"/>
        <w:szCs w:val="24"/>
      </w:rPr>
    </w:lvl>
    <w:lvl w:ilvl="1">
      <w:start w:val="0"/>
      <w:numFmt w:val="bullet"/>
      <w:lvlText w:val="•"/>
      <w:lvlJc w:val="left"/>
      <w:pPr>
        <w:ind w:left="1810" w:hanging="492"/>
      </w:pPr>
      <w:rPr>
        <w:rFonts w:hint="default"/>
      </w:rPr>
    </w:lvl>
    <w:lvl w:ilvl="2">
      <w:start w:val="0"/>
      <w:numFmt w:val="bullet"/>
      <w:lvlText w:val="•"/>
      <w:lvlJc w:val="left"/>
      <w:pPr>
        <w:ind w:left="2601" w:hanging="492"/>
      </w:pPr>
      <w:rPr>
        <w:rFonts w:hint="default"/>
      </w:rPr>
    </w:lvl>
    <w:lvl w:ilvl="3">
      <w:start w:val="0"/>
      <w:numFmt w:val="bullet"/>
      <w:lvlText w:val="•"/>
      <w:lvlJc w:val="left"/>
      <w:pPr>
        <w:ind w:left="3391" w:hanging="492"/>
      </w:pPr>
      <w:rPr>
        <w:rFonts w:hint="default"/>
      </w:rPr>
    </w:lvl>
    <w:lvl w:ilvl="4">
      <w:start w:val="0"/>
      <w:numFmt w:val="bullet"/>
      <w:lvlText w:val="•"/>
      <w:lvlJc w:val="left"/>
      <w:pPr>
        <w:ind w:left="4182" w:hanging="492"/>
      </w:pPr>
      <w:rPr>
        <w:rFonts w:hint="default"/>
      </w:rPr>
    </w:lvl>
    <w:lvl w:ilvl="5">
      <w:start w:val="0"/>
      <w:numFmt w:val="bullet"/>
      <w:lvlText w:val="•"/>
      <w:lvlJc w:val="left"/>
      <w:pPr>
        <w:ind w:left="4973" w:hanging="492"/>
      </w:pPr>
      <w:rPr>
        <w:rFonts w:hint="default"/>
      </w:rPr>
    </w:lvl>
    <w:lvl w:ilvl="6">
      <w:start w:val="0"/>
      <w:numFmt w:val="bullet"/>
      <w:lvlText w:val="•"/>
      <w:lvlJc w:val="left"/>
      <w:pPr>
        <w:ind w:left="5763" w:hanging="492"/>
      </w:pPr>
      <w:rPr>
        <w:rFonts w:hint="default"/>
      </w:rPr>
    </w:lvl>
    <w:lvl w:ilvl="7">
      <w:start w:val="0"/>
      <w:numFmt w:val="bullet"/>
      <w:lvlText w:val="•"/>
      <w:lvlJc w:val="left"/>
      <w:pPr>
        <w:ind w:left="6554" w:hanging="492"/>
      </w:pPr>
      <w:rPr>
        <w:rFonts w:hint="default"/>
      </w:rPr>
    </w:lvl>
    <w:lvl w:ilvl="8">
      <w:start w:val="0"/>
      <w:numFmt w:val="bullet"/>
      <w:lvlText w:val="•"/>
      <w:lvlJc w:val="left"/>
      <w:pPr>
        <w:ind w:left="7345" w:hanging="492"/>
      </w:pPr>
      <w:rPr>
        <w:rFonts w:hint="default"/>
      </w:rPr>
    </w:lvl>
  </w:abstractNum>
  <w:abstractNum w:abstractNumId="55">
    <w:multiLevelType w:val="hybridMultilevel"/>
    <w:lvl w:ilvl="0">
      <w:start w:val="37"/>
      <w:numFmt w:val="decimal"/>
      <w:lvlText w:val="[%1]"/>
      <w:lvlJc w:val="left"/>
      <w:pPr>
        <w:ind w:left="1015" w:hanging="470"/>
        <w:jc w:val="left"/>
      </w:pPr>
      <w:rPr>
        <w:rFonts w:hint="default" w:ascii="Times New Roman" w:hAnsi="Times New Roman" w:eastAsia="Times New Roman" w:cs="Times New Roman"/>
        <w:spacing w:val="0"/>
        <w:w w:val="99"/>
        <w:sz w:val="24"/>
        <w:szCs w:val="24"/>
      </w:rPr>
    </w:lvl>
    <w:lvl w:ilvl="1">
      <w:start w:val="0"/>
      <w:numFmt w:val="bullet"/>
      <w:lvlText w:val="•"/>
      <w:lvlJc w:val="left"/>
      <w:pPr>
        <w:ind w:left="1810" w:hanging="470"/>
      </w:pPr>
      <w:rPr>
        <w:rFonts w:hint="default"/>
      </w:rPr>
    </w:lvl>
    <w:lvl w:ilvl="2">
      <w:start w:val="0"/>
      <w:numFmt w:val="bullet"/>
      <w:lvlText w:val="•"/>
      <w:lvlJc w:val="left"/>
      <w:pPr>
        <w:ind w:left="2601" w:hanging="470"/>
      </w:pPr>
      <w:rPr>
        <w:rFonts w:hint="default"/>
      </w:rPr>
    </w:lvl>
    <w:lvl w:ilvl="3">
      <w:start w:val="0"/>
      <w:numFmt w:val="bullet"/>
      <w:lvlText w:val="•"/>
      <w:lvlJc w:val="left"/>
      <w:pPr>
        <w:ind w:left="3391" w:hanging="470"/>
      </w:pPr>
      <w:rPr>
        <w:rFonts w:hint="default"/>
      </w:rPr>
    </w:lvl>
    <w:lvl w:ilvl="4">
      <w:start w:val="0"/>
      <w:numFmt w:val="bullet"/>
      <w:lvlText w:val="•"/>
      <w:lvlJc w:val="left"/>
      <w:pPr>
        <w:ind w:left="4182" w:hanging="470"/>
      </w:pPr>
      <w:rPr>
        <w:rFonts w:hint="default"/>
      </w:rPr>
    </w:lvl>
    <w:lvl w:ilvl="5">
      <w:start w:val="0"/>
      <w:numFmt w:val="bullet"/>
      <w:lvlText w:val="•"/>
      <w:lvlJc w:val="left"/>
      <w:pPr>
        <w:ind w:left="4973" w:hanging="470"/>
      </w:pPr>
      <w:rPr>
        <w:rFonts w:hint="default"/>
      </w:rPr>
    </w:lvl>
    <w:lvl w:ilvl="6">
      <w:start w:val="0"/>
      <w:numFmt w:val="bullet"/>
      <w:lvlText w:val="•"/>
      <w:lvlJc w:val="left"/>
      <w:pPr>
        <w:ind w:left="5763" w:hanging="470"/>
      </w:pPr>
      <w:rPr>
        <w:rFonts w:hint="default"/>
      </w:rPr>
    </w:lvl>
    <w:lvl w:ilvl="7">
      <w:start w:val="0"/>
      <w:numFmt w:val="bullet"/>
      <w:lvlText w:val="•"/>
      <w:lvlJc w:val="left"/>
      <w:pPr>
        <w:ind w:left="6554" w:hanging="470"/>
      </w:pPr>
      <w:rPr>
        <w:rFonts w:hint="default"/>
      </w:rPr>
    </w:lvl>
    <w:lvl w:ilvl="8">
      <w:start w:val="0"/>
      <w:numFmt w:val="bullet"/>
      <w:lvlText w:val="•"/>
      <w:lvlJc w:val="left"/>
      <w:pPr>
        <w:ind w:left="7345" w:hanging="470"/>
      </w:pPr>
      <w:rPr>
        <w:rFonts w:hint="default"/>
      </w:rPr>
    </w:lvl>
  </w:abstractNum>
  <w:abstractNum w:abstractNumId="54">
    <w:multiLevelType w:val="hybridMultilevel"/>
    <w:lvl w:ilvl="0">
      <w:start w:val="1"/>
      <w:numFmt w:val="decimal"/>
      <w:lvlText w:val="[%1]"/>
      <w:lvlJc w:val="left"/>
      <w:pPr>
        <w:ind w:left="1015" w:hanging="410"/>
        <w:jc w:val="left"/>
      </w:pPr>
      <w:rPr>
        <w:rFonts w:hint="default" w:ascii="Times New Roman" w:hAnsi="Times New Roman" w:eastAsia="Times New Roman" w:cs="Times New Roman"/>
        <w:spacing w:val="-32"/>
        <w:w w:val="99"/>
        <w:sz w:val="24"/>
        <w:szCs w:val="24"/>
      </w:rPr>
    </w:lvl>
    <w:lvl w:ilvl="1">
      <w:start w:val="0"/>
      <w:numFmt w:val="bullet"/>
      <w:lvlText w:val="•"/>
      <w:lvlJc w:val="left"/>
      <w:pPr>
        <w:ind w:left="1818" w:hanging="410"/>
      </w:pPr>
      <w:rPr>
        <w:rFonts w:hint="default"/>
      </w:rPr>
    </w:lvl>
    <w:lvl w:ilvl="2">
      <w:start w:val="0"/>
      <w:numFmt w:val="bullet"/>
      <w:lvlText w:val="•"/>
      <w:lvlJc w:val="left"/>
      <w:pPr>
        <w:ind w:left="2617" w:hanging="410"/>
      </w:pPr>
      <w:rPr>
        <w:rFonts w:hint="default"/>
      </w:rPr>
    </w:lvl>
    <w:lvl w:ilvl="3">
      <w:start w:val="0"/>
      <w:numFmt w:val="bullet"/>
      <w:lvlText w:val="•"/>
      <w:lvlJc w:val="left"/>
      <w:pPr>
        <w:ind w:left="3415" w:hanging="410"/>
      </w:pPr>
      <w:rPr>
        <w:rFonts w:hint="default"/>
      </w:rPr>
    </w:lvl>
    <w:lvl w:ilvl="4">
      <w:start w:val="0"/>
      <w:numFmt w:val="bullet"/>
      <w:lvlText w:val="•"/>
      <w:lvlJc w:val="left"/>
      <w:pPr>
        <w:ind w:left="4214" w:hanging="410"/>
      </w:pPr>
      <w:rPr>
        <w:rFonts w:hint="default"/>
      </w:rPr>
    </w:lvl>
    <w:lvl w:ilvl="5">
      <w:start w:val="0"/>
      <w:numFmt w:val="bullet"/>
      <w:lvlText w:val="•"/>
      <w:lvlJc w:val="left"/>
      <w:pPr>
        <w:ind w:left="5013" w:hanging="410"/>
      </w:pPr>
      <w:rPr>
        <w:rFonts w:hint="default"/>
      </w:rPr>
    </w:lvl>
    <w:lvl w:ilvl="6">
      <w:start w:val="0"/>
      <w:numFmt w:val="bullet"/>
      <w:lvlText w:val="•"/>
      <w:lvlJc w:val="left"/>
      <w:pPr>
        <w:ind w:left="5811" w:hanging="410"/>
      </w:pPr>
      <w:rPr>
        <w:rFonts w:hint="default"/>
      </w:rPr>
    </w:lvl>
    <w:lvl w:ilvl="7">
      <w:start w:val="0"/>
      <w:numFmt w:val="bullet"/>
      <w:lvlText w:val="•"/>
      <w:lvlJc w:val="left"/>
      <w:pPr>
        <w:ind w:left="6610" w:hanging="410"/>
      </w:pPr>
      <w:rPr>
        <w:rFonts w:hint="default"/>
      </w:rPr>
    </w:lvl>
    <w:lvl w:ilvl="8">
      <w:start w:val="0"/>
      <w:numFmt w:val="bullet"/>
      <w:lvlText w:val="•"/>
      <w:lvlJc w:val="left"/>
      <w:pPr>
        <w:ind w:left="7409" w:hanging="410"/>
      </w:pPr>
      <w:rPr>
        <w:rFonts w:hint="default"/>
      </w:rPr>
    </w:lvl>
  </w:abstractNum>
  <w:abstractNum w:abstractNumId="53">
    <w:multiLevelType w:val="hybridMultilevel"/>
    <w:lvl w:ilvl="0">
      <w:start w:val="5"/>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0"/>
      <w:numFmt w:val="bullet"/>
      <w:lvlText w:val="-"/>
      <w:lvlJc w:val="left"/>
      <w:pPr>
        <w:ind w:left="1296" w:hanging="360"/>
      </w:pPr>
      <w:rPr>
        <w:rFonts w:hint="default" w:ascii="Times New Roman" w:hAnsi="Times New Roman" w:eastAsia="Times New Roman" w:cs="Times New Roman"/>
        <w:spacing w:val="-25"/>
        <w:w w:val="99"/>
        <w:sz w:val="24"/>
        <w:szCs w:val="24"/>
      </w:rPr>
    </w:lvl>
    <w:lvl w:ilvl="3">
      <w:start w:val="0"/>
      <w:numFmt w:val="bullet"/>
      <w:lvlText w:val="•"/>
      <w:lvlJc w:val="left"/>
      <w:pPr>
        <w:ind w:left="2994" w:hanging="360"/>
      </w:pPr>
      <w:rPr>
        <w:rFonts w:hint="default"/>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52">
    <w:multiLevelType w:val="hybridMultilevel"/>
    <w:lvl w:ilvl="0">
      <w:start w:val="0"/>
      <w:numFmt w:val="bullet"/>
      <w:lvlText w:val="-"/>
      <w:lvlJc w:val="left"/>
      <w:pPr>
        <w:ind w:left="1308" w:hanging="360"/>
      </w:pPr>
      <w:rPr>
        <w:rFonts w:hint="default" w:ascii="Times New Roman" w:hAnsi="Times New Roman" w:eastAsia="Times New Roman" w:cs="Times New Roman"/>
        <w:spacing w:val="-20"/>
        <w:w w:val="99"/>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51">
    <w:multiLevelType w:val="hybridMultilevel"/>
    <w:lvl w:ilvl="0">
      <w:start w:val="4"/>
      <w:numFmt w:val="decimal"/>
      <w:lvlText w:val="%1"/>
      <w:lvlJc w:val="left"/>
      <w:pPr>
        <w:ind w:left="1154" w:hanging="567"/>
        <w:jc w:val="left"/>
      </w:pPr>
      <w:rPr>
        <w:rFonts w:hint="default"/>
      </w:rPr>
    </w:lvl>
    <w:lvl w:ilvl="1">
      <w:start w:val="2"/>
      <w:numFmt w:val="decimal"/>
      <w:lvlText w:val="%1.%2"/>
      <w:lvlJc w:val="left"/>
      <w:pPr>
        <w:ind w:left="1154" w:hanging="567"/>
        <w:jc w:val="left"/>
      </w:pPr>
      <w:rPr>
        <w:rFonts w:hint="default"/>
      </w:rPr>
    </w:lvl>
    <w:lvl w:ilvl="2">
      <w:start w:val="2"/>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3"/>
        <w:w w:val="99"/>
        <w:sz w:val="24"/>
        <w:szCs w:val="24"/>
      </w:rPr>
    </w:lvl>
    <w:lvl w:ilvl="4">
      <w:start w:val="0"/>
      <w:numFmt w:val="bullet"/>
      <w:lvlText w:val="•"/>
      <w:lvlJc w:val="left"/>
      <w:pPr>
        <w:ind w:left="2698" w:hanging="852"/>
      </w:pPr>
      <w:rPr>
        <w:rFonts w:hint="default"/>
      </w:rPr>
    </w:lvl>
    <w:lvl w:ilvl="5">
      <w:start w:val="0"/>
      <w:numFmt w:val="bullet"/>
      <w:lvlText w:val="•"/>
      <w:lvlJc w:val="left"/>
      <w:pPr>
        <w:ind w:left="3736" w:hanging="852"/>
      </w:pPr>
      <w:rPr>
        <w:rFonts w:hint="default"/>
      </w:rPr>
    </w:lvl>
    <w:lvl w:ilvl="6">
      <w:start w:val="0"/>
      <w:numFmt w:val="bullet"/>
      <w:lvlText w:val="•"/>
      <w:lvlJc w:val="left"/>
      <w:pPr>
        <w:ind w:left="4774" w:hanging="852"/>
      </w:pPr>
      <w:rPr>
        <w:rFonts w:hint="default"/>
      </w:rPr>
    </w:lvl>
    <w:lvl w:ilvl="7">
      <w:start w:val="0"/>
      <w:numFmt w:val="bullet"/>
      <w:lvlText w:val="•"/>
      <w:lvlJc w:val="left"/>
      <w:pPr>
        <w:ind w:left="5812" w:hanging="852"/>
      </w:pPr>
      <w:rPr>
        <w:rFonts w:hint="default"/>
      </w:rPr>
    </w:lvl>
    <w:lvl w:ilvl="8">
      <w:start w:val="0"/>
      <w:numFmt w:val="bullet"/>
      <w:lvlText w:val="•"/>
      <w:lvlJc w:val="left"/>
      <w:pPr>
        <w:ind w:left="6850" w:hanging="852"/>
      </w:pPr>
      <w:rPr>
        <w:rFonts w:hint="default"/>
      </w:rPr>
    </w:lvl>
  </w:abstractNum>
  <w:abstractNum w:abstractNumId="50">
    <w:multiLevelType w:val="hybridMultilevel"/>
    <w:lvl w:ilvl="0">
      <w:start w:val="1"/>
      <w:numFmt w:val="decimal"/>
      <w:lvlText w:val="%1."/>
      <w:lvlJc w:val="left"/>
      <w:pPr>
        <w:ind w:left="888" w:hanging="300"/>
        <w:jc w:val="left"/>
      </w:pPr>
      <w:rPr>
        <w:rFonts w:hint="default" w:ascii="Times New Roman" w:hAnsi="Times New Roman" w:eastAsia="Times New Roman" w:cs="Times New Roman"/>
        <w:spacing w:val="-2"/>
        <w:w w:val="100"/>
        <w:sz w:val="24"/>
        <w:szCs w:val="24"/>
      </w:rPr>
    </w:lvl>
    <w:lvl w:ilvl="1">
      <w:start w:val="0"/>
      <w:numFmt w:val="bullet"/>
      <w:lvlText w:val="•"/>
      <w:lvlJc w:val="left"/>
      <w:pPr>
        <w:ind w:left="1684" w:hanging="300"/>
      </w:pPr>
      <w:rPr>
        <w:rFonts w:hint="default"/>
      </w:rPr>
    </w:lvl>
    <w:lvl w:ilvl="2">
      <w:start w:val="0"/>
      <w:numFmt w:val="bullet"/>
      <w:lvlText w:val="•"/>
      <w:lvlJc w:val="left"/>
      <w:pPr>
        <w:ind w:left="2489" w:hanging="300"/>
      </w:pPr>
      <w:rPr>
        <w:rFonts w:hint="default"/>
      </w:rPr>
    </w:lvl>
    <w:lvl w:ilvl="3">
      <w:start w:val="0"/>
      <w:numFmt w:val="bullet"/>
      <w:lvlText w:val="•"/>
      <w:lvlJc w:val="left"/>
      <w:pPr>
        <w:ind w:left="3293" w:hanging="300"/>
      </w:pPr>
      <w:rPr>
        <w:rFonts w:hint="default"/>
      </w:rPr>
    </w:lvl>
    <w:lvl w:ilvl="4">
      <w:start w:val="0"/>
      <w:numFmt w:val="bullet"/>
      <w:lvlText w:val="•"/>
      <w:lvlJc w:val="left"/>
      <w:pPr>
        <w:ind w:left="4098" w:hanging="300"/>
      </w:pPr>
      <w:rPr>
        <w:rFonts w:hint="default"/>
      </w:rPr>
    </w:lvl>
    <w:lvl w:ilvl="5">
      <w:start w:val="0"/>
      <w:numFmt w:val="bullet"/>
      <w:lvlText w:val="•"/>
      <w:lvlJc w:val="left"/>
      <w:pPr>
        <w:ind w:left="4903" w:hanging="300"/>
      </w:pPr>
      <w:rPr>
        <w:rFonts w:hint="default"/>
      </w:rPr>
    </w:lvl>
    <w:lvl w:ilvl="6">
      <w:start w:val="0"/>
      <w:numFmt w:val="bullet"/>
      <w:lvlText w:val="•"/>
      <w:lvlJc w:val="left"/>
      <w:pPr>
        <w:ind w:left="5707" w:hanging="300"/>
      </w:pPr>
      <w:rPr>
        <w:rFonts w:hint="default"/>
      </w:rPr>
    </w:lvl>
    <w:lvl w:ilvl="7">
      <w:start w:val="0"/>
      <w:numFmt w:val="bullet"/>
      <w:lvlText w:val="•"/>
      <w:lvlJc w:val="left"/>
      <w:pPr>
        <w:ind w:left="6512" w:hanging="300"/>
      </w:pPr>
      <w:rPr>
        <w:rFonts w:hint="default"/>
      </w:rPr>
    </w:lvl>
    <w:lvl w:ilvl="8">
      <w:start w:val="0"/>
      <w:numFmt w:val="bullet"/>
      <w:lvlText w:val="•"/>
      <w:lvlJc w:val="left"/>
      <w:pPr>
        <w:ind w:left="7317" w:hanging="300"/>
      </w:pPr>
      <w:rPr>
        <w:rFonts w:hint="default"/>
      </w:rPr>
    </w:lvl>
  </w:abstractNum>
  <w:abstractNum w:abstractNumId="49">
    <w:multiLevelType w:val="hybridMultilevel"/>
    <w:lvl w:ilvl="0">
      <w:start w:val="4"/>
      <w:numFmt w:val="decimal"/>
      <w:lvlText w:val="%1"/>
      <w:lvlJc w:val="left"/>
      <w:pPr>
        <w:ind w:left="1015" w:hanging="428"/>
        <w:jc w:val="left"/>
      </w:pPr>
      <w:rPr>
        <w:rFonts w:hint="default"/>
      </w:rPr>
    </w:lvl>
    <w:lvl w:ilvl="1">
      <w:start w:val="2"/>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214" w:hanging="62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0"/>
      <w:numFmt w:val="bullet"/>
      <w:lvlText w:val="•"/>
      <w:lvlJc w:val="left"/>
      <w:pPr>
        <w:ind w:left="3311" w:hanging="852"/>
      </w:pPr>
      <w:rPr>
        <w:rFonts w:hint="default"/>
      </w:rPr>
    </w:lvl>
    <w:lvl w:ilvl="5">
      <w:start w:val="0"/>
      <w:numFmt w:val="bullet"/>
      <w:lvlText w:val="•"/>
      <w:lvlJc w:val="left"/>
      <w:pPr>
        <w:ind w:left="4247" w:hanging="852"/>
      </w:pPr>
      <w:rPr>
        <w:rFonts w:hint="default"/>
      </w:rPr>
    </w:lvl>
    <w:lvl w:ilvl="6">
      <w:start w:val="0"/>
      <w:numFmt w:val="bullet"/>
      <w:lvlText w:val="•"/>
      <w:lvlJc w:val="left"/>
      <w:pPr>
        <w:ind w:left="5183" w:hanging="852"/>
      </w:pPr>
      <w:rPr>
        <w:rFonts w:hint="default"/>
      </w:rPr>
    </w:lvl>
    <w:lvl w:ilvl="7">
      <w:start w:val="0"/>
      <w:numFmt w:val="bullet"/>
      <w:lvlText w:val="•"/>
      <w:lvlJc w:val="left"/>
      <w:pPr>
        <w:ind w:left="6119" w:hanging="852"/>
      </w:pPr>
      <w:rPr>
        <w:rFonts w:hint="default"/>
      </w:rPr>
    </w:lvl>
    <w:lvl w:ilvl="8">
      <w:start w:val="0"/>
      <w:numFmt w:val="bullet"/>
      <w:lvlText w:val="•"/>
      <w:lvlJc w:val="left"/>
      <w:pPr>
        <w:ind w:left="7054" w:hanging="852"/>
      </w:pPr>
      <w:rPr>
        <w:rFonts w:hint="default"/>
      </w:rPr>
    </w:lvl>
  </w:abstractNum>
  <w:abstractNum w:abstractNumId="47">
    <w:multiLevelType w:val="hybridMultilevel"/>
    <w:lvl w:ilvl="0">
      <w:start w:val="0"/>
      <w:numFmt w:val="bullet"/>
      <w:lvlText w:val="-"/>
      <w:lvlJc w:val="left"/>
      <w:pPr>
        <w:ind w:left="1308" w:hanging="360"/>
      </w:pPr>
      <w:rPr>
        <w:rFonts w:hint="default" w:ascii="Times New Roman" w:hAnsi="Times New Roman" w:eastAsia="Times New Roman" w:cs="Times New Roman"/>
        <w:spacing w:val="-2"/>
        <w:w w:val="99"/>
        <w:position w:val="2"/>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46">
    <w:multiLevelType w:val="hybridMultilevel"/>
    <w:lvl w:ilvl="0">
      <w:start w:val="4"/>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214" w:hanging="627"/>
        <w:jc w:val="left"/>
      </w:pPr>
      <w:rPr>
        <w:rFonts w:hint="default" w:ascii="Times New Roman" w:hAnsi="Times New Roman" w:eastAsia="Times New Roman" w:cs="Times New Roman"/>
        <w:b/>
        <w:bCs/>
        <w:w w:val="100"/>
        <w:sz w:val="24"/>
        <w:szCs w:val="24"/>
      </w:rPr>
    </w:lvl>
    <w:lvl w:ilvl="3">
      <w:start w:val="0"/>
      <w:numFmt w:val="bullet"/>
      <w:lvlText w:val="•"/>
      <w:lvlJc w:val="left"/>
      <w:pPr>
        <w:ind w:left="2963" w:hanging="627"/>
      </w:pPr>
      <w:rPr>
        <w:rFonts w:hint="default"/>
      </w:rPr>
    </w:lvl>
    <w:lvl w:ilvl="4">
      <w:start w:val="0"/>
      <w:numFmt w:val="bullet"/>
      <w:lvlText w:val="•"/>
      <w:lvlJc w:val="left"/>
      <w:pPr>
        <w:ind w:left="3835" w:hanging="627"/>
      </w:pPr>
      <w:rPr>
        <w:rFonts w:hint="default"/>
      </w:rPr>
    </w:lvl>
    <w:lvl w:ilvl="5">
      <w:start w:val="0"/>
      <w:numFmt w:val="bullet"/>
      <w:lvlText w:val="•"/>
      <w:lvlJc w:val="left"/>
      <w:pPr>
        <w:ind w:left="4707" w:hanging="627"/>
      </w:pPr>
      <w:rPr>
        <w:rFonts w:hint="default"/>
      </w:rPr>
    </w:lvl>
    <w:lvl w:ilvl="6">
      <w:start w:val="0"/>
      <w:numFmt w:val="bullet"/>
      <w:lvlText w:val="•"/>
      <w:lvlJc w:val="left"/>
      <w:pPr>
        <w:ind w:left="5579" w:hanging="627"/>
      </w:pPr>
      <w:rPr>
        <w:rFonts w:hint="default"/>
      </w:rPr>
    </w:lvl>
    <w:lvl w:ilvl="7">
      <w:start w:val="0"/>
      <w:numFmt w:val="bullet"/>
      <w:lvlText w:val="•"/>
      <w:lvlJc w:val="left"/>
      <w:pPr>
        <w:ind w:left="6450" w:hanging="627"/>
      </w:pPr>
      <w:rPr>
        <w:rFonts w:hint="default"/>
      </w:rPr>
    </w:lvl>
    <w:lvl w:ilvl="8">
      <w:start w:val="0"/>
      <w:numFmt w:val="bullet"/>
      <w:lvlText w:val="•"/>
      <w:lvlJc w:val="left"/>
      <w:pPr>
        <w:ind w:left="7322" w:hanging="627"/>
      </w:pPr>
      <w:rPr>
        <w:rFonts w:hint="default"/>
      </w:rPr>
    </w:lvl>
  </w:abstractNum>
  <w:abstractNum w:abstractNumId="45">
    <w:multiLevelType w:val="hybridMultilevel"/>
    <w:lvl w:ilvl="0">
      <w:start w:val="3"/>
      <w:numFmt w:val="decimal"/>
      <w:lvlText w:val="%1"/>
      <w:lvlJc w:val="left"/>
      <w:pPr>
        <w:ind w:left="1015" w:hanging="428"/>
        <w:jc w:val="left"/>
      </w:pPr>
      <w:rPr>
        <w:rFonts w:hint="default"/>
      </w:rPr>
    </w:lvl>
    <w:lvl w:ilvl="1">
      <w:start w:val="4"/>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214" w:hanging="62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0"/>
      <w:numFmt w:val="bullet"/>
      <w:lvlText w:val="•"/>
      <w:lvlJc w:val="left"/>
      <w:pPr>
        <w:ind w:left="3311" w:hanging="852"/>
      </w:pPr>
      <w:rPr>
        <w:rFonts w:hint="default"/>
      </w:rPr>
    </w:lvl>
    <w:lvl w:ilvl="5">
      <w:start w:val="0"/>
      <w:numFmt w:val="bullet"/>
      <w:lvlText w:val="•"/>
      <w:lvlJc w:val="left"/>
      <w:pPr>
        <w:ind w:left="4247" w:hanging="852"/>
      </w:pPr>
      <w:rPr>
        <w:rFonts w:hint="default"/>
      </w:rPr>
    </w:lvl>
    <w:lvl w:ilvl="6">
      <w:start w:val="0"/>
      <w:numFmt w:val="bullet"/>
      <w:lvlText w:val="•"/>
      <w:lvlJc w:val="left"/>
      <w:pPr>
        <w:ind w:left="5183" w:hanging="852"/>
      </w:pPr>
      <w:rPr>
        <w:rFonts w:hint="default"/>
      </w:rPr>
    </w:lvl>
    <w:lvl w:ilvl="7">
      <w:start w:val="0"/>
      <w:numFmt w:val="bullet"/>
      <w:lvlText w:val="•"/>
      <w:lvlJc w:val="left"/>
      <w:pPr>
        <w:ind w:left="6119" w:hanging="852"/>
      </w:pPr>
      <w:rPr>
        <w:rFonts w:hint="default"/>
      </w:rPr>
    </w:lvl>
    <w:lvl w:ilvl="8">
      <w:start w:val="0"/>
      <w:numFmt w:val="bullet"/>
      <w:lvlText w:val="•"/>
      <w:lvlJc w:val="left"/>
      <w:pPr>
        <w:ind w:left="7054" w:hanging="852"/>
      </w:pPr>
      <w:rPr>
        <w:rFonts w:hint="default"/>
      </w:rPr>
    </w:lvl>
  </w:abstractNum>
  <w:abstractNum w:abstractNumId="44">
    <w:multiLevelType w:val="hybridMultilevel"/>
    <w:lvl w:ilvl="0">
      <w:start w:val="3"/>
      <w:numFmt w:val="decimal"/>
      <w:lvlText w:val="%1"/>
      <w:lvlJc w:val="left"/>
      <w:pPr>
        <w:ind w:left="1069" w:hanging="481"/>
        <w:jc w:val="left"/>
      </w:pPr>
      <w:rPr>
        <w:rFonts w:hint="default"/>
      </w:rPr>
    </w:lvl>
    <w:lvl w:ilvl="1">
      <w:start w:val="3"/>
      <w:numFmt w:val="decimal"/>
      <w:lvlText w:val="%1.%2"/>
      <w:lvlJc w:val="left"/>
      <w:pPr>
        <w:ind w:left="1069" w:hanging="481"/>
        <w:jc w:val="left"/>
      </w:pPr>
      <w:rPr>
        <w:rFonts w:hint="default"/>
      </w:rPr>
    </w:lvl>
    <w:lvl w:ilvl="2">
      <w:start w:val="1"/>
      <w:numFmt w:val="decimal"/>
      <w:lvlText w:val="%1.%2.%3"/>
      <w:lvlJc w:val="left"/>
      <w:pPr>
        <w:ind w:left="1069" w:hanging="481"/>
        <w:jc w:val="left"/>
      </w:pPr>
      <w:rPr>
        <w:rFonts w:hint="default" w:ascii="Times New Roman" w:hAnsi="Times New Roman" w:eastAsia="Times New Roman" w:cs="Times New Roman"/>
        <w:b/>
        <w:bCs/>
        <w:spacing w:val="-34"/>
        <w:w w:val="99"/>
        <w:sz w:val="24"/>
        <w:szCs w:val="24"/>
      </w:rPr>
    </w:lvl>
    <w:lvl w:ilvl="3">
      <w:start w:val="1"/>
      <w:numFmt w:val="decimal"/>
      <w:lvlText w:val="%1.%2.%3.%4."/>
      <w:lvlJc w:val="left"/>
      <w:pPr>
        <w:ind w:left="1500" w:hanging="912"/>
        <w:jc w:val="left"/>
      </w:pPr>
      <w:rPr>
        <w:rFonts w:hint="default" w:ascii="Times New Roman" w:hAnsi="Times New Roman" w:eastAsia="Times New Roman" w:cs="Times New Roman"/>
        <w:b/>
        <w:bCs/>
        <w:spacing w:val="-4"/>
        <w:w w:val="99"/>
        <w:sz w:val="24"/>
        <w:szCs w:val="24"/>
      </w:rPr>
    </w:lvl>
    <w:lvl w:ilvl="4">
      <w:start w:val="0"/>
      <w:numFmt w:val="bullet"/>
      <w:lvlText w:val="•"/>
      <w:lvlJc w:val="left"/>
      <w:pPr>
        <w:ind w:left="3975" w:hanging="912"/>
      </w:pPr>
      <w:rPr>
        <w:rFonts w:hint="default"/>
      </w:rPr>
    </w:lvl>
    <w:lvl w:ilvl="5">
      <w:start w:val="0"/>
      <w:numFmt w:val="bullet"/>
      <w:lvlText w:val="•"/>
      <w:lvlJc w:val="left"/>
      <w:pPr>
        <w:ind w:left="4800" w:hanging="912"/>
      </w:pPr>
      <w:rPr>
        <w:rFonts w:hint="default"/>
      </w:rPr>
    </w:lvl>
    <w:lvl w:ilvl="6">
      <w:start w:val="0"/>
      <w:numFmt w:val="bullet"/>
      <w:lvlText w:val="•"/>
      <w:lvlJc w:val="left"/>
      <w:pPr>
        <w:ind w:left="5625" w:hanging="912"/>
      </w:pPr>
      <w:rPr>
        <w:rFonts w:hint="default"/>
      </w:rPr>
    </w:lvl>
    <w:lvl w:ilvl="7">
      <w:start w:val="0"/>
      <w:numFmt w:val="bullet"/>
      <w:lvlText w:val="•"/>
      <w:lvlJc w:val="left"/>
      <w:pPr>
        <w:ind w:left="6450" w:hanging="912"/>
      </w:pPr>
      <w:rPr>
        <w:rFonts w:hint="default"/>
      </w:rPr>
    </w:lvl>
    <w:lvl w:ilvl="8">
      <w:start w:val="0"/>
      <w:numFmt w:val="bullet"/>
      <w:lvlText w:val="•"/>
      <w:lvlJc w:val="left"/>
      <w:pPr>
        <w:ind w:left="7276" w:hanging="912"/>
      </w:pPr>
      <w:rPr>
        <w:rFonts w:hint="default"/>
      </w:rPr>
    </w:lvl>
  </w:abstractNum>
  <w:abstractNum w:abstractNumId="43">
    <w:multiLevelType w:val="hybridMultilevel"/>
    <w:lvl w:ilvl="0">
      <w:start w:val="3"/>
      <w:numFmt w:val="decimal"/>
      <w:lvlText w:val="%1"/>
      <w:lvlJc w:val="left"/>
      <w:pPr>
        <w:ind w:left="1015" w:hanging="428"/>
        <w:jc w:val="left"/>
      </w:pPr>
      <w:rPr>
        <w:rFonts w:hint="default"/>
      </w:rPr>
    </w:lvl>
    <w:lvl w:ilvl="1">
      <w:start w:val="2"/>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214" w:hanging="627"/>
        <w:jc w:val="left"/>
      </w:pPr>
      <w:rPr>
        <w:rFonts w:hint="default" w:ascii="Times New Roman" w:hAnsi="Times New Roman" w:eastAsia="Times New Roman" w:cs="Times New Roman"/>
        <w:b/>
        <w:bCs/>
        <w:w w:val="100"/>
        <w:sz w:val="24"/>
        <w:szCs w:val="24"/>
      </w:rPr>
    </w:lvl>
    <w:lvl w:ilvl="3">
      <w:start w:val="1"/>
      <w:numFmt w:val="decimal"/>
      <w:lvlText w:val="%4."/>
      <w:lvlJc w:val="left"/>
      <w:pPr>
        <w:ind w:left="1154" w:hanging="360"/>
        <w:jc w:val="right"/>
      </w:pPr>
      <w:rPr>
        <w:rFonts w:hint="default"/>
        <w:spacing w:val="0"/>
        <w:w w:val="99"/>
      </w:rPr>
    </w:lvl>
    <w:lvl w:ilvl="4">
      <w:start w:val="0"/>
      <w:numFmt w:val="bullet"/>
      <w:lvlText w:val="•"/>
      <w:lvlJc w:val="left"/>
      <w:pPr>
        <w:ind w:left="3146" w:hanging="360"/>
      </w:pPr>
      <w:rPr>
        <w:rFonts w:hint="default"/>
      </w:rPr>
    </w:lvl>
    <w:lvl w:ilvl="5">
      <w:start w:val="0"/>
      <w:numFmt w:val="bullet"/>
      <w:lvlText w:val="•"/>
      <w:lvlJc w:val="left"/>
      <w:pPr>
        <w:ind w:left="4109" w:hanging="360"/>
      </w:pPr>
      <w:rPr>
        <w:rFonts w:hint="default"/>
      </w:rPr>
    </w:lvl>
    <w:lvl w:ilvl="6">
      <w:start w:val="0"/>
      <w:numFmt w:val="bullet"/>
      <w:lvlText w:val="•"/>
      <w:lvlJc w:val="left"/>
      <w:pPr>
        <w:ind w:left="5073" w:hanging="360"/>
      </w:pPr>
      <w:rPr>
        <w:rFonts w:hint="default"/>
      </w:rPr>
    </w:lvl>
    <w:lvl w:ilvl="7">
      <w:start w:val="0"/>
      <w:numFmt w:val="bullet"/>
      <w:lvlText w:val="•"/>
      <w:lvlJc w:val="left"/>
      <w:pPr>
        <w:ind w:left="6036" w:hanging="360"/>
      </w:pPr>
      <w:rPr>
        <w:rFonts w:hint="default"/>
      </w:rPr>
    </w:lvl>
    <w:lvl w:ilvl="8">
      <w:start w:val="0"/>
      <w:numFmt w:val="bullet"/>
      <w:lvlText w:val="•"/>
      <w:lvlJc w:val="left"/>
      <w:pPr>
        <w:ind w:left="6999" w:hanging="360"/>
      </w:pPr>
      <w:rPr>
        <w:rFonts w:hint="default"/>
      </w:rPr>
    </w:lvl>
  </w:abstractNum>
  <w:abstractNum w:abstractNumId="42">
    <w:multiLevelType w:val="hybridMultilevel"/>
    <w:lvl w:ilvl="0">
      <w:start w:val="3"/>
      <w:numFmt w:val="decimal"/>
      <w:lvlText w:val="%1"/>
      <w:lvlJc w:val="left"/>
      <w:pPr>
        <w:ind w:left="1214" w:hanging="627"/>
        <w:jc w:val="left"/>
      </w:pPr>
      <w:rPr>
        <w:rFonts w:hint="default"/>
      </w:rPr>
    </w:lvl>
    <w:lvl w:ilvl="1">
      <w:start w:val="1"/>
      <w:numFmt w:val="decimal"/>
      <w:lvlText w:val="%1.%2"/>
      <w:lvlJc w:val="left"/>
      <w:pPr>
        <w:ind w:left="1214" w:hanging="627"/>
        <w:jc w:val="left"/>
      </w:pPr>
      <w:rPr>
        <w:rFonts w:hint="default"/>
      </w:rPr>
    </w:lvl>
    <w:lvl w:ilvl="2">
      <w:start w:val="2"/>
      <w:numFmt w:val="decimal"/>
      <w:lvlText w:val="%1.%2.%3."/>
      <w:lvlJc w:val="left"/>
      <w:pPr>
        <w:ind w:left="1214" w:hanging="627"/>
        <w:jc w:val="left"/>
      </w:pPr>
      <w:rPr>
        <w:rFonts w:hint="default" w:ascii="Times New Roman" w:hAnsi="Times New Roman" w:eastAsia="Times New Roman" w:cs="Times New Roman"/>
        <w:b/>
        <w:bCs/>
        <w:w w:val="100"/>
        <w:sz w:val="24"/>
        <w:szCs w:val="24"/>
      </w:rPr>
    </w:lvl>
    <w:lvl w:ilvl="3">
      <w:start w:val="0"/>
      <w:numFmt w:val="bullet"/>
      <w:lvlText w:val="•"/>
      <w:lvlJc w:val="left"/>
      <w:pPr>
        <w:ind w:left="3531" w:hanging="627"/>
      </w:pPr>
      <w:rPr>
        <w:rFonts w:hint="default"/>
      </w:rPr>
    </w:lvl>
    <w:lvl w:ilvl="4">
      <w:start w:val="0"/>
      <w:numFmt w:val="bullet"/>
      <w:lvlText w:val="•"/>
      <w:lvlJc w:val="left"/>
      <w:pPr>
        <w:ind w:left="4302" w:hanging="627"/>
      </w:pPr>
      <w:rPr>
        <w:rFonts w:hint="default"/>
      </w:rPr>
    </w:lvl>
    <w:lvl w:ilvl="5">
      <w:start w:val="0"/>
      <w:numFmt w:val="bullet"/>
      <w:lvlText w:val="•"/>
      <w:lvlJc w:val="left"/>
      <w:pPr>
        <w:ind w:left="5073" w:hanging="627"/>
      </w:pPr>
      <w:rPr>
        <w:rFonts w:hint="default"/>
      </w:rPr>
    </w:lvl>
    <w:lvl w:ilvl="6">
      <w:start w:val="0"/>
      <w:numFmt w:val="bullet"/>
      <w:lvlText w:val="•"/>
      <w:lvlJc w:val="left"/>
      <w:pPr>
        <w:ind w:left="5843" w:hanging="627"/>
      </w:pPr>
      <w:rPr>
        <w:rFonts w:hint="default"/>
      </w:rPr>
    </w:lvl>
    <w:lvl w:ilvl="7">
      <w:start w:val="0"/>
      <w:numFmt w:val="bullet"/>
      <w:lvlText w:val="•"/>
      <w:lvlJc w:val="left"/>
      <w:pPr>
        <w:ind w:left="6614" w:hanging="627"/>
      </w:pPr>
      <w:rPr>
        <w:rFonts w:hint="default"/>
      </w:rPr>
    </w:lvl>
    <w:lvl w:ilvl="8">
      <w:start w:val="0"/>
      <w:numFmt w:val="bullet"/>
      <w:lvlText w:val="•"/>
      <w:lvlJc w:val="left"/>
      <w:pPr>
        <w:ind w:left="7385" w:hanging="627"/>
      </w:pPr>
      <w:rPr>
        <w:rFonts w:hint="default"/>
      </w:rPr>
    </w:lvl>
  </w:abstractNum>
  <w:abstractNum w:abstractNumId="41">
    <w:multiLevelType w:val="hybridMultilevel"/>
    <w:lvl w:ilvl="0">
      <w:start w:val="3"/>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3."/>
      <w:lvlJc w:val="left"/>
      <w:pPr>
        <w:ind w:left="1308" w:hanging="360"/>
        <w:jc w:val="left"/>
      </w:pPr>
      <w:rPr>
        <w:rFonts w:hint="default" w:ascii="Times New Roman" w:hAnsi="Times New Roman" w:eastAsia="Times New Roman" w:cs="Times New Roman"/>
        <w:spacing w:val="-5"/>
        <w:w w:val="99"/>
        <w:sz w:val="24"/>
        <w:szCs w:val="24"/>
      </w:rPr>
    </w:lvl>
    <w:lvl w:ilvl="3">
      <w:start w:val="0"/>
      <w:numFmt w:val="bullet"/>
      <w:lvlText w:val="•"/>
      <w:lvlJc w:val="left"/>
      <w:pPr>
        <w:ind w:left="2994" w:hanging="360"/>
      </w:pPr>
      <w:rPr>
        <w:rFonts w:hint="default"/>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40">
    <w:multiLevelType w:val="hybridMultilevel"/>
    <w:lvl w:ilvl="0">
      <w:start w:val="2"/>
      <w:numFmt w:val="decimal"/>
      <w:lvlText w:val="%1"/>
      <w:lvlJc w:val="left"/>
      <w:pPr>
        <w:ind w:left="1015" w:hanging="428"/>
        <w:jc w:val="left"/>
      </w:pPr>
      <w:rPr>
        <w:rFonts w:hint="default"/>
      </w:rPr>
    </w:lvl>
    <w:lvl w:ilvl="1">
      <w:start w:val="5"/>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1"/>
      <w:numFmt w:val="decimal"/>
      <w:lvlText w:val="%5."/>
      <w:lvlJc w:val="left"/>
      <w:pPr>
        <w:ind w:left="1308" w:hanging="360"/>
        <w:jc w:val="left"/>
      </w:pPr>
      <w:rPr>
        <w:rFonts w:hint="default" w:ascii="Times New Roman" w:hAnsi="Times New Roman" w:eastAsia="Times New Roman" w:cs="Times New Roman"/>
        <w:spacing w:val="-16"/>
        <w:w w:val="99"/>
        <w:sz w:val="24"/>
        <w:szCs w:val="24"/>
      </w:rPr>
    </w:lvl>
    <w:lvl w:ilvl="5">
      <w:start w:val="0"/>
      <w:numFmt w:val="bullet"/>
      <w:lvlText w:val="•"/>
      <w:lvlJc w:val="left"/>
      <w:pPr>
        <w:ind w:left="3578" w:hanging="360"/>
      </w:pPr>
      <w:rPr>
        <w:rFonts w:hint="default"/>
      </w:rPr>
    </w:lvl>
    <w:lvl w:ilvl="6">
      <w:start w:val="0"/>
      <w:numFmt w:val="bullet"/>
      <w:lvlText w:val="•"/>
      <w:lvlJc w:val="left"/>
      <w:pPr>
        <w:ind w:left="4648" w:hanging="360"/>
      </w:pPr>
      <w:rPr>
        <w:rFonts w:hint="default"/>
      </w:rPr>
    </w:lvl>
    <w:lvl w:ilvl="7">
      <w:start w:val="0"/>
      <w:numFmt w:val="bullet"/>
      <w:lvlText w:val="•"/>
      <w:lvlJc w:val="left"/>
      <w:pPr>
        <w:ind w:left="5717" w:hanging="360"/>
      </w:pPr>
      <w:rPr>
        <w:rFonts w:hint="default"/>
      </w:rPr>
    </w:lvl>
    <w:lvl w:ilvl="8">
      <w:start w:val="0"/>
      <w:numFmt w:val="bullet"/>
      <w:lvlText w:val="•"/>
      <w:lvlJc w:val="left"/>
      <w:pPr>
        <w:ind w:left="6787" w:hanging="360"/>
      </w:pPr>
      <w:rPr>
        <w:rFonts w:hint="default"/>
      </w:rPr>
    </w:lvl>
  </w:abstractNum>
  <w:abstractNum w:abstractNumId="39">
    <w:multiLevelType w:val="hybridMultilevel"/>
    <w:lvl w:ilvl="0">
      <w:start w:val="1"/>
      <w:numFmt w:val="decimal"/>
      <w:lvlText w:val="%1."/>
      <w:lvlJc w:val="left"/>
      <w:pPr>
        <w:ind w:left="1308" w:hanging="360"/>
        <w:jc w:val="left"/>
      </w:pPr>
      <w:rPr>
        <w:rFonts w:hint="default" w:ascii="Times New Roman" w:hAnsi="Times New Roman" w:eastAsia="Times New Roman" w:cs="Times New Roman"/>
        <w:spacing w:val="-14"/>
        <w:w w:val="99"/>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38">
    <w:multiLevelType w:val="hybridMultilevel"/>
    <w:lvl w:ilvl="0">
      <w:start w:val="2"/>
      <w:numFmt w:val="decimal"/>
      <w:lvlText w:val="%1"/>
      <w:lvlJc w:val="left"/>
      <w:pPr>
        <w:ind w:left="1440" w:hanging="852"/>
        <w:jc w:val="left"/>
      </w:pPr>
      <w:rPr>
        <w:rFonts w:hint="default"/>
      </w:rPr>
    </w:lvl>
    <w:lvl w:ilvl="1">
      <w:start w:val="4"/>
      <w:numFmt w:val="decimal"/>
      <w:lvlText w:val="%1.%2"/>
      <w:lvlJc w:val="left"/>
      <w:pPr>
        <w:ind w:left="1440" w:hanging="852"/>
        <w:jc w:val="left"/>
      </w:pPr>
      <w:rPr>
        <w:rFonts w:hint="default"/>
      </w:rPr>
    </w:lvl>
    <w:lvl w:ilvl="2">
      <w:start w:val="2"/>
      <w:numFmt w:val="decimal"/>
      <w:lvlText w:val="%1.%2.%3"/>
      <w:lvlJc w:val="left"/>
      <w:pPr>
        <w:ind w:left="1440" w:hanging="852"/>
        <w:jc w:val="left"/>
      </w:pPr>
      <w:rPr>
        <w:rFonts w:hint="default"/>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1"/>
      <w:numFmt w:val="decimal"/>
      <w:lvlText w:val="%5."/>
      <w:lvlJc w:val="left"/>
      <w:pPr>
        <w:ind w:left="1308" w:hanging="360"/>
        <w:jc w:val="left"/>
      </w:pPr>
      <w:rPr>
        <w:rFonts w:hint="default" w:ascii="Times New Roman" w:hAnsi="Times New Roman" w:eastAsia="Times New Roman" w:cs="Times New Roman"/>
        <w:spacing w:val="-9"/>
        <w:w w:val="99"/>
        <w:sz w:val="24"/>
        <w:szCs w:val="24"/>
      </w:rPr>
    </w:lvl>
    <w:lvl w:ilvl="5">
      <w:start w:val="0"/>
      <w:numFmt w:val="bullet"/>
      <w:lvlText w:val="•"/>
      <w:lvlJc w:val="left"/>
      <w:pPr>
        <w:ind w:left="4347" w:hanging="360"/>
      </w:pPr>
      <w:rPr>
        <w:rFonts w:hint="default"/>
      </w:rPr>
    </w:lvl>
    <w:lvl w:ilvl="6">
      <w:start w:val="0"/>
      <w:numFmt w:val="bullet"/>
      <w:lvlText w:val="•"/>
      <w:lvlJc w:val="left"/>
      <w:pPr>
        <w:ind w:left="5263" w:hanging="360"/>
      </w:pPr>
      <w:rPr>
        <w:rFonts w:hint="default"/>
      </w:rPr>
    </w:lvl>
    <w:lvl w:ilvl="7">
      <w:start w:val="0"/>
      <w:numFmt w:val="bullet"/>
      <w:lvlText w:val="•"/>
      <w:lvlJc w:val="left"/>
      <w:pPr>
        <w:ind w:left="6179" w:hanging="360"/>
      </w:pPr>
      <w:rPr>
        <w:rFonts w:hint="default"/>
      </w:rPr>
    </w:lvl>
    <w:lvl w:ilvl="8">
      <w:start w:val="0"/>
      <w:numFmt w:val="bullet"/>
      <w:lvlText w:val="•"/>
      <w:lvlJc w:val="left"/>
      <w:pPr>
        <w:ind w:left="7094" w:hanging="360"/>
      </w:pPr>
      <w:rPr>
        <w:rFonts w:hint="default"/>
      </w:rPr>
    </w:lvl>
  </w:abstractNum>
  <w:abstractNum w:abstractNumId="37">
    <w:multiLevelType w:val="hybridMultilevel"/>
    <w:lvl w:ilvl="0">
      <w:start w:val="2"/>
      <w:numFmt w:val="decimal"/>
      <w:lvlText w:val="%1"/>
      <w:lvlJc w:val="left"/>
      <w:pPr>
        <w:ind w:left="1015" w:hanging="428"/>
        <w:jc w:val="left"/>
      </w:pPr>
      <w:rPr>
        <w:rFonts w:hint="default"/>
      </w:rPr>
    </w:lvl>
    <w:lvl w:ilvl="1">
      <w:start w:val="4"/>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4."/>
      <w:lvlJc w:val="left"/>
      <w:pPr>
        <w:ind w:left="1308" w:hanging="360"/>
        <w:jc w:val="left"/>
      </w:pPr>
      <w:rPr>
        <w:rFonts w:hint="default" w:ascii="Times New Roman" w:hAnsi="Times New Roman" w:eastAsia="Times New Roman" w:cs="Times New Roman"/>
        <w:spacing w:val="-6"/>
        <w:w w:val="99"/>
        <w:sz w:val="24"/>
        <w:szCs w:val="24"/>
      </w:rPr>
    </w:lvl>
    <w:lvl w:ilvl="4">
      <w:start w:val="0"/>
      <w:numFmt w:val="bullet"/>
      <w:lvlText w:val="•"/>
      <w:lvlJc w:val="left"/>
      <w:pPr>
        <w:ind w:left="3206" w:hanging="360"/>
      </w:pPr>
      <w:rPr>
        <w:rFonts w:hint="default"/>
      </w:rPr>
    </w:lvl>
    <w:lvl w:ilvl="5">
      <w:start w:val="0"/>
      <w:numFmt w:val="bullet"/>
      <w:lvlText w:val="•"/>
      <w:lvlJc w:val="left"/>
      <w:pPr>
        <w:ind w:left="4159" w:hanging="360"/>
      </w:pPr>
      <w:rPr>
        <w:rFonts w:hint="default"/>
      </w:rPr>
    </w:lvl>
    <w:lvl w:ilvl="6">
      <w:start w:val="0"/>
      <w:numFmt w:val="bullet"/>
      <w:lvlText w:val="•"/>
      <w:lvlJc w:val="left"/>
      <w:pPr>
        <w:ind w:left="5113" w:hanging="360"/>
      </w:pPr>
      <w:rPr>
        <w:rFonts w:hint="default"/>
      </w:rPr>
    </w:lvl>
    <w:lvl w:ilvl="7">
      <w:start w:val="0"/>
      <w:numFmt w:val="bullet"/>
      <w:lvlText w:val="•"/>
      <w:lvlJc w:val="left"/>
      <w:pPr>
        <w:ind w:left="6066" w:hanging="360"/>
      </w:pPr>
      <w:rPr>
        <w:rFonts w:hint="default"/>
      </w:rPr>
    </w:lvl>
    <w:lvl w:ilvl="8">
      <w:start w:val="0"/>
      <w:numFmt w:val="bullet"/>
      <w:lvlText w:val="•"/>
      <w:lvlJc w:val="left"/>
      <w:pPr>
        <w:ind w:left="7019" w:hanging="360"/>
      </w:pPr>
      <w:rPr>
        <w:rFonts w:hint="default"/>
      </w:rPr>
    </w:lvl>
  </w:abstractNum>
  <w:abstractNum w:abstractNumId="36">
    <w:multiLevelType w:val="hybridMultilevel"/>
    <w:lvl w:ilvl="0">
      <w:start w:val="1"/>
      <w:numFmt w:val="decimal"/>
      <w:lvlText w:val="%1."/>
      <w:lvlJc w:val="left"/>
      <w:pPr>
        <w:ind w:left="1308" w:hanging="360"/>
        <w:jc w:val="left"/>
      </w:pPr>
      <w:rPr>
        <w:rFonts w:hint="default" w:ascii="Times New Roman" w:hAnsi="Times New Roman" w:eastAsia="Times New Roman" w:cs="Times New Roman"/>
        <w:spacing w:val="-5"/>
        <w:w w:val="100"/>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35">
    <w:multiLevelType w:val="hybridMultilevel"/>
    <w:lvl w:ilvl="0">
      <w:start w:val="2"/>
      <w:numFmt w:val="decimal"/>
      <w:lvlText w:val="%1"/>
      <w:lvlJc w:val="left"/>
      <w:pPr>
        <w:ind w:left="1154" w:hanging="567"/>
        <w:jc w:val="left"/>
      </w:pPr>
      <w:rPr>
        <w:rFonts w:hint="default"/>
      </w:rPr>
    </w:lvl>
    <w:lvl w:ilvl="1">
      <w:start w:val="3"/>
      <w:numFmt w:val="decimal"/>
      <w:lvlText w:val="%1.%2"/>
      <w:lvlJc w:val="left"/>
      <w:pPr>
        <w:ind w:left="1154" w:hanging="567"/>
        <w:jc w:val="left"/>
      </w:pPr>
      <w:rPr>
        <w:rFonts w:hint="default"/>
      </w:rPr>
    </w:lvl>
    <w:lvl w:ilvl="2">
      <w:start w:val="4"/>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1"/>
      <w:numFmt w:val="decimal"/>
      <w:lvlText w:val="%5."/>
      <w:lvlJc w:val="left"/>
      <w:pPr>
        <w:ind w:left="1308" w:hanging="360"/>
        <w:jc w:val="left"/>
      </w:pPr>
      <w:rPr>
        <w:rFonts w:hint="default" w:ascii="Times New Roman" w:hAnsi="Times New Roman" w:eastAsia="Times New Roman" w:cs="Times New Roman"/>
        <w:spacing w:val="-18"/>
        <w:w w:val="99"/>
        <w:sz w:val="24"/>
        <w:szCs w:val="24"/>
      </w:rPr>
    </w:lvl>
    <w:lvl w:ilvl="5">
      <w:start w:val="0"/>
      <w:numFmt w:val="bullet"/>
      <w:lvlText w:val="•"/>
      <w:lvlJc w:val="left"/>
      <w:pPr>
        <w:ind w:left="4247" w:hanging="360"/>
      </w:pPr>
      <w:rPr>
        <w:rFonts w:hint="default"/>
      </w:rPr>
    </w:lvl>
    <w:lvl w:ilvl="6">
      <w:start w:val="0"/>
      <w:numFmt w:val="bullet"/>
      <w:lvlText w:val="•"/>
      <w:lvlJc w:val="left"/>
      <w:pPr>
        <w:ind w:left="5183" w:hanging="360"/>
      </w:pPr>
      <w:rPr>
        <w:rFonts w:hint="default"/>
      </w:rPr>
    </w:lvl>
    <w:lvl w:ilvl="7">
      <w:start w:val="0"/>
      <w:numFmt w:val="bullet"/>
      <w:lvlText w:val="•"/>
      <w:lvlJc w:val="left"/>
      <w:pPr>
        <w:ind w:left="6119" w:hanging="360"/>
      </w:pPr>
      <w:rPr>
        <w:rFonts w:hint="default"/>
      </w:rPr>
    </w:lvl>
    <w:lvl w:ilvl="8">
      <w:start w:val="0"/>
      <w:numFmt w:val="bullet"/>
      <w:lvlText w:val="•"/>
      <w:lvlJc w:val="left"/>
      <w:pPr>
        <w:ind w:left="7054" w:hanging="360"/>
      </w:pPr>
      <w:rPr>
        <w:rFonts w:hint="default"/>
      </w:rPr>
    </w:lvl>
  </w:abstractNum>
  <w:abstractNum w:abstractNumId="34">
    <w:multiLevelType w:val="hybridMultilevel"/>
    <w:lvl w:ilvl="0">
      <w:start w:val="2"/>
      <w:numFmt w:val="decimal"/>
      <w:lvlText w:val="%1"/>
      <w:lvlJc w:val="left"/>
      <w:pPr>
        <w:ind w:left="1154" w:hanging="567"/>
        <w:jc w:val="left"/>
      </w:pPr>
      <w:rPr>
        <w:rFonts w:hint="default"/>
      </w:rPr>
    </w:lvl>
    <w:lvl w:ilvl="1">
      <w:start w:val="3"/>
      <w:numFmt w:val="decimal"/>
      <w:lvlText w:val="%1.%2"/>
      <w:lvlJc w:val="left"/>
      <w:pPr>
        <w:ind w:left="1154" w:hanging="567"/>
        <w:jc w:val="left"/>
      </w:pPr>
      <w:rPr>
        <w:rFonts w:hint="default"/>
      </w:rPr>
    </w:lvl>
    <w:lvl w:ilvl="2">
      <w:start w:val="3"/>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0"/>
      <w:numFmt w:val="bullet"/>
      <w:lvlText w:val="•"/>
      <w:lvlJc w:val="left"/>
      <w:pPr>
        <w:ind w:left="3935" w:hanging="852"/>
      </w:pPr>
      <w:rPr>
        <w:rFonts w:hint="default"/>
      </w:rPr>
    </w:lvl>
    <w:lvl w:ilvl="5">
      <w:start w:val="0"/>
      <w:numFmt w:val="bullet"/>
      <w:lvlText w:val="•"/>
      <w:lvlJc w:val="left"/>
      <w:pPr>
        <w:ind w:left="4767" w:hanging="852"/>
      </w:pPr>
      <w:rPr>
        <w:rFonts w:hint="default"/>
      </w:rPr>
    </w:lvl>
    <w:lvl w:ilvl="6">
      <w:start w:val="0"/>
      <w:numFmt w:val="bullet"/>
      <w:lvlText w:val="•"/>
      <w:lvlJc w:val="left"/>
      <w:pPr>
        <w:ind w:left="5599" w:hanging="852"/>
      </w:pPr>
      <w:rPr>
        <w:rFonts w:hint="default"/>
      </w:rPr>
    </w:lvl>
    <w:lvl w:ilvl="7">
      <w:start w:val="0"/>
      <w:numFmt w:val="bullet"/>
      <w:lvlText w:val="•"/>
      <w:lvlJc w:val="left"/>
      <w:pPr>
        <w:ind w:left="6430" w:hanging="852"/>
      </w:pPr>
      <w:rPr>
        <w:rFonts w:hint="default"/>
      </w:rPr>
    </w:lvl>
    <w:lvl w:ilvl="8">
      <w:start w:val="0"/>
      <w:numFmt w:val="bullet"/>
      <w:lvlText w:val="•"/>
      <w:lvlJc w:val="left"/>
      <w:pPr>
        <w:ind w:left="7262" w:hanging="852"/>
      </w:pPr>
      <w:rPr>
        <w:rFonts w:hint="default"/>
      </w:rPr>
    </w:lvl>
  </w:abstractNum>
  <w:abstractNum w:abstractNumId="33">
    <w:multiLevelType w:val="hybridMultilevel"/>
    <w:lvl w:ilvl="0">
      <w:start w:val="2"/>
      <w:numFmt w:val="decimal"/>
      <w:lvlText w:val="%1"/>
      <w:lvlJc w:val="left"/>
      <w:pPr>
        <w:ind w:left="1440" w:hanging="852"/>
        <w:jc w:val="left"/>
      </w:pPr>
      <w:rPr>
        <w:rFonts w:hint="default"/>
      </w:rPr>
    </w:lvl>
    <w:lvl w:ilvl="1">
      <w:start w:val="3"/>
      <w:numFmt w:val="decimal"/>
      <w:lvlText w:val="%1.%2"/>
      <w:lvlJc w:val="left"/>
      <w:pPr>
        <w:ind w:left="1440" w:hanging="852"/>
        <w:jc w:val="left"/>
      </w:pPr>
      <w:rPr>
        <w:rFonts w:hint="default"/>
      </w:rPr>
    </w:lvl>
    <w:lvl w:ilvl="2">
      <w:start w:val="2"/>
      <w:numFmt w:val="decimal"/>
      <w:lvlText w:val="%1.%2.%3"/>
      <w:lvlJc w:val="left"/>
      <w:pPr>
        <w:ind w:left="1440" w:hanging="852"/>
        <w:jc w:val="left"/>
      </w:pPr>
      <w:rPr>
        <w:rFonts w:hint="default"/>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1"/>
      <w:numFmt w:val="decimal"/>
      <w:lvlText w:val="%5."/>
      <w:lvlJc w:val="left"/>
      <w:pPr>
        <w:ind w:left="1308" w:hanging="360"/>
        <w:jc w:val="left"/>
      </w:pPr>
      <w:rPr>
        <w:rFonts w:hint="default" w:ascii="Times New Roman" w:hAnsi="Times New Roman" w:eastAsia="Times New Roman" w:cs="Times New Roman"/>
        <w:spacing w:val="-23"/>
        <w:w w:val="99"/>
        <w:sz w:val="24"/>
        <w:szCs w:val="24"/>
      </w:rPr>
    </w:lvl>
    <w:lvl w:ilvl="5">
      <w:start w:val="0"/>
      <w:numFmt w:val="bullet"/>
      <w:lvlText w:val="•"/>
      <w:lvlJc w:val="left"/>
      <w:pPr>
        <w:ind w:left="4247" w:hanging="360"/>
      </w:pPr>
      <w:rPr>
        <w:rFonts w:hint="default"/>
      </w:rPr>
    </w:lvl>
    <w:lvl w:ilvl="6">
      <w:start w:val="0"/>
      <w:numFmt w:val="bullet"/>
      <w:lvlText w:val="•"/>
      <w:lvlJc w:val="left"/>
      <w:pPr>
        <w:ind w:left="5183" w:hanging="360"/>
      </w:pPr>
      <w:rPr>
        <w:rFonts w:hint="default"/>
      </w:rPr>
    </w:lvl>
    <w:lvl w:ilvl="7">
      <w:start w:val="0"/>
      <w:numFmt w:val="bullet"/>
      <w:lvlText w:val="•"/>
      <w:lvlJc w:val="left"/>
      <w:pPr>
        <w:ind w:left="6119" w:hanging="360"/>
      </w:pPr>
      <w:rPr>
        <w:rFonts w:hint="default"/>
      </w:rPr>
    </w:lvl>
    <w:lvl w:ilvl="8">
      <w:start w:val="0"/>
      <w:numFmt w:val="bullet"/>
      <w:lvlText w:val="•"/>
      <w:lvlJc w:val="left"/>
      <w:pPr>
        <w:ind w:left="7054" w:hanging="360"/>
      </w:pPr>
      <w:rPr>
        <w:rFonts w:hint="default"/>
      </w:rPr>
    </w:lvl>
  </w:abstractNum>
  <w:abstractNum w:abstractNumId="32">
    <w:multiLevelType w:val="hybridMultilevel"/>
    <w:lvl w:ilvl="0">
      <w:start w:val="2"/>
      <w:numFmt w:val="decimal"/>
      <w:lvlText w:val="%1"/>
      <w:lvlJc w:val="left"/>
      <w:pPr>
        <w:ind w:left="1015" w:hanging="428"/>
        <w:jc w:val="left"/>
      </w:pPr>
      <w:rPr>
        <w:rFonts w:hint="default"/>
      </w:rPr>
    </w:lvl>
    <w:lvl w:ilvl="1">
      <w:start w:val="3"/>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4."/>
      <w:lvlJc w:val="left"/>
      <w:pPr>
        <w:ind w:left="1308" w:hanging="360"/>
        <w:jc w:val="left"/>
      </w:pPr>
      <w:rPr>
        <w:rFonts w:hint="default" w:ascii="Times New Roman" w:hAnsi="Times New Roman" w:eastAsia="Times New Roman" w:cs="Times New Roman"/>
        <w:spacing w:val="-14"/>
        <w:w w:val="99"/>
        <w:sz w:val="24"/>
        <w:szCs w:val="24"/>
      </w:rPr>
    </w:lvl>
    <w:lvl w:ilvl="4">
      <w:start w:val="0"/>
      <w:numFmt w:val="bullet"/>
      <w:lvlText w:val="•"/>
      <w:lvlJc w:val="left"/>
      <w:pPr>
        <w:ind w:left="3206" w:hanging="360"/>
      </w:pPr>
      <w:rPr>
        <w:rFonts w:hint="default"/>
      </w:rPr>
    </w:lvl>
    <w:lvl w:ilvl="5">
      <w:start w:val="0"/>
      <w:numFmt w:val="bullet"/>
      <w:lvlText w:val="•"/>
      <w:lvlJc w:val="left"/>
      <w:pPr>
        <w:ind w:left="4159" w:hanging="360"/>
      </w:pPr>
      <w:rPr>
        <w:rFonts w:hint="default"/>
      </w:rPr>
    </w:lvl>
    <w:lvl w:ilvl="6">
      <w:start w:val="0"/>
      <w:numFmt w:val="bullet"/>
      <w:lvlText w:val="•"/>
      <w:lvlJc w:val="left"/>
      <w:pPr>
        <w:ind w:left="5113" w:hanging="360"/>
      </w:pPr>
      <w:rPr>
        <w:rFonts w:hint="default"/>
      </w:rPr>
    </w:lvl>
    <w:lvl w:ilvl="7">
      <w:start w:val="0"/>
      <w:numFmt w:val="bullet"/>
      <w:lvlText w:val="•"/>
      <w:lvlJc w:val="left"/>
      <w:pPr>
        <w:ind w:left="6066" w:hanging="360"/>
      </w:pPr>
      <w:rPr>
        <w:rFonts w:hint="default"/>
      </w:rPr>
    </w:lvl>
    <w:lvl w:ilvl="8">
      <w:start w:val="0"/>
      <w:numFmt w:val="bullet"/>
      <w:lvlText w:val="•"/>
      <w:lvlJc w:val="left"/>
      <w:pPr>
        <w:ind w:left="7019" w:hanging="360"/>
      </w:pPr>
      <w:rPr>
        <w:rFonts w:hint="default"/>
      </w:rPr>
    </w:lvl>
  </w:abstractNum>
  <w:abstractNum w:abstractNumId="31">
    <w:multiLevelType w:val="hybridMultilevel"/>
    <w:lvl w:ilvl="0">
      <w:start w:val="1"/>
      <w:numFmt w:val="decimal"/>
      <w:lvlText w:val="%1."/>
      <w:lvlJc w:val="left"/>
      <w:pPr>
        <w:ind w:left="1308" w:hanging="360"/>
        <w:jc w:val="left"/>
      </w:pPr>
      <w:rPr>
        <w:rFonts w:hint="default" w:ascii="Times New Roman" w:hAnsi="Times New Roman" w:eastAsia="Times New Roman" w:cs="Times New Roman"/>
        <w:spacing w:val="-8"/>
        <w:w w:val="99"/>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30">
    <w:multiLevelType w:val="hybridMultilevel"/>
    <w:lvl w:ilvl="0">
      <w:start w:val="2"/>
      <w:numFmt w:val="decimal"/>
      <w:lvlText w:val="%1"/>
      <w:lvlJc w:val="left"/>
      <w:pPr>
        <w:ind w:left="1015" w:hanging="428"/>
        <w:jc w:val="left"/>
      </w:pPr>
      <w:rPr>
        <w:rFonts w:hint="default"/>
      </w:rPr>
    </w:lvl>
    <w:lvl w:ilvl="1">
      <w:start w:val="2"/>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1"/>
      <w:numFmt w:val="decimal"/>
      <w:lvlText w:val="%5."/>
      <w:lvlJc w:val="left"/>
      <w:pPr>
        <w:ind w:left="1308" w:hanging="360"/>
        <w:jc w:val="left"/>
      </w:pPr>
      <w:rPr>
        <w:rFonts w:hint="default" w:ascii="Times New Roman" w:hAnsi="Times New Roman" w:eastAsia="Times New Roman" w:cs="Times New Roman"/>
        <w:spacing w:val="-22"/>
        <w:w w:val="99"/>
        <w:sz w:val="24"/>
        <w:szCs w:val="24"/>
      </w:rPr>
    </w:lvl>
    <w:lvl w:ilvl="5">
      <w:start w:val="0"/>
      <w:numFmt w:val="bullet"/>
      <w:lvlText w:val="•"/>
      <w:lvlJc w:val="left"/>
      <w:pPr>
        <w:ind w:left="3578" w:hanging="360"/>
      </w:pPr>
      <w:rPr>
        <w:rFonts w:hint="default"/>
      </w:rPr>
    </w:lvl>
    <w:lvl w:ilvl="6">
      <w:start w:val="0"/>
      <w:numFmt w:val="bullet"/>
      <w:lvlText w:val="•"/>
      <w:lvlJc w:val="left"/>
      <w:pPr>
        <w:ind w:left="4648" w:hanging="360"/>
      </w:pPr>
      <w:rPr>
        <w:rFonts w:hint="default"/>
      </w:rPr>
    </w:lvl>
    <w:lvl w:ilvl="7">
      <w:start w:val="0"/>
      <w:numFmt w:val="bullet"/>
      <w:lvlText w:val="•"/>
      <w:lvlJc w:val="left"/>
      <w:pPr>
        <w:ind w:left="5717" w:hanging="360"/>
      </w:pPr>
      <w:rPr>
        <w:rFonts w:hint="default"/>
      </w:rPr>
    </w:lvl>
    <w:lvl w:ilvl="8">
      <w:start w:val="0"/>
      <w:numFmt w:val="bullet"/>
      <w:lvlText w:val="•"/>
      <w:lvlJc w:val="left"/>
      <w:pPr>
        <w:ind w:left="6787" w:hanging="360"/>
      </w:pPr>
      <w:rPr>
        <w:rFonts w:hint="default"/>
      </w:rPr>
    </w:lvl>
  </w:abstractNum>
  <w:abstractNum w:abstractNumId="29">
    <w:multiLevelType w:val="hybridMultilevel"/>
    <w:lvl w:ilvl="0">
      <w:start w:val="2"/>
      <w:numFmt w:val="decimal"/>
      <w:lvlText w:val="%1"/>
      <w:lvlJc w:val="left"/>
      <w:pPr>
        <w:ind w:left="1154" w:hanging="567"/>
        <w:jc w:val="left"/>
      </w:pPr>
      <w:rPr>
        <w:rFonts w:hint="default"/>
      </w:rPr>
    </w:lvl>
    <w:lvl w:ilvl="1">
      <w:start w:val="1"/>
      <w:numFmt w:val="decimal"/>
      <w:lvlText w:val="%1.%2"/>
      <w:lvlJc w:val="left"/>
      <w:pPr>
        <w:ind w:left="1154" w:hanging="567"/>
        <w:jc w:val="left"/>
      </w:pPr>
      <w:rPr>
        <w:rFonts w:hint="default"/>
      </w:rPr>
    </w:lvl>
    <w:lvl w:ilvl="2">
      <w:start w:val="5"/>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4."/>
      <w:lvlJc w:val="left"/>
      <w:pPr>
        <w:ind w:left="1308" w:hanging="360"/>
        <w:jc w:val="left"/>
      </w:pPr>
      <w:rPr>
        <w:rFonts w:hint="default"/>
        <w:spacing w:val="-30"/>
        <w:w w:val="99"/>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28">
    <w:multiLevelType w:val="hybridMultilevel"/>
    <w:lvl w:ilvl="0">
      <w:start w:val="2"/>
      <w:numFmt w:val="decimal"/>
      <w:lvlText w:val="%1"/>
      <w:lvlJc w:val="left"/>
      <w:pPr>
        <w:ind w:left="1440" w:hanging="852"/>
        <w:jc w:val="left"/>
      </w:pPr>
      <w:rPr>
        <w:rFonts w:hint="default"/>
      </w:rPr>
    </w:lvl>
    <w:lvl w:ilvl="1">
      <w:start w:val="1"/>
      <w:numFmt w:val="decimal"/>
      <w:lvlText w:val="%1.%2"/>
      <w:lvlJc w:val="left"/>
      <w:pPr>
        <w:ind w:left="1440" w:hanging="852"/>
        <w:jc w:val="left"/>
      </w:pPr>
      <w:rPr>
        <w:rFonts w:hint="default"/>
      </w:rPr>
    </w:lvl>
    <w:lvl w:ilvl="2">
      <w:start w:val="4"/>
      <w:numFmt w:val="decimal"/>
      <w:lvlText w:val="%1.%2.%3"/>
      <w:lvlJc w:val="left"/>
      <w:pPr>
        <w:ind w:left="1440" w:hanging="852"/>
        <w:jc w:val="left"/>
      </w:pPr>
      <w:rPr>
        <w:rFonts w:hint="default"/>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0"/>
      <w:numFmt w:val="bullet"/>
      <w:lvlText w:val="•"/>
      <w:lvlJc w:val="left"/>
      <w:pPr>
        <w:ind w:left="4434" w:hanging="852"/>
      </w:pPr>
      <w:rPr>
        <w:rFonts w:hint="default"/>
      </w:rPr>
    </w:lvl>
    <w:lvl w:ilvl="5">
      <w:start w:val="0"/>
      <w:numFmt w:val="bullet"/>
      <w:lvlText w:val="•"/>
      <w:lvlJc w:val="left"/>
      <w:pPr>
        <w:ind w:left="5183" w:hanging="852"/>
      </w:pPr>
      <w:rPr>
        <w:rFonts w:hint="default"/>
      </w:rPr>
    </w:lvl>
    <w:lvl w:ilvl="6">
      <w:start w:val="0"/>
      <w:numFmt w:val="bullet"/>
      <w:lvlText w:val="•"/>
      <w:lvlJc w:val="left"/>
      <w:pPr>
        <w:ind w:left="5931" w:hanging="852"/>
      </w:pPr>
      <w:rPr>
        <w:rFonts w:hint="default"/>
      </w:rPr>
    </w:lvl>
    <w:lvl w:ilvl="7">
      <w:start w:val="0"/>
      <w:numFmt w:val="bullet"/>
      <w:lvlText w:val="•"/>
      <w:lvlJc w:val="left"/>
      <w:pPr>
        <w:ind w:left="6680" w:hanging="852"/>
      </w:pPr>
      <w:rPr>
        <w:rFonts w:hint="default"/>
      </w:rPr>
    </w:lvl>
    <w:lvl w:ilvl="8">
      <w:start w:val="0"/>
      <w:numFmt w:val="bullet"/>
      <w:lvlText w:val="•"/>
      <w:lvlJc w:val="left"/>
      <w:pPr>
        <w:ind w:left="7429" w:hanging="852"/>
      </w:pPr>
      <w:rPr>
        <w:rFonts w:hint="default"/>
      </w:rPr>
    </w:lvl>
  </w:abstractNum>
  <w:abstractNum w:abstractNumId="27">
    <w:multiLevelType w:val="hybridMultilevel"/>
    <w:lvl w:ilvl="0">
      <w:start w:val="10"/>
      <w:numFmt w:val="decimal"/>
      <w:lvlText w:val="%1"/>
      <w:lvlJc w:val="left"/>
      <w:pPr>
        <w:ind w:left="754" w:hanging="403"/>
        <w:jc w:val="left"/>
      </w:pPr>
      <w:rPr>
        <w:rFonts w:hint="default"/>
      </w:rPr>
    </w:lvl>
    <w:lvl w:ilvl="1">
      <w:start w:val="1"/>
      <w:numFmt w:val="decimal"/>
      <w:lvlText w:val="%1.%2"/>
      <w:lvlJc w:val="left"/>
      <w:pPr>
        <w:ind w:left="754" w:hanging="403"/>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620" w:hanging="403"/>
      </w:pPr>
      <w:rPr>
        <w:rFonts w:hint="default"/>
      </w:rPr>
    </w:lvl>
    <w:lvl w:ilvl="3">
      <w:start w:val="0"/>
      <w:numFmt w:val="bullet"/>
      <w:lvlText w:val="•"/>
      <w:lvlJc w:val="left"/>
      <w:pPr>
        <w:ind w:left="2051" w:hanging="403"/>
      </w:pPr>
      <w:rPr>
        <w:rFonts w:hint="default"/>
      </w:rPr>
    </w:lvl>
    <w:lvl w:ilvl="4">
      <w:start w:val="0"/>
      <w:numFmt w:val="bullet"/>
      <w:lvlText w:val="•"/>
      <w:lvlJc w:val="left"/>
      <w:pPr>
        <w:ind w:left="2481" w:hanging="403"/>
      </w:pPr>
      <w:rPr>
        <w:rFonts w:hint="default"/>
      </w:rPr>
    </w:lvl>
    <w:lvl w:ilvl="5">
      <w:start w:val="0"/>
      <w:numFmt w:val="bullet"/>
      <w:lvlText w:val="•"/>
      <w:lvlJc w:val="left"/>
      <w:pPr>
        <w:ind w:left="2912" w:hanging="403"/>
      </w:pPr>
      <w:rPr>
        <w:rFonts w:hint="default"/>
      </w:rPr>
    </w:lvl>
    <w:lvl w:ilvl="6">
      <w:start w:val="0"/>
      <w:numFmt w:val="bullet"/>
      <w:lvlText w:val="•"/>
      <w:lvlJc w:val="left"/>
      <w:pPr>
        <w:ind w:left="3342" w:hanging="403"/>
      </w:pPr>
      <w:rPr>
        <w:rFonts w:hint="default"/>
      </w:rPr>
    </w:lvl>
    <w:lvl w:ilvl="7">
      <w:start w:val="0"/>
      <w:numFmt w:val="bullet"/>
      <w:lvlText w:val="•"/>
      <w:lvlJc w:val="left"/>
      <w:pPr>
        <w:ind w:left="3773" w:hanging="403"/>
      </w:pPr>
      <w:rPr>
        <w:rFonts w:hint="default"/>
      </w:rPr>
    </w:lvl>
    <w:lvl w:ilvl="8">
      <w:start w:val="0"/>
      <w:numFmt w:val="bullet"/>
      <w:lvlText w:val="•"/>
      <w:lvlJc w:val="left"/>
      <w:pPr>
        <w:ind w:left="4203" w:hanging="403"/>
      </w:pPr>
      <w:rPr>
        <w:rFonts w:hint="default"/>
      </w:rPr>
    </w:lvl>
  </w:abstractNum>
  <w:abstractNum w:abstractNumId="26">
    <w:multiLevelType w:val="hybridMultilevel"/>
    <w:lvl w:ilvl="0">
      <w:start w:val="9"/>
      <w:numFmt w:val="decimal"/>
      <w:lvlText w:val="%1"/>
      <w:lvlJc w:val="left"/>
      <w:pPr>
        <w:ind w:left="653" w:hanging="302"/>
        <w:jc w:val="left"/>
      </w:pPr>
      <w:rPr>
        <w:rFonts w:hint="default"/>
      </w:rPr>
    </w:lvl>
    <w:lvl w:ilvl="1">
      <w:start w:val="1"/>
      <w:numFmt w:val="decimal"/>
      <w:lvlText w:val="%1.%2"/>
      <w:lvlJc w:val="left"/>
      <w:pPr>
        <w:ind w:left="653" w:hanging="302"/>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540" w:hanging="302"/>
      </w:pPr>
      <w:rPr>
        <w:rFonts w:hint="default"/>
      </w:rPr>
    </w:lvl>
    <w:lvl w:ilvl="3">
      <w:start w:val="0"/>
      <w:numFmt w:val="bullet"/>
      <w:lvlText w:val="•"/>
      <w:lvlJc w:val="left"/>
      <w:pPr>
        <w:ind w:left="1981" w:hanging="302"/>
      </w:pPr>
      <w:rPr>
        <w:rFonts w:hint="default"/>
      </w:rPr>
    </w:lvl>
    <w:lvl w:ilvl="4">
      <w:start w:val="0"/>
      <w:numFmt w:val="bullet"/>
      <w:lvlText w:val="•"/>
      <w:lvlJc w:val="left"/>
      <w:pPr>
        <w:ind w:left="2421" w:hanging="302"/>
      </w:pPr>
      <w:rPr>
        <w:rFonts w:hint="default"/>
      </w:rPr>
    </w:lvl>
    <w:lvl w:ilvl="5">
      <w:start w:val="0"/>
      <w:numFmt w:val="bullet"/>
      <w:lvlText w:val="•"/>
      <w:lvlJc w:val="left"/>
      <w:pPr>
        <w:ind w:left="2862" w:hanging="302"/>
      </w:pPr>
      <w:rPr>
        <w:rFonts w:hint="default"/>
      </w:rPr>
    </w:lvl>
    <w:lvl w:ilvl="6">
      <w:start w:val="0"/>
      <w:numFmt w:val="bullet"/>
      <w:lvlText w:val="•"/>
      <w:lvlJc w:val="left"/>
      <w:pPr>
        <w:ind w:left="3302" w:hanging="302"/>
      </w:pPr>
      <w:rPr>
        <w:rFonts w:hint="default"/>
      </w:rPr>
    </w:lvl>
    <w:lvl w:ilvl="7">
      <w:start w:val="0"/>
      <w:numFmt w:val="bullet"/>
      <w:lvlText w:val="•"/>
      <w:lvlJc w:val="left"/>
      <w:pPr>
        <w:ind w:left="3743" w:hanging="302"/>
      </w:pPr>
      <w:rPr>
        <w:rFonts w:hint="default"/>
      </w:rPr>
    </w:lvl>
    <w:lvl w:ilvl="8">
      <w:start w:val="0"/>
      <w:numFmt w:val="bullet"/>
      <w:lvlText w:val="•"/>
      <w:lvlJc w:val="left"/>
      <w:pPr>
        <w:ind w:left="4183" w:hanging="302"/>
      </w:pPr>
      <w:rPr>
        <w:rFonts w:hint="default"/>
      </w:rPr>
    </w:lvl>
  </w:abstractNum>
  <w:abstractNum w:abstractNumId="25">
    <w:multiLevelType w:val="hybridMultilevel"/>
    <w:lvl w:ilvl="0">
      <w:start w:val="8"/>
      <w:numFmt w:val="decimal"/>
      <w:lvlText w:val="%1"/>
      <w:lvlJc w:val="left"/>
      <w:pPr>
        <w:ind w:left="352" w:hanging="300"/>
        <w:jc w:val="left"/>
      </w:pPr>
      <w:rPr>
        <w:rFonts w:hint="default"/>
      </w:rPr>
    </w:lvl>
    <w:lvl w:ilvl="1">
      <w:start w:val="1"/>
      <w:numFmt w:val="decimal"/>
      <w:lvlText w:val="%1.%2"/>
      <w:lvlJc w:val="left"/>
      <w:pPr>
        <w:ind w:left="352" w:hanging="300"/>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300" w:hanging="300"/>
      </w:pPr>
      <w:rPr>
        <w:rFonts w:hint="default"/>
      </w:rPr>
    </w:lvl>
    <w:lvl w:ilvl="3">
      <w:start w:val="0"/>
      <w:numFmt w:val="bullet"/>
      <w:lvlText w:val="•"/>
      <w:lvlJc w:val="left"/>
      <w:pPr>
        <w:ind w:left="1771" w:hanging="300"/>
      </w:pPr>
      <w:rPr>
        <w:rFonts w:hint="default"/>
      </w:rPr>
    </w:lvl>
    <w:lvl w:ilvl="4">
      <w:start w:val="0"/>
      <w:numFmt w:val="bullet"/>
      <w:lvlText w:val="•"/>
      <w:lvlJc w:val="left"/>
      <w:pPr>
        <w:ind w:left="2241" w:hanging="300"/>
      </w:pPr>
      <w:rPr>
        <w:rFonts w:hint="default"/>
      </w:rPr>
    </w:lvl>
    <w:lvl w:ilvl="5">
      <w:start w:val="0"/>
      <w:numFmt w:val="bullet"/>
      <w:lvlText w:val="•"/>
      <w:lvlJc w:val="left"/>
      <w:pPr>
        <w:ind w:left="2712" w:hanging="300"/>
      </w:pPr>
      <w:rPr>
        <w:rFonts w:hint="default"/>
      </w:rPr>
    </w:lvl>
    <w:lvl w:ilvl="6">
      <w:start w:val="0"/>
      <w:numFmt w:val="bullet"/>
      <w:lvlText w:val="•"/>
      <w:lvlJc w:val="left"/>
      <w:pPr>
        <w:ind w:left="3182" w:hanging="300"/>
      </w:pPr>
      <w:rPr>
        <w:rFonts w:hint="default"/>
      </w:rPr>
    </w:lvl>
    <w:lvl w:ilvl="7">
      <w:start w:val="0"/>
      <w:numFmt w:val="bullet"/>
      <w:lvlText w:val="•"/>
      <w:lvlJc w:val="left"/>
      <w:pPr>
        <w:ind w:left="3653" w:hanging="300"/>
      </w:pPr>
      <w:rPr>
        <w:rFonts w:hint="default"/>
      </w:rPr>
    </w:lvl>
    <w:lvl w:ilvl="8">
      <w:start w:val="0"/>
      <w:numFmt w:val="bullet"/>
      <w:lvlText w:val="•"/>
      <w:lvlJc w:val="left"/>
      <w:pPr>
        <w:ind w:left="4123" w:hanging="300"/>
      </w:pPr>
      <w:rPr>
        <w:rFonts w:hint="default"/>
      </w:rPr>
    </w:lvl>
  </w:abstractNum>
  <w:abstractNum w:abstractNumId="24">
    <w:multiLevelType w:val="hybridMultilevel"/>
    <w:lvl w:ilvl="0">
      <w:start w:val="7"/>
      <w:numFmt w:val="decimal"/>
      <w:lvlText w:val="%1"/>
      <w:lvlJc w:val="left"/>
      <w:pPr>
        <w:ind w:left="352" w:hanging="302"/>
        <w:jc w:val="left"/>
      </w:pPr>
      <w:rPr>
        <w:rFonts w:hint="default"/>
      </w:rPr>
    </w:lvl>
    <w:lvl w:ilvl="1">
      <w:start w:val="1"/>
      <w:numFmt w:val="decimal"/>
      <w:lvlText w:val="%1.%2"/>
      <w:lvlJc w:val="left"/>
      <w:pPr>
        <w:ind w:left="352" w:hanging="302"/>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300" w:hanging="302"/>
      </w:pPr>
      <w:rPr>
        <w:rFonts w:hint="default"/>
      </w:rPr>
    </w:lvl>
    <w:lvl w:ilvl="3">
      <w:start w:val="0"/>
      <w:numFmt w:val="bullet"/>
      <w:lvlText w:val="•"/>
      <w:lvlJc w:val="left"/>
      <w:pPr>
        <w:ind w:left="1771" w:hanging="302"/>
      </w:pPr>
      <w:rPr>
        <w:rFonts w:hint="default"/>
      </w:rPr>
    </w:lvl>
    <w:lvl w:ilvl="4">
      <w:start w:val="0"/>
      <w:numFmt w:val="bullet"/>
      <w:lvlText w:val="•"/>
      <w:lvlJc w:val="left"/>
      <w:pPr>
        <w:ind w:left="2241" w:hanging="302"/>
      </w:pPr>
      <w:rPr>
        <w:rFonts w:hint="default"/>
      </w:rPr>
    </w:lvl>
    <w:lvl w:ilvl="5">
      <w:start w:val="0"/>
      <w:numFmt w:val="bullet"/>
      <w:lvlText w:val="•"/>
      <w:lvlJc w:val="left"/>
      <w:pPr>
        <w:ind w:left="2712" w:hanging="302"/>
      </w:pPr>
      <w:rPr>
        <w:rFonts w:hint="default"/>
      </w:rPr>
    </w:lvl>
    <w:lvl w:ilvl="6">
      <w:start w:val="0"/>
      <w:numFmt w:val="bullet"/>
      <w:lvlText w:val="•"/>
      <w:lvlJc w:val="left"/>
      <w:pPr>
        <w:ind w:left="3182" w:hanging="302"/>
      </w:pPr>
      <w:rPr>
        <w:rFonts w:hint="default"/>
      </w:rPr>
    </w:lvl>
    <w:lvl w:ilvl="7">
      <w:start w:val="0"/>
      <w:numFmt w:val="bullet"/>
      <w:lvlText w:val="•"/>
      <w:lvlJc w:val="left"/>
      <w:pPr>
        <w:ind w:left="3653" w:hanging="302"/>
      </w:pPr>
      <w:rPr>
        <w:rFonts w:hint="default"/>
      </w:rPr>
    </w:lvl>
    <w:lvl w:ilvl="8">
      <w:start w:val="0"/>
      <w:numFmt w:val="bullet"/>
      <w:lvlText w:val="•"/>
      <w:lvlJc w:val="left"/>
      <w:pPr>
        <w:ind w:left="4123" w:hanging="302"/>
      </w:pPr>
      <w:rPr>
        <w:rFonts w:hint="default"/>
      </w:rPr>
    </w:lvl>
  </w:abstractNum>
  <w:abstractNum w:abstractNumId="23">
    <w:multiLevelType w:val="hybridMultilevel"/>
    <w:lvl w:ilvl="0">
      <w:start w:val="6"/>
      <w:numFmt w:val="decimal"/>
      <w:lvlText w:val="%1"/>
      <w:lvlJc w:val="left"/>
      <w:pPr>
        <w:ind w:left="352" w:hanging="302"/>
        <w:jc w:val="left"/>
      </w:pPr>
      <w:rPr>
        <w:rFonts w:hint="default"/>
      </w:rPr>
    </w:lvl>
    <w:lvl w:ilvl="1">
      <w:start w:val="1"/>
      <w:numFmt w:val="decimal"/>
      <w:lvlText w:val="%1.%2"/>
      <w:lvlJc w:val="left"/>
      <w:pPr>
        <w:ind w:left="352" w:hanging="302"/>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300" w:hanging="302"/>
      </w:pPr>
      <w:rPr>
        <w:rFonts w:hint="default"/>
      </w:rPr>
    </w:lvl>
    <w:lvl w:ilvl="3">
      <w:start w:val="0"/>
      <w:numFmt w:val="bullet"/>
      <w:lvlText w:val="•"/>
      <w:lvlJc w:val="left"/>
      <w:pPr>
        <w:ind w:left="1771" w:hanging="302"/>
      </w:pPr>
      <w:rPr>
        <w:rFonts w:hint="default"/>
      </w:rPr>
    </w:lvl>
    <w:lvl w:ilvl="4">
      <w:start w:val="0"/>
      <w:numFmt w:val="bullet"/>
      <w:lvlText w:val="•"/>
      <w:lvlJc w:val="left"/>
      <w:pPr>
        <w:ind w:left="2241" w:hanging="302"/>
      </w:pPr>
      <w:rPr>
        <w:rFonts w:hint="default"/>
      </w:rPr>
    </w:lvl>
    <w:lvl w:ilvl="5">
      <w:start w:val="0"/>
      <w:numFmt w:val="bullet"/>
      <w:lvlText w:val="•"/>
      <w:lvlJc w:val="left"/>
      <w:pPr>
        <w:ind w:left="2712" w:hanging="302"/>
      </w:pPr>
      <w:rPr>
        <w:rFonts w:hint="default"/>
      </w:rPr>
    </w:lvl>
    <w:lvl w:ilvl="6">
      <w:start w:val="0"/>
      <w:numFmt w:val="bullet"/>
      <w:lvlText w:val="•"/>
      <w:lvlJc w:val="left"/>
      <w:pPr>
        <w:ind w:left="3182" w:hanging="302"/>
      </w:pPr>
      <w:rPr>
        <w:rFonts w:hint="default"/>
      </w:rPr>
    </w:lvl>
    <w:lvl w:ilvl="7">
      <w:start w:val="0"/>
      <w:numFmt w:val="bullet"/>
      <w:lvlText w:val="•"/>
      <w:lvlJc w:val="left"/>
      <w:pPr>
        <w:ind w:left="3653" w:hanging="302"/>
      </w:pPr>
      <w:rPr>
        <w:rFonts w:hint="default"/>
      </w:rPr>
    </w:lvl>
    <w:lvl w:ilvl="8">
      <w:start w:val="0"/>
      <w:numFmt w:val="bullet"/>
      <w:lvlText w:val="•"/>
      <w:lvlJc w:val="left"/>
      <w:pPr>
        <w:ind w:left="4123" w:hanging="302"/>
      </w:pPr>
      <w:rPr>
        <w:rFonts w:hint="default"/>
      </w:rPr>
    </w:lvl>
  </w:abstractNum>
  <w:abstractNum w:abstractNumId="22">
    <w:multiLevelType w:val="hybridMultilevel"/>
    <w:lvl w:ilvl="0">
      <w:start w:val="5"/>
      <w:numFmt w:val="decimal"/>
      <w:lvlText w:val="%1"/>
      <w:lvlJc w:val="left"/>
      <w:pPr>
        <w:ind w:left="654" w:hanging="303"/>
        <w:jc w:val="left"/>
      </w:pPr>
      <w:rPr>
        <w:rFonts w:hint="default"/>
      </w:rPr>
    </w:lvl>
    <w:lvl w:ilvl="1">
      <w:start w:val="1"/>
      <w:numFmt w:val="decimal"/>
      <w:lvlText w:val="%1.%2."/>
      <w:lvlJc w:val="left"/>
      <w:pPr>
        <w:ind w:left="654" w:hanging="303"/>
        <w:jc w:val="left"/>
      </w:pPr>
      <w:rPr>
        <w:rFonts w:hint="default" w:ascii="Times New Roman" w:hAnsi="Times New Roman" w:eastAsia="Times New Roman" w:cs="Times New Roman"/>
        <w:spacing w:val="-2"/>
        <w:w w:val="99"/>
        <w:sz w:val="20"/>
        <w:szCs w:val="20"/>
      </w:rPr>
    </w:lvl>
    <w:lvl w:ilvl="2">
      <w:start w:val="0"/>
      <w:numFmt w:val="bullet"/>
      <w:lvlText w:val="•"/>
      <w:lvlJc w:val="left"/>
      <w:pPr>
        <w:ind w:left="1540" w:hanging="303"/>
      </w:pPr>
      <w:rPr>
        <w:rFonts w:hint="default"/>
      </w:rPr>
    </w:lvl>
    <w:lvl w:ilvl="3">
      <w:start w:val="0"/>
      <w:numFmt w:val="bullet"/>
      <w:lvlText w:val="•"/>
      <w:lvlJc w:val="left"/>
      <w:pPr>
        <w:ind w:left="1981" w:hanging="303"/>
      </w:pPr>
      <w:rPr>
        <w:rFonts w:hint="default"/>
      </w:rPr>
    </w:lvl>
    <w:lvl w:ilvl="4">
      <w:start w:val="0"/>
      <w:numFmt w:val="bullet"/>
      <w:lvlText w:val="•"/>
      <w:lvlJc w:val="left"/>
      <w:pPr>
        <w:ind w:left="2421" w:hanging="303"/>
      </w:pPr>
      <w:rPr>
        <w:rFonts w:hint="default"/>
      </w:rPr>
    </w:lvl>
    <w:lvl w:ilvl="5">
      <w:start w:val="0"/>
      <w:numFmt w:val="bullet"/>
      <w:lvlText w:val="•"/>
      <w:lvlJc w:val="left"/>
      <w:pPr>
        <w:ind w:left="2862" w:hanging="303"/>
      </w:pPr>
      <w:rPr>
        <w:rFonts w:hint="default"/>
      </w:rPr>
    </w:lvl>
    <w:lvl w:ilvl="6">
      <w:start w:val="0"/>
      <w:numFmt w:val="bullet"/>
      <w:lvlText w:val="•"/>
      <w:lvlJc w:val="left"/>
      <w:pPr>
        <w:ind w:left="3302" w:hanging="303"/>
      </w:pPr>
      <w:rPr>
        <w:rFonts w:hint="default"/>
      </w:rPr>
    </w:lvl>
    <w:lvl w:ilvl="7">
      <w:start w:val="0"/>
      <w:numFmt w:val="bullet"/>
      <w:lvlText w:val="•"/>
      <w:lvlJc w:val="left"/>
      <w:pPr>
        <w:ind w:left="3743" w:hanging="303"/>
      </w:pPr>
      <w:rPr>
        <w:rFonts w:hint="default"/>
      </w:rPr>
    </w:lvl>
    <w:lvl w:ilvl="8">
      <w:start w:val="0"/>
      <w:numFmt w:val="bullet"/>
      <w:lvlText w:val="•"/>
      <w:lvlJc w:val="left"/>
      <w:pPr>
        <w:ind w:left="4183" w:hanging="303"/>
      </w:pPr>
      <w:rPr>
        <w:rFonts w:hint="default"/>
      </w:rPr>
    </w:lvl>
  </w:abstractNum>
  <w:abstractNum w:abstractNumId="21">
    <w:multiLevelType w:val="hybridMultilevel"/>
    <w:lvl w:ilvl="0">
      <w:start w:val="4"/>
      <w:numFmt w:val="decimal"/>
      <w:lvlText w:val="%1"/>
      <w:lvlJc w:val="left"/>
      <w:pPr>
        <w:ind w:left="651" w:hanging="300"/>
        <w:jc w:val="left"/>
      </w:pPr>
      <w:rPr>
        <w:rFonts w:hint="default"/>
      </w:rPr>
    </w:lvl>
    <w:lvl w:ilvl="1">
      <w:start w:val="1"/>
      <w:numFmt w:val="decimal"/>
      <w:lvlText w:val="%1.%2"/>
      <w:lvlJc w:val="left"/>
      <w:pPr>
        <w:ind w:left="651" w:hanging="300"/>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540" w:hanging="300"/>
      </w:pPr>
      <w:rPr>
        <w:rFonts w:hint="default"/>
      </w:rPr>
    </w:lvl>
    <w:lvl w:ilvl="3">
      <w:start w:val="0"/>
      <w:numFmt w:val="bullet"/>
      <w:lvlText w:val="•"/>
      <w:lvlJc w:val="left"/>
      <w:pPr>
        <w:ind w:left="1981" w:hanging="300"/>
      </w:pPr>
      <w:rPr>
        <w:rFonts w:hint="default"/>
      </w:rPr>
    </w:lvl>
    <w:lvl w:ilvl="4">
      <w:start w:val="0"/>
      <w:numFmt w:val="bullet"/>
      <w:lvlText w:val="•"/>
      <w:lvlJc w:val="left"/>
      <w:pPr>
        <w:ind w:left="2421" w:hanging="300"/>
      </w:pPr>
      <w:rPr>
        <w:rFonts w:hint="default"/>
      </w:rPr>
    </w:lvl>
    <w:lvl w:ilvl="5">
      <w:start w:val="0"/>
      <w:numFmt w:val="bullet"/>
      <w:lvlText w:val="•"/>
      <w:lvlJc w:val="left"/>
      <w:pPr>
        <w:ind w:left="2862" w:hanging="300"/>
      </w:pPr>
      <w:rPr>
        <w:rFonts w:hint="default"/>
      </w:rPr>
    </w:lvl>
    <w:lvl w:ilvl="6">
      <w:start w:val="0"/>
      <w:numFmt w:val="bullet"/>
      <w:lvlText w:val="•"/>
      <w:lvlJc w:val="left"/>
      <w:pPr>
        <w:ind w:left="3302" w:hanging="300"/>
      </w:pPr>
      <w:rPr>
        <w:rFonts w:hint="default"/>
      </w:rPr>
    </w:lvl>
    <w:lvl w:ilvl="7">
      <w:start w:val="0"/>
      <w:numFmt w:val="bullet"/>
      <w:lvlText w:val="•"/>
      <w:lvlJc w:val="left"/>
      <w:pPr>
        <w:ind w:left="3743" w:hanging="300"/>
      </w:pPr>
      <w:rPr>
        <w:rFonts w:hint="default"/>
      </w:rPr>
    </w:lvl>
    <w:lvl w:ilvl="8">
      <w:start w:val="0"/>
      <w:numFmt w:val="bullet"/>
      <w:lvlText w:val="•"/>
      <w:lvlJc w:val="left"/>
      <w:pPr>
        <w:ind w:left="4183" w:hanging="300"/>
      </w:pPr>
      <w:rPr>
        <w:rFonts w:hint="default"/>
      </w:rPr>
    </w:lvl>
  </w:abstractNum>
  <w:abstractNum w:abstractNumId="20">
    <w:multiLevelType w:val="hybridMultilevel"/>
    <w:lvl w:ilvl="0">
      <w:start w:val="3"/>
      <w:numFmt w:val="decimal"/>
      <w:lvlText w:val="%1"/>
      <w:lvlJc w:val="left"/>
      <w:pPr>
        <w:ind w:left="653" w:hanging="302"/>
        <w:jc w:val="left"/>
      </w:pPr>
      <w:rPr>
        <w:rFonts w:hint="default"/>
      </w:rPr>
    </w:lvl>
    <w:lvl w:ilvl="1">
      <w:start w:val="1"/>
      <w:numFmt w:val="decimal"/>
      <w:lvlText w:val="%1.%2"/>
      <w:lvlJc w:val="left"/>
      <w:pPr>
        <w:ind w:left="653" w:hanging="302"/>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540" w:hanging="302"/>
      </w:pPr>
      <w:rPr>
        <w:rFonts w:hint="default"/>
      </w:rPr>
    </w:lvl>
    <w:lvl w:ilvl="3">
      <w:start w:val="0"/>
      <w:numFmt w:val="bullet"/>
      <w:lvlText w:val="•"/>
      <w:lvlJc w:val="left"/>
      <w:pPr>
        <w:ind w:left="1981" w:hanging="302"/>
      </w:pPr>
      <w:rPr>
        <w:rFonts w:hint="default"/>
      </w:rPr>
    </w:lvl>
    <w:lvl w:ilvl="4">
      <w:start w:val="0"/>
      <w:numFmt w:val="bullet"/>
      <w:lvlText w:val="•"/>
      <w:lvlJc w:val="left"/>
      <w:pPr>
        <w:ind w:left="2421" w:hanging="302"/>
      </w:pPr>
      <w:rPr>
        <w:rFonts w:hint="default"/>
      </w:rPr>
    </w:lvl>
    <w:lvl w:ilvl="5">
      <w:start w:val="0"/>
      <w:numFmt w:val="bullet"/>
      <w:lvlText w:val="•"/>
      <w:lvlJc w:val="left"/>
      <w:pPr>
        <w:ind w:left="2862" w:hanging="302"/>
      </w:pPr>
      <w:rPr>
        <w:rFonts w:hint="default"/>
      </w:rPr>
    </w:lvl>
    <w:lvl w:ilvl="6">
      <w:start w:val="0"/>
      <w:numFmt w:val="bullet"/>
      <w:lvlText w:val="•"/>
      <w:lvlJc w:val="left"/>
      <w:pPr>
        <w:ind w:left="3302" w:hanging="302"/>
      </w:pPr>
      <w:rPr>
        <w:rFonts w:hint="default"/>
      </w:rPr>
    </w:lvl>
    <w:lvl w:ilvl="7">
      <w:start w:val="0"/>
      <w:numFmt w:val="bullet"/>
      <w:lvlText w:val="•"/>
      <w:lvlJc w:val="left"/>
      <w:pPr>
        <w:ind w:left="3743" w:hanging="302"/>
      </w:pPr>
      <w:rPr>
        <w:rFonts w:hint="default"/>
      </w:rPr>
    </w:lvl>
    <w:lvl w:ilvl="8">
      <w:start w:val="0"/>
      <w:numFmt w:val="bullet"/>
      <w:lvlText w:val="•"/>
      <w:lvlJc w:val="left"/>
      <w:pPr>
        <w:ind w:left="4183" w:hanging="302"/>
      </w:pPr>
      <w:rPr>
        <w:rFonts w:hint="default"/>
      </w:rPr>
    </w:lvl>
  </w:abstractNum>
  <w:abstractNum w:abstractNumId="19">
    <w:multiLevelType w:val="hybridMultilevel"/>
    <w:lvl w:ilvl="0">
      <w:start w:val="2"/>
      <w:numFmt w:val="decimal"/>
      <w:lvlText w:val="%1"/>
      <w:lvlJc w:val="left"/>
      <w:pPr>
        <w:ind w:left="651" w:hanging="300"/>
        <w:jc w:val="left"/>
      </w:pPr>
      <w:rPr>
        <w:rFonts w:hint="default"/>
      </w:rPr>
    </w:lvl>
    <w:lvl w:ilvl="1">
      <w:start w:val="1"/>
      <w:numFmt w:val="decimal"/>
      <w:lvlText w:val="%1.%2"/>
      <w:lvlJc w:val="left"/>
      <w:pPr>
        <w:ind w:left="651" w:hanging="300"/>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540" w:hanging="300"/>
      </w:pPr>
      <w:rPr>
        <w:rFonts w:hint="default"/>
      </w:rPr>
    </w:lvl>
    <w:lvl w:ilvl="3">
      <w:start w:val="0"/>
      <w:numFmt w:val="bullet"/>
      <w:lvlText w:val="•"/>
      <w:lvlJc w:val="left"/>
      <w:pPr>
        <w:ind w:left="1981" w:hanging="300"/>
      </w:pPr>
      <w:rPr>
        <w:rFonts w:hint="default"/>
      </w:rPr>
    </w:lvl>
    <w:lvl w:ilvl="4">
      <w:start w:val="0"/>
      <w:numFmt w:val="bullet"/>
      <w:lvlText w:val="•"/>
      <w:lvlJc w:val="left"/>
      <w:pPr>
        <w:ind w:left="2421" w:hanging="300"/>
      </w:pPr>
      <w:rPr>
        <w:rFonts w:hint="default"/>
      </w:rPr>
    </w:lvl>
    <w:lvl w:ilvl="5">
      <w:start w:val="0"/>
      <w:numFmt w:val="bullet"/>
      <w:lvlText w:val="•"/>
      <w:lvlJc w:val="left"/>
      <w:pPr>
        <w:ind w:left="2862" w:hanging="300"/>
      </w:pPr>
      <w:rPr>
        <w:rFonts w:hint="default"/>
      </w:rPr>
    </w:lvl>
    <w:lvl w:ilvl="6">
      <w:start w:val="0"/>
      <w:numFmt w:val="bullet"/>
      <w:lvlText w:val="•"/>
      <w:lvlJc w:val="left"/>
      <w:pPr>
        <w:ind w:left="3302" w:hanging="300"/>
      </w:pPr>
      <w:rPr>
        <w:rFonts w:hint="default"/>
      </w:rPr>
    </w:lvl>
    <w:lvl w:ilvl="7">
      <w:start w:val="0"/>
      <w:numFmt w:val="bullet"/>
      <w:lvlText w:val="•"/>
      <w:lvlJc w:val="left"/>
      <w:pPr>
        <w:ind w:left="3743" w:hanging="300"/>
      </w:pPr>
      <w:rPr>
        <w:rFonts w:hint="default"/>
      </w:rPr>
    </w:lvl>
    <w:lvl w:ilvl="8">
      <w:start w:val="0"/>
      <w:numFmt w:val="bullet"/>
      <w:lvlText w:val="•"/>
      <w:lvlJc w:val="left"/>
      <w:pPr>
        <w:ind w:left="4183" w:hanging="300"/>
      </w:pPr>
      <w:rPr>
        <w:rFonts w:hint="default"/>
      </w:rPr>
    </w:lvl>
  </w:abstractNum>
  <w:abstractNum w:abstractNumId="18">
    <w:multiLevelType w:val="hybridMultilevel"/>
    <w:lvl w:ilvl="0">
      <w:start w:val="1"/>
      <w:numFmt w:val="decimal"/>
      <w:lvlText w:val="%1"/>
      <w:lvlJc w:val="left"/>
      <w:pPr>
        <w:ind w:left="653" w:hanging="302"/>
        <w:jc w:val="left"/>
      </w:pPr>
      <w:rPr>
        <w:rFonts w:hint="default"/>
      </w:rPr>
    </w:lvl>
    <w:lvl w:ilvl="1">
      <w:start w:val="1"/>
      <w:numFmt w:val="decimal"/>
      <w:lvlText w:val="%1.%2"/>
      <w:lvlJc w:val="left"/>
      <w:pPr>
        <w:ind w:left="653" w:hanging="302"/>
        <w:jc w:val="left"/>
      </w:pPr>
      <w:rPr>
        <w:rFonts w:hint="default" w:ascii="Times New Roman" w:hAnsi="Times New Roman" w:eastAsia="Times New Roman" w:cs="Times New Roman"/>
        <w:spacing w:val="0"/>
        <w:w w:val="99"/>
        <w:sz w:val="20"/>
        <w:szCs w:val="20"/>
      </w:rPr>
    </w:lvl>
    <w:lvl w:ilvl="2">
      <w:start w:val="0"/>
      <w:numFmt w:val="bullet"/>
      <w:lvlText w:val="•"/>
      <w:lvlJc w:val="left"/>
      <w:pPr>
        <w:ind w:left="1540" w:hanging="302"/>
      </w:pPr>
      <w:rPr>
        <w:rFonts w:hint="default"/>
      </w:rPr>
    </w:lvl>
    <w:lvl w:ilvl="3">
      <w:start w:val="0"/>
      <w:numFmt w:val="bullet"/>
      <w:lvlText w:val="•"/>
      <w:lvlJc w:val="left"/>
      <w:pPr>
        <w:ind w:left="1981" w:hanging="302"/>
      </w:pPr>
      <w:rPr>
        <w:rFonts w:hint="default"/>
      </w:rPr>
    </w:lvl>
    <w:lvl w:ilvl="4">
      <w:start w:val="0"/>
      <w:numFmt w:val="bullet"/>
      <w:lvlText w:val="•"/>
      <w:lvlJc w:val="left"/>
      <w:pPr>
        <w:ind w:left="2421" w:hanging="302"/>
      </w:pPr>
      <w:rPr>
        <w:rFonts w:hint="default"/>
      </w:rPr>
    </w:lvl>
    <w:lvl w:ilvl="5">
      <w:start w:val="0"/>
      <w:numFmt w:val="bullet"/>
      <w:lvlText w:val="•"/>
      <w:lvlJc w:val="left"/>
      <w:pPr>
        <w:ind w:left="2862" w:hanging="302"/>
      </w:pPr>
      <w:rPr>
        <w:rFonts w:hint="default"/>
      </w:rPr>
    </w:lvl>
    <w:lvl w:ilvl="6">
      <w:start w:val="0"/>
      <w:numFmt w:val="bullet"/>
      <w:lvlText w:val="•"/>
      <w:lvlJc w:val="left"/>
      <w:pPr>
        <w:ind w:left="3302" w:hanging="302"/>
      </w:pPr>
      <w:rPr>
        <w:rFonts w:hint="default"/>
      </w:rPr>
    </w:lvl>
    <w:lvl w:ilvl="7">
      <w:start w:val="0"/>
      <w:numFmt w:val="bullet"/>
      <w:lvlText w:val="•"/>
      <w:lvlJc w:val="left"/>
      <w:pPr>
        <w:ind w:left="3743" w:hanging="302"/>
      </w:pPr>
      <w:rPr>
        <w:rFonts w:hint="default"/>
      </w:rPr>
    </w:lvl>
    <w:lvl w:ilvl="8">
      <w:start w:val="0"/>
      <w:numFmt w:val="bullet"/>
      <w:lvlText w:val="•"/>
      <w:lvlJc w:val="left"/>
      <w:pPr>
        <w:ind w:left="4183" w:hanging="302"/>
      </w:pPr>
      <w:rPr>
        <w:rFonts w:hint="default"/>
      </w:rPr>
    </w:lvl>
  </w:abstractNum>
  <w:abstractNum w:abstractNumId="17">
    <w:multiLevelType w:val="hybridMultilevel"/>
    <w:lvl w:ilvl="0">
      <w:start w:val="1"/>
      <w:numFmt w:val="decimal"/>
      <w:lvlText w:val="%1."/>
      <w:lvlJc w:val="left"/>
      <w:pPr>
        <w:ind w:left="1308" w:hanging="360"/>
        <w:jc w:val="left"/>
      </w:pPr>
      <w:rPr>
        <w:rFonts w:hint="default" w:ascii="Times New Roman" w:hAnsi="Times New Roman" w:eastAsia="Times New Roman" w:cs="Times New Roman"/>
        <w:spacing w:val="-29"/>
        <w:w w:val="100"/>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16">
    <w:multiLevelType w:val="hybridMultilevel"/>
    <w:lvl w:ilvl="0">
      <w:start w:val="2"/>
      <w:numFmt w:val="decimal"/>
      <w:lvlText w:val="%1"/>
      <w:lvlJc w:val="left"/>
      <w:pPr>
        <w:ind w:left="1154" w:hanging="567"/>
        <w:jc w:val="left"/>
      </w:pPr>
      <w:rPr>
        <w:rFonts w:hint="default"/>
      </w:rPr>
    </w:lvl>
    <w:lvl w:ilvl="1">
      <w:start w:val="1"/>
      <w:numFmt w:val="decimal"/>
      <w:lvlText w:val="%1.%2"/>
      <w:lvlJc w:val="left"/>
      <w:pPr>
        <w:ind w:left="1154" w:hanging="567"/>
        <w:jc w:val="left"/>
      </w:pPr>
      <w:rPr>
        <w:rFonts w:hint="default"/>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4."/>
      <w:lvlJc w:val="left"/>
      <w:pPr>
        <w:ind w:left="1308" w:hanging="360"/>
        <w:jc w:val="left"/>
      </w:pPr>
      <w:rPr>
        <w:rFonts w:hint="default" w:ascii="Times New Roman" w:hAnsi="Times New Roman" w:eastAsia="Times New Roman" w:cs="Times New Roman"/>
        <w:spacing w:val="-5"/>
        <w:w w:val="99"/>
        <w:sz w:val="24"/>
        <w:szCs w:val="24"/>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15">
    <w:multiLevelType w:val="hybridMultilevel"/>
    <w:lvl w:ilvl="0">
      <w:start w:val="2"/>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3."/>
      <w:lvlJc w:val="left"/>
      <w:pPr>
        <w:ind w:left="1308" w:hanging="360"/>
        <w:jc w:val="left"/>
      </w:pPr>
      <w:rPr>
        <w:rFonts w:hint="default" w:ascii="Times New Roman" w:hAnsi="Times New Roman" w:eastAsia="Times New Roman" w:cs="Times New Roman"/>
        <w:spacing w:val="-14"/>
        <w:w w:val="100"/>
        <w:sz w:val="24"/>
        <w:szCs w:val="24"/>
      </w:rPr>
    </w:lvl>
    <w:lvl w:ilvl="3">
      <w:start w:val="0"/>
      <w:numFmt w:val="bullet"/>
      <w:lvlText w:val="•"/>
      <w:lvlJc w:val="left"/>
      <w:pPr>
        <w:ind w:left="2994" w:hanging="360"/>
      </w:pPr>
      <w:rPr>
        <w:rFonts w:hint="default"/>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14">
    <w:multiLevelType w:val="hybridMultilevel"/>
    <w:lvl w:ilvl="0">
      <w:start w:val="1"/>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0"/>
      <w:numFmt w:val="bullet"/>
      <w:lvlText w:val="-"/>
      <w:lvlJc w:val="left"/>
      <w:pPr>
        <w:ind w:left="1296" w:hanging="360"/>
      </w:pPr>
      <w:rPr>
        <w:rFonts w:hint="default" w:ascii="Times New Roman" w:hAnsi="Times New Roman" w:eastAsia="Times New Roman" w:cs="Times New Roman"/>
        <w:spacing w:val="-25"/>
        <w:w w:val="99"/>
        <w:sz w:val="24"/>
        <w:szCs w:val="24"/>
      </w:rPr>
    </w:lvl>
    <w:lvl w:ilvl="3">
      <w:start w:val="0"/>
      <w:numFmt w:val="bullet"/>
      <w:lvlText w:val="•"/>
      <w:lvlJc w:val="left"/>
      <w:pPr>
        <w:ind w:left="2994" w:hanging="360"/>
      </w:pPr>
      <w:rPr>
        <w:rFonts w:hint="default"/>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13">
    <w:multiLevelType w:val="hybridMultilevel"/>
    <w:lvl w:ilvl="0">
      <w:start w:val="4"/>
      <w:numFmt w:val="decimal"/>
      <w:lvlText w:val="%1"/>
      <w:lvlJc w:val="left"/>
      <w:pPr>
        <w:ind w:left="1993" w:hanging="600"/>
        <w:jc w:val="left"/>
      </w:pPr>
      <w:rPr>
        <w:rFonts w:hint="default"/>
      </w:rPr>
    </w:lvl>
    <w:lvl w:ilvl="1">
      <w:start w:val="2"/>
      <w:numFmt w:val="decimal"/>
      <w:lvlText w:val="%1.%2"/>
      <w:lvlJc w:val="left"/>
      <w:pPr>
        <w:ind w:left="1993" w:hanging="600"/>
        <w:jc w:val="left"/>
      </w:pPr>
      <w:rPr>
        <w:rFonts w:hint="default"/>
      </w:rPr>
    </w:lvl>
    <w:lvl w:ilvl="2">
      <w:start w:val="2"/>
      <w:numFmt w:val="decimal"/>
      <w:lvlText w:val="%1.%2.%3."/>
      <w:lvlJc w:val="left"/>
      <w:pPr>
        <w:ind w:left="1993" w:hanging="600"/>
        <w:jc w:val="left"/>
      </w:pPr>
      <w:rPr>
        <w:rFonts w:hint="default" w:ascii="Times New Roman" w:hAnsi="Times New Roman" w:eastAsia="Times New Roman" w:cs="Times New Roman"/>
        <w:spacing w:val="-5"/>
        <w:w w:val="99"/>
        <w:sz w:val="24"/>
        <w:szCs w:val="24"/>
      </w:rPr>
    </w:lvl>
    <w:lvl w:ilvl="3">
      <w:start w:val="1"/>
      <w:numFmt w:val="decimal"/>
      <w:lvlText w:val="%1.%2.%3.%4."/>
      <w:lvlJc w:val="left"/>
      <w:pPr>
        <w:ind w:left="2833" w:hanging="768"/>
        <w:jc w:val="left"/>
      </w:pPr>
      <w:rPr>
        <w:rFonts w:hint="default" w:ascii="Times New Roman" w:hAnsi="Times New Roman" w:eastAsia="Times New Roman" w:cs="Times New Roman"/>
        <w:w w:val="100"/>
        <w:sz w:val="24"/>
        <w:szCs w:val="24"/>
      </w:rPr>
    </w:lvl>
    <w:lvl w:ilvl="4">
      <w:start w:val="0"/>
      <w:numFmt w:val="bullet"/>
      <w:lvlText w:val="•"/>
      <w:lvlJc w:val="left"/>
      <w:pPr>
        <w:ind w:left="4521" w:hanging="768"/>
      </w:pPr>
      <w:rPr>
        <w:rFonts w:hint="default"/>
      </w:rPr>
    </w:lvl>
    <w:lvl w:ilvl="5">
      <w:start w:val="0"/>
      <w:numFmt w:val="bullet"/>
      <w:lvlText w:val="•"/>
      <w:lvlJc w:val="left"/>
      <w:pPr>
        <w:ind w:left="5082" w:hanging="768"/>
      </w:pPr>
      <w:rPr>
        <w:rFonts w:hint="default"/>
      </w:rPr>
    </w:lvl>
    <w:lvl w:ilvl="6">
      <w:start w:val="0"/>
      <w:numFmt w:val="bullet"/>
      <w:lvlText w:val="•"/>
      <w:lvlJc w:val="left"/>
      <w:pPr>
        <w:ind w:left="5642" w:hanging="768"/>
      </w:pPr>
      <w:rPr>
        <w:rFonts w:hint="default"/>
      </w:rPr>
    </w:lvl>
    <w:lvl w:ilvl="7">
      <w:start w:val="0"/>
      <w:numFmt w:val="bullet"/>
      <w:lvlText w:val="•"/>
      <w:lvlJc w:val="left"/>
      <w:pPr>
        <w:ind w:left="6203" w:hanging="768"/>
      </w:pPr>
      <w:rPr>
        <w:rFonts w:hint="default"/>
      </w:rPr>
    </w:lvl>
    <w:lvl w:ilvl="8">
      <w:start w:val="0"/>
      <w:numFmt w:val="bullet"/>
      <w:lvlText w:val="•"/>
      <w:lvlJc w:val="left"/>
      <w:pPr>
        <w:ind w:left="6763" w:hanging="768"/>
      </w:pPr>
      <w:rPr>
        <w:rFonts w:hint="default"/>
      </w:rPr>
    </w:lvl>
  </w:abstractNum>
  <w:abstractNum w:abstractNumId="12">
    <w:multiLevelType w:val="hybridMultilevel"/>
    <w:lvl w:ilvl="0">
      <w:start w:val="4"/>
      <w:numFmt w:val="decimal"/>
      <w:lvlText w:val="%1"/>
      <w:lvlJc w:val="left"/>
      <w:pPr>
        <w:ind w:left="2761" w:hanging="768"/>
        <w:jc w:val="left"/>
      </w:pPr>
      <w:rPr>
        <w:rFonts w:hint="default"/>
      </w:rPr>
    </w:lvl>
    <w:lvl w:ilvl="1">
      <w:start w:val="2"/>
      <w:numFmt w:val="decimal"/>
      <w:lvlText w:val="%1.%2"/>
      <w:lvlJc w:val="left"/>
      <w:pPr>
        <w:ind w:left="2761" w:hanging="768"/>
        <w:jc w:val="left"/>
      </w:pPr>
      <w:rPr>
        <w:rFonts w:hint="default"/>
      </w:rPr>
    </w:lvl>
    <w:lvl w:ilvl="2">
      <w:start w:val="1"/>
      <w:numFmt w:val="decimal"/>
      <w:lvlText w:val="%1.%2.%3"/>
      <w:lvlJc w:val="left"/>
      <w:pPr>
        <w:ind w:left="2761" w:hanging="768"/>
        <w:jc w:val="left"/>
      </w:pPr>
      <w:rPr>
        <w:rFonts w:hint="default"/>
      </w:rPr>
    </w:lvl>
    <w:lvl w:ilvl="3">
      <w:start w:val="1"/>
      <w:numFmt w:val="decimal"/>
      <w:lvlText w:val="%1.%2.%3.%4."/>
      <w:lvlJc w:val="left"/>
      <w:pPr>
        <w:ind w:left="2761" w:hanging="768"/>
        <w:jc w:val="left"/>
      </w:pPr>
      <w:rPr>
        <w:rFonts w:hint="default" w:ascii="Times New Roman" w:hAnsi="Times New Roman" w:eastAsia="Times New Roman" w:cs="Times New Roman"/>
        <w:w w:val="100"/>
        <w:sz w:val="24"/>
        <w:szCs w:val="24"/>
      </w:rPr>
    </w:lvl>
    <w:lvl w:ilvl="4">
      <w:start w:val="0"/>
      <w:numFmt w:val="bullet"/>
      <w:lvlText w:val="•"/>
      <w:lvlJc w:val="left"/>
      <w:pPr>
        <w:ind w:left="4809" w:hanging="768"/>
      </w:pPr>
      <w:rPr>
        <w:rFonts w:hint="default"/>
      </w:rPr>
    </w:lvl>
    <w:lvl w:ilvl="5">
      <w:start w:val="0"/>
      <w:numFmt w:val="bullet"/>
      <w:lvlText w:val="•"/>
      <w:lvlJc w:val="left"/>
      <w:pPr>
        <w:ind w:left="5322" w:hanging="768"/>
      </w:pPr>
      <w:rPr>
        <w:rFonts w:hint="default"/>
      </w:rPr>
    </w:lvl>
    <w:lvl w:ilvl="6">
      <w:start w:val="0"/>
      <w:numFmt w:val="bullet"/>
      <w:lvlText w:val="•"/>
      <w:lvlJc w:val="left"/>
      <w:pPr>
        <w:ind w:left="5834" w:hanging="768"/>
      </w:pPr>
      <w:rPr>
        <w:rFonts w:hint="default"/>
      </w:rPr>
    </w:lvl>
    <w:lvl w:ilvl="7">
      <w:start w:val="0"/>
      <w:numFmt w:val="bullet"/>
      <w:lvlText w:val="•"/>
      <w:lvlJc w:val="left"/>
      <w:pPr>
        <w:ind w:left="6347" w:hanging="768"/>
      </w:pPr>
      <w:rPr>
        <w:rFonts w:hint="default"/>
      </w:rPr>
    </w:lvl>
    <w:lvl w:ilvl="8">
      <w:start w:val="0"/>
      <w:numFmt w:val="bullet"/>
      <w:lvlText w:val="•"/>
      <w:lvlJc w:val="left"/>
      <w:pPr>
        <w:ind w:left="6859" w:hanging="768"/>
      </w:pPr>
      <w:rPr>
        <w:rFonts w:hint="default"/>
      </w:rPr>
    </w:lvl>
  </w:abstractNum>
  <w:abstractNum w:abstractNumId="11">
    <w:multiLevelType w:val="hybridMultilevel"/>
    <w:lvl w:ilvl="0">
      <w:start w:val="4"/>
      <w:numFmt w:val="decimal"/>
      <w:lvlText w:val="%1"/>
      <w:lvlJc w:val="left"/>
      <w:pPr>
        <w:ind w:left="1388" w:hanging="420"/>
        <w:jc w:val="left"/>
      </w:pPr>
      <w:rPr>
        <w:rFonts w:hint="default"/>
      </w:rPr>
    </w:lvl>
    <w:lvl w:ilvl="1">
      <w:start w:val="2"/>
      <w:numFmt w:val="decimal"/>
      <w:lvlText w:val="%1.%2."/>
      <w:lvlJc w:val="left"/>
      <w:pPr>
        <w:ind w:left="1388" w:hanging="420"/>
        <w:jc w:val="left"/>
      </w:pPr>
      <w:rPr>
        <w:rFonts w:hint="default" w:ascii="Times New Roman" w:hAnsi="Times New Roman" w:eastAsia="Times New Roman" w:cs="Times New Roman"/>
        <w:spacing w:val="-13"/>
        <w:w w:val="99"/>
        <w:sz w:val="24"/>
        <w:szCs w:val="24"/>
      </w:rPr>
    </w:lvl>
    <w:lvl w:ilvl="2">
      <w:start w:val="1"/>
      <w:numFmt w:val="decimal"/>
      <w:lvlText w:val="%1.%2.%3."/>
      <w:lvlJc w:val="left"/>
      <w:pPr>
        <w:ind w:left="1991" w:hanging="600"/>
        <w:jc w:val="left"/>
      </w:pPr>
      <w:rPr>
        <w:rFonts w:hint="default" w:ascii="Times New Roman" w:hAnsi="Times New Roman" w:eastAsia="Times New Roman" w:cs="Times New Roman"/>
        <w:spacing w:val="-5"/>
        <w:w w:val="99"/>
        <w:sz w:val="24"/>
        <w:szCs w:val="24"/>
      </w:rPr>
    </w:lvl>
    <w:lvl w:ilvl="3">
      <w:start w:val="0"/>
      <w:numFmt w:val="bullet"/>
      <w:lvlText w:val="•"/>
      <w:lvlJc w:val="left"/>
      <w:pPr>
        <w:ind w:left="3307" w:hanging="600"/>
      </w:pPr>
      <w:rPr>
        <w:rFonts w:hint="default"/>
      </w:rPr>
    </w:lvl>
    <w:lvl w:ilvl="4">
      <w:start w:val="0"/>
      <w:numFmt w:val="bullet"/>
      <w:lvlText w:val="•"/>
      <w:lvlJc w:val="left"/>
      <w:pPr>
        <w:ind w:left="3961" w:hanging="600"/>
      </w:pPr>
      <w:rPr>
        <w:rFonts w:hint="default"/>
      </w:rPr>
    </w:lvl>
    <w:lvl w:ilvl="5">
      <w:start w:val="0"/>
      <w:numFmt w:val="bullet"/>
      <w:lvlText w:val="•"/>
      <w:lvlJc w:val="left"/>
      <w:pPr>
        <w:ind w:left="4615" w:hanging="600"/>
      </w:pPr>
      <w:rPr>
        <w:rFonts w:hint="default"/>
      </w:rPr>
    </w:lvl>
    <w:lvl w:ilvl="6">
      <w:start w:val="0"/>
      <w:numFmt w:val="bullet"/>
      <w:lvlText w:val="•"/>
      <w:lvlJc w:val="left"/>
      <w:pPr>
        <w:ind w:left="5269" w:hanging="600"/>
      </w:pPr>
      <w:rPr>
        <w:rFonts w:hint="default"/>
      </w:rPr>
    </w:lvl>
    <w:lvl w:ilvl="7">
      <w:start w:val="0"/>
      <w:numFmt w:val="bullet"/>
      <w:lvlText w:val="•"/>
      <w:lvlJc w:val="left"/>
      <w:pPr>
        <w:ind w:left="5923" w:hanging="600"/>
      </w:pPr>
      <w:rPr>
        <w:rFonts w:hint="default"/>
      </w:rPr>
    </w:lvl>
    <w:lvl w:ilvl="8">
      <w:start w:val="0"/>
      <w:numFmt w:val="bullet"/>
      <w:lvlText w:val="•"/>
      <w:lvlJc w:val="left"/>
      <w:pPr>
        <w:ind w:left="6577" w:hanging="600"/>
      </w:pPr>
      <w:rPr>
        <w:rFonts w:hint="default"/>
      </w:rPr>
    </w:lvl>
  </w:abstractNum>
  <w:abstractNum w:abstractNumId="10">
    <w:multiLevelType w:val="hybridMultilevel"/>
    <w:lvl w:ilvl="0">
      <w:start w:val="4"/>
      <w:numFmt w:val="decimal"/>
      <w:lvlText w:val="%1"/>
      <w:lvlJc w:val="left"/>
      <w:pPr>
        <w:ind w:left="1988" w:hanging="586"/>
        <w:jc w:val="left"/>
      </w:pPr>
      <w:rPr>
        <w:rFonts w:hint="default"/>
      </w:rPr>
    </w:lvl>
    <w:lvl w:ilvl="1">
      <w:start w:val="1"/>
      <w:numFmt w:val="decimal"/>
      <w:lvlText w:val="%1.%2"/>
      <w:lvlJc w:val="left"/>
      <w:pPr>
        <w:ind w:left="1988" w:hanging="586"/>
        <w:jc w:val="left"/>
      </w:pPr>
      <w:rPr>
        <w:rFonts w:hint="default"/>
      </w:rPr>
    </w:lvl>
    <w:lvl w:ilvl="2">
      <w:start w:val="2"/>
      <w:numFmt w:val="decimal"/>
      <w:lvlText w:val="%1.%2.%3."/>
      <w:lvlJc w:val="left"/>
      <w:pPr>
        <w:ind w:left="1988" w:hanging="586"/>
        <w:jc w:val="left"/>
      </w:pPr>
      <w:rPr>
        <w:rFonts w:hint="default" w:ascii="Times New Roman" w:hAnsi="Times New Roman" w:eastAsia="Times New Roman" w:cs="Times New Roman"/>
        <w:w w:val="100"/>
        <w:sz w:val="24"/>
        <w:szCs w:val="24"/>
      </w:rPr>
    </w:lvl>
    <w:lvl w:ilvl="3">
      <w:start w:val="0"/>
      <w:numFmt w:val="bullet"/>
      <w:lvlText w:val="•"/>
      <w:lvlJc w:val="left"/>
      <w:pPr>
        <w:ind w:left="3751" w:hanging="586"/>
      </w:pPr>
      <w:rPr>
        <w:rFonts w:hint="default"/>
      </w:rPr>
    </w:lvl>
    <w:lvl w:ilvl="4">
      <w:start w:val="0"/>
      <w:numFmt w:val="bullet"/>
      <w:lvlText w:val="•"/>
      <w:lvlJc w:val="left"/>
      <w:pPr>
        <w:ind w:left="4341" w:hanging="586"/>
      </w:pPr>
      <w:rPr>
        <w:rFonts w:hint="default"/>
      </w:rPr>
    </w:lvl>
    <w:lvl w:ilvl="5">
      <w:start w:val="0"/>
      <w:numFmt w:val="bullet"/>
      <w:lvlText w:val="•"/>
      <w:lvlJc w:val="left"/>
      <w:pPr>
        <w:ind w:left="4932" w:hanging="586"/>
      </w:pPr>
      <w:rPr>
        <w:rFonts w:hint="default"/>
      </w:rPr>
    </w:lvl>
    <w:lvl w:ilvl="6">
      <w:start w:val="0"/>
      <w:numFmt w:val="bullet"/>
      <w:lvlText w:val="•"/>
      <w:lvlJc w:val="left"/>
      <w:pPr>
        <w:ind w:left="5522" w:hanging="586"/>
      </w:pPr>
      <w:rPr>
        <w:rFonts w:hint="default"/>
      </w:rPr>
    </w:lvl>
    <w:lvl w:ilvl="7">
      <w:start w:val="0"/>
      <w:numFmt w:val="bullet"/>
      <w:lvlText w:val="•"/>
      <w:lvlJc w:val="left"/>
      <w:pPr>
        <w:ind w:left="6113" w:hanging="586"/>
      </w:pPr>
      <w:rPr>
        <w:rFonts w:hint="default"/>
      </w:rPr>
    </w:lvl>
    <w:lvl w:ilvl="8">
      <w:start w:val="0"/>
      <w:numFmt w:val="bullet"/>
      <w:lvlText w:val="•"/>
      <w:lvlJc w:val="left"/>
      <w:pPr>
        <w:ind w:left="6703" w:hanging="586"/>
      </w:pPr>
      <w:rPr>
        <w:rFonts w:hint="default"/>
      </w:rPr>
    </w:lvl>
  </w:abstractNum>
  <w:abstractNum w:abstractNumId="9">
    <w:multiLevelType w:val="hybridMultilevel"/>
    <w:lvl w:ilvl="0">
      <w:start w:val="4"/>
      <w:numFmt w:val="decimal"/>
      <w:lvlText w:val="%1"/>
      <w:lvlJc w:val="left"/>
      <w:pPr>
        <w:ind w:left="1328" w:hanging="420"/>
        <w:jc w:val="left"/>
      </w:pPr>
      <w:rPr>
        <w:rFonts w:hint="default"/>
      </w:rPr>
    </w:lvl>
    <w:lvl w:ilvl="1">
      <w:start w:val="1"/>
      <w:numFmt w:val="decimal"/>
      <w:lvlText w:val="%1.%2."/>
      <w:lvlJc w:val="left"/>
      <w:pPr>
        <w:ind w:left="1328" w:hanging="420"/>
        <w:jc w:val="left"/>
      </w:pPr>
      <w:rPr>
        <w:rFonts w:hint="default" w:ascii="Times New Roman" w:hAnsi="Times New Roman" w:eastAsia="Times New Roman" w:cs="Times New Roman"/>
        <w:spacing w:val="-9"/>
        <w:w w:val="99"/>
        <w:sz w:val="24"/>
        <w:szCs w:val="24"/>
      </w:rPr>
    </w:lvl>
    <w:lvl w:ilvl="2">
      <w:start w:val="1"/>
      <w:numFmt w:val="decimal"/>
      <w:lvlText w:val="%1.%2.%3."/>
      <w:lvlJc w:val="left"/>
      <w:pPr>
        <w:ind w:left="1925" w:hanging="598"/>
        <w:jc w:val="left"/>
      </w:pPr>
      <w:rPr>
        <w:rFonts w:hint="default" w:ascii="Times New Roman" w:hAnsi="Times New Roman" w:eastAsia="Times New Roman" w:cs="Times New Roman"/>
        <w:w w:val="100"/>
        <w:sz w:val="24"/>
        <w:szCs w:val="24"/>
      </w:rPr>
    </w:lvl>
    <w:lvl w:ilvl="3">
      <w:start w:val="0"/>
      <w:numFmt w:val="bullet"/>
      <w:lvlText w:val="•"/>
      <w:lvlJc w:val="left"/>
      <w:pPr>
        <w:ind w:left="3258" w:hanging="598"/>
      </w:pPr>
      <w:rPr>
        <w:rFonts w:hint="default"/>
      </w:rPr>
    </w:lvl>
    <w:lvl w:ilvl="4">
      <w:start w:val="0"/>
      <w:numFmt w:val="bullet"/>
      <w:lvlText w:val="•"/>
      <w:lvlJc w:val="left"/>
      <w:pPr>
        <w:ind w:left="3928" w:hanging="598"/>
      </w:pPr>
      <w:rPr>
        <w:rFonts w:hint="default"/>
      </w:rPr>
    </w:lvl>
    <w:lvl w:ilvl="5">
      <w:start w:val="0"/>
      <w:numFmt w:val="bullet"/>
      <w:lvlText w:val="•"/>
      <w:lvlJc w:val="left"/>
      <w:pPr>
        <w:ind w:left="4597" w:hanging="598"/>
      </w:pPr>
      <w:rPr>
        <w:rFonts w:hint="default"/>
      </w:rPr>
    </w:lvl>
    <w:lvl w:ilvl="6">
      <w:start w:val="0"/>
      <w:numFmt w:val="bullet"/>
      <w:lvlText w:val="•"/>
      <w:lvlJc w:val="left"/>
      <w:pPr>
        <w:ind w:left="5267" w:hanging="598"/>
      </w:pPr>
      <w:rPr>
        <w:rFonts w:hint="default"/>
      </w:rPr>
    </w:lvl>
    <w:lvl w:ilvl="7">
      <w:start w:val="0"/>
      <w:numFmt w:val="bullet"/>
      <w:lvlText w:val="•"/>
      <w:lvlJc w:val="left"/>
      <w:pPr>
        <w:ind w:left="5936" w:hanging="598"/>
      </w:pPr>
      <w:rPr>
        <w:rFonts w:hint="default"/>
      </w:rPr>
    </w:lvl>
    <w:lvl w:ilvl="8">
      <w:start w:val="0"/>
      <w:numFmt w:val="bullet"/>
      <w:lvlText w:val="•"/>
      <w:lvlJc w:val="left"/>
      <w:pPr>
        <w:ind w:left="6606" w:hanging="598"/>
      </w:pPr>
      <w:rPr>
        <w:rFonts w:hint="default"/>
      </w:rPr>
    </w:lvl>
  </w:abstractNum>
  <w:abstractNum w:abstractNumId="8">
    <w:multiLevelType w:val="hybridMultilevel"/>
    <w:lvl w:ilvl="0">
      <w:start w:val="3"/>
      <w:numFmt w:val="decimal"/>
      <w:lvlText w:val="%1"/>
      <w:lvlJc w:val="left"/>
      <w:pPr>
        <w:ind w:left="1904" w:hanging="593"/>
        <w:jc w:val="left"/>
      </w:pPr>
      <w:rPr>
        <w:rFonts w:hint="default"/>
      </w:rPr>
    </w:lvl>
    <w:lvl w:ilvl="1">
      <w:start w:val="4"/>
      <w:numFmt w:val="decimal"/>
      <w:lvlText w:val="%1.%2"/>
      <w:lvlJc w:val="left"/>
      <w:pPr>
        <w:ind w:left="1904" w:hanging="593"/>
        <w:jc w:val="left"/>
      </w:pPr>
      <w:rPr>
        <w:rFonts w:hint="default"/>
      </w:rPr>
    </w:lvl>
    <w:lvl w:ilvl="2">
      <w:start w:val="1"/>
      <w:numFmt w:val="decimal"/>
      <w:lvlText w:val="%1.%2.%3."/>
      <w:lvlJc w:val="left"/>
      <w:pPr>
        <w:ind w:left="1904" w:hanging="593"/>
        <w:jc w:val="left"/>
      </w:pPr>
      <w:rPr>
        <w:rFonts w:hint="default" w:ascii="Times New Roman" w:hAnsi="Times New Roman" w:eastAsia="Times New Roman" w:cs="Times New Roman"/>
        <w:w w:val="100"/>
        <w:sz w:val="24"/>
        <w:szCs w:val="24"/>
      </w:rPr>
    </w:lvl>
    <w:lvl w:ilvl="3">
      <w:start w:val="1"/>
      <w:numFmt w:val="decimal"/>
      <w:lvlText w:val="%1.%2.%3.%4."/>
      <w:lvlJc w:val="left"/>
      <w:pPr>
        <w:ind w:left="2761" w:hanging="776"/>
        <w:jc w:val="left"/>
      </w:pPr>
      <w:rPr>
        <w:rFonts w:hint="default" w:ascii="Times New Roman" w:hAnsi="Times New Roman" w:eastAsia="Times New Roman" w:cs="Times New Roman"/>
        <w:w w:val="100"/>
        <w:sz w:val="24"/>
        <w:szCs w:val="24"/>
      </w:rPr>
    </w:lvl>
    <w:lvl w:ilvl="4">
      <w:start w:val="0"/>
      <w:numFmt w:val="bullet"/>
      <w:lvlText w:val="•"/>
      <w:lvlJc w:val="left"/>
      <w:pPr>
        <w:ind w:left="4488" w:hanging="776"/>
      </w:pPr>
      <w:rPr>
        <w:rFonts w:hint="default"/>
      </w:rPr>
    </w:lvl>
    <w:lvl w:ilvl="5">
      <w:start w:val="0"/>
      <w:numFmt w:val="bullet"/>
      <w:lvlText w:val="•"/>
      <w:lvlJc w:val="left"/>
      <w:pPr>
        <w:ind w:left="5064" w:hanging="776"/>
      </w:pPr>
      <w:rPr>
        <w:rFonts w:hint="default"/>
      </w:rPr>
    </w:lvl>
    <w:lvl w:ilvl="6">
      <w:start w:val="0"/>
      <w:numFmt w:val="bullet"/>
      <w:lvlText w:val="•"/>
      <w:lvlJc w:val="left"/>
      <w:pPr>
        <w:ind w:left="5640" w:hanging="776"/>
      </w:pPr>
      <w:rPr>
        <w:rFonts w:hint="default"/>
      </w:rPr>
    </w:lvl>
    <w:lvl w:ilvl="7">
      <w:start w:val="0"/>
      <w:numFmt w:val="bullet"/>
      <w:lvlText w:val="•"/>
      <w:lvlJc w:val="left"/>
      <w:pPr>
        <w:ind w:left="6216" w:hanging="776"/>
      </w:pPr>
      <w:rPr>
        <w:rFonts w:hint="default"/>
      </w:rPr>
    </w:lvl>
    <w:lvl w:ilvl="8">
      <w:start w:val="0"/>
      <w:numFmt w:val="bullet"/>
      <w:lvlText w:val="•"/>
      <w:lvlJc w:val="left"/>
      <w:pPr>
        <w:ind w:left="6792" w:hanging="776"/>
      </w:pPr>
      <w:rPr>
        <w:rFonts w:hint="default"/>
      </w:rPr>
    </w:lvl>
  </w:abstractNum>
  <w:abstractNum w:abstractNumId="7">
    <w:multiLevelType w:val="hybridMultilevel"/>
    <w:lvl w:ilvl="0">
      <w:start w:val="3"/>
      <w:numFmt w:val="decimal"/>
      <w:lvlText w:val="%1"/>
      <w:lvlJc w:val="left"/>
      <w:pPr>
        <w:ind w:left="1919" w:hanging="587"/>
        <w:jc w:val="left"/>
      </w:pPr>
      <w:rPr>
        <w:rFonts w:hint="default"/>
      </w:rPr>
    </w:lvl>
    <w:lvl w:ilvl="1">
      <w:start w:val="3"/>
      <w:numFmt w:val="decimal"/>
      <w:lvlText w:val="%1.%2"/>
      <w:lvlJc w:val="left"/>
      <w:pPr>
        <w:ind w:left="1919" w:hanging="587"/>
        <w:jc w:val="left"/>
      </w:pPr>
      <w:rPr>
        <w:rFonts w:hint="default"/>
      </w:rPr>
    </w:lvl>
    <w:lvl w:ilvl="2">
      <w:start w:val="1"/>
      <w:numFmt w:val="decimal"/>
      <w:lvlText w:val="%1.%2.%3."/>
      <w:lvlJc w:val="left"/>
      <w:pPr>
        <w:ind w:left="1919" w:hanging="587"/>
        <w:jc w:val="left"/>
      </w:pPr>
      <w:rPr>
        <w:rFonts w:hint="default" w:ascii="Times New Roman" w:hAnsi="Times New Roman" w:eastAsia="Times New Roman" w:cs="Times New Roman"/>
        <w:w w:val="100"/>
        <w:sz w:val="24"/>
        <w:szCs w:val="24"/>
      </w:rPr>
    </w:lvl>
    <w:lvl w:ilvl="3">
      <w:start w:val="1"/>
      <w:numFmt w:val="decimal"/>
      <w:lvlText w:val="%1.%2.%3.%4."/>
      <w:lvlJc w:val="left"/>
      <w:pPr>
        <w:ind w:left="908" w:hanging="776"/>
        <w:jc w:val="left"/>
      </w:pPr>
      <w:rPr>
        <w:rFonts w:hint="default" w:ascii="Times New Roman" w:hAnsi="Times New Roman" w:eastAsia="Times New Roman" w:cs="Times New Roman"/>
        <w:w w:val="100"/>
        <w:sz w:val="24"/>
        <w:szCs w:val="24"/>
      </w:rPr>
    </w:lvl>
    <w:lvl w:ilvl="4">
      <w:start w:val="0"/>
      <w:numFmt w:val="bullet"/>
      <w:lvlText w:val="•"/>
      <w:lvlJc w:val="left"/>
      <w:pPr>
        <w:ind w:left="3928" w:hanging="776"/>
      </w:pPr>
      <w:rPr>
        <w:rFonts w:hint="default"/>
      </w:rPr>
    </w:lvl>
    <w:lvl w:ilvl="5">
      <w:start w:val="0"/>
      <w:numFmt w:val="bullet"/>
      <w:lvlText w:val="•"/>
      <w:lvlJc w:val="left"/>
      <w:pPr>
        <w:ind w:left="4597" w:hanging="776"/>
      </w:pPr>
      <w:rPr>
        <w:rFonts w:hint="default"/>
      </w:rPr>
    </w:lvl>
    <w:lvl w:ilvl="6">
      <w:start w:val="0"/>
      <w:numFmt w:val="bullet"/>
      <w:lvlText w:val="•"/>
      <w:lvlJc w:val="left"/>
      <w:pPr>
        <w:ind w:left="5267" w:hanging="776"/>
      </w:pPr>
      <w:rPr>
        <w:rFonts w:hint="default"/>
      </w:rPr>
    </w:lvl>
    <w:lvl w:ilvl="7">
      <w:start w:val="0"/>
      <w:numFmt w:val="bullet"/>
      <w:lvlText w:val="•"/>
      <w:lvlJc w:val="left"/>
      <w:pPr>
        <w:ind w:left="5936" w:hanging="776"/>
      </w:pPr>
      <w:rPr>
        <w:rFonts w:hint="default"/>
      </w:rPr>
    </w:lvl>
    <w:lvl w:ilvl="8">
      <w:start w:val="0"/>
      <w:numFmt w:val="bullet"/>
      <w:lvlText w:val="•"/>
      <w:lvlJc w:val="left"/>
      <w:pPr>
        <w:ind w:left="6606" w:hanging="776"/>
      </w:pPr>
      <w:rPr>
        <w:rFonts w:hint="default"/>
      </w:rPr>
    </w:lvl>
  </w:abstractNum>
  <w:abstractNum w:abstractNumId="6">
    <w:multiLevelType w:val="hybridMultilevel"/>
    <w:lvl w:ilvl="0">
      <w:start w:val="3"/>
      <w:numFmt w:val="decimal"/>
      <w:lvlText w:val="%1"/>
      <w:lvlJc w:val="left"/>
      <w:pPr>
        <w:ind w:left="1928" w:hanging="596"/>
        <w:jc w:val="left"/>
      </w:pPr>
      <w:rPr>
        <w:rFonts w:hint="default"/>
      </w:rPr>
    </w:lvl>
    <w:lvl w:ilvl="1">
      <w:start w:val="2"/>
      <w:numFmt w:val="decimal"/>
      <w:lvlText w:val="%1.%2"/>
      <w:lvlJc w:val="left"/>
      <w:pPr>
        <w:ind w:left="1928" w:hanging="596"/>
        <w:jc w:val="left"/>
      </w:pPr>
      <w:rPr>
        <w:rFonts w:hint="default"/>
      </w:rPr>
    </w:lvl>
    <w:lvl w:ilvl="2">
      <w:start w:val="2"/>
      <w:numFmt w:val="decimal"/>
      <w:lvlText w:val="%1.%2.%3."/>
      <w:lvlJc w:val="left"/>
      <w:pPr>
        <w:ind w:left="1928" w:hanging="596"/>
        <w:jc w:val="left"/>
      </w:pPr>
      <w:rPr>
        <w:rFonts w:hint="default" w:ascii="Times New Roman" w:hAnsi="Times New Roman" w:eastAsia="Times New Roman" w:cs="Times New Roman"/>
        <w:w w:val="100"/>
        <w:sz w:val="24"/>
        <w:szCs w:val="24"/>
      </w:rPr>
    </w:lvl>
    <w:lvl w:ilvl="3">
      <w:start w:val="0"/>
      <w:numFmt w:val="bullet"/>
      <w:lvlText w:val="•"/>
      <w:lvlJc w:val="left"/>
      <w:pPr>
        <w:ind w:left="3727" w:hanging="596"/>
      </w:pPr>
      <w:rPr>
        <w:rFonts w:hint="default"/>
      </w:rPr>
    </w:lvl>
    <w:lvl w:ilvl="4">
      <w:start w:val="0"/>
      <w:numFmt w:val="bullet"/>
      <w:lvlText w:val="•"/>
      <w:lvlJc w:val="left"/>
      <w:pPr>
        <w:ind w:left="4330" w:hanging="596"/>
      </w:pPr>
      <w:rPr>
        <w:rFonts w:hint="default"/>
      </w:rPr>
    </w:lvl>
    <w:lvl w:ilvl="5">
      <w:start w:val="0"/>
      <w:numFmt w:val="bullet"/>
      <w:lvlText w:val="•"/>
      <w:lvlJc w:val="left"/>
      <w:pPr>
        <w:ind w:left="4932" w:hanging="596"/>
      </w:pPr>
      <w:rPr>
        <w:rFonts w:hint="default"/>
      </w:rPr>
    </w:lvl>
    <w:lvl w:ilvl="6">
      <w:start w:val="0"/>
      <w:numFmt w:val="bullet"/>
      <w:lvlText w:val="•"/>
      <w:lvlJc w:val="left"/>
      <w:pPr>
        <w:ind w:left="5535" w:hanging="596"/>
      </w:pPr>
      <w:rPr>
        <w:rFonts w:hint="default"/>
      </w:rPr>
    </w:lvl>
    <w:lvl w:ilvl="7">
      <w:start w:val="0"/>
      <w:numFmt w:val="bullet"/>
      <w:lvlText w:val="•"/>
      <w:lvlJc w:val="left"/>
      <w:pPr>
        <w:ind w:left="6137" w:hanging="596"/>
      </w:pPr>
      <w:rPr>
        <w:rFonts w:hint="default"/>
      </w:rPr>
    </w:lvl>
    <w:lvl w:ilvl="8">
      <w:start w:val="0"/>
      <w:numFmt w:val="bullet"/>
      <w:lvlText w:val="•"/>
      <w:lvlJc w:val="left"/>
      <w:pPr>
        <w:ind w:left="6740" w:hanging="596"/>
      </w:pPr>
      <w:rPr>
        <w:rFonts w:hint="default"/>
      </w:rPr>
    </w:lvl>
  </w:abstractNum>
  <w:abstractNum w:abstractNumId="5">
    <w:multiLevelType w:val="hybridMultilevel"/>
    <w:lvl w:ilvl="0">
      <w:start w:val="3"/>
      <w:numFmt w:val="decimal"/>
      <w:lvlText w:val="%1"/>
      <w:lvlJc w:val="left"/>
      <w:pPr>
        <w:ind w:left="1925" w:hanging="600"/>
        <w:jc w:val="left"/>
      </w:pPr>
      <w:rPr>
        <w:rFonts w:hint="default"/>
      </w:rPr>
    </w:lvl>
    <w:lvl w:ilvl="1">
      <w:start w:val="1"/>
      <w:numFmt w:val="decimal"/>
      <w:lvlText w:val="%1.%2"/>
      <w:lvlJc w:val="left"/>
      <w:pPr>
        <w:ind w:left="1925" w:hanging="600"/>
        <w:jc w:val="left"/>
      </w:pPr>
      <w:rPr>
        <w:rFonts w:hint="default"/>
      </w:rPr>
    </w:lvl>
    <w:lvl w:ilvl="2">
      <w:start w:val="1"/>
      <w:numFmt w:val="decimal"/>
      <w:lvlText w:val="%1.%2.%3."/>
      <w:lvlJc w:val="left"/>
      <w:pPr>
        <w:ind w:left="1925" w:hanging="600"/>
        <w:jc w:val="left"/>
      </w:pPr>
      <w:rPr>
        <w:rFonts w:hint="default" w:ascii="Times New Roman" w:hAnsi="Times New Roman" w:eastAsia="Times New Roman" w:cs="Times New Roman"/>
        <w:spacing w:val="-5"/>
        <w:w w:val="99"/>
        <w:sz w:val="24"/>
        <w:szCs w:val="24"/>
      </w:rPr>
    </w:lvl>
    <w:lvl w:ilvl="3">
      <w:start w:val="0"/>
      <w:numFmt w:val="bullet"/>
      <w:lvlText w:val="•"/>
      <w:lvlJc w:val="left"/>
      <w:pPr>
        <w:ind w:left="3727" w:hanging="600"/>
      </w:pPr>
      <w:rPr>
        <w:rFonts w:hint="default"/>
      </w:rPr>
    </w:lvl>
    <w:lvl w:ilvl="4">
      <w:start w:val="0"/>
      <w:numFmt w:val="bullet"/>
      <w:lvlText w:val="•"/>
      <w:lvlJc w:val="left"/>
      <w:pPr>
        <w:ind w:left="4330" w:hanging="600"/>
      </w:pPr>
      <w:rPr>
        <w:rFonts w:hint="default"/>
      </w:rPr>
    </w:lvl>
    <w:lvl w:ilvl="5">
      <w:start w:val="0"/>
      <w:numFmt w:val="bullet"/>
      <w:lvlText w:val="•"/>
      <w:lvlJc w:val="left"/>
      <w:pPr>
        <w:ind w:left="4932" w:hanging="600"/>
      </w:pPr>
      <w:rPr>
        <w:rFonts w:hint="default"/>
      </w:rPr>
    </w:lvl>
    <w:lvl w:ilvl="6">
      <w:start w:val="0"/>
      <w:numFmt w:val="bullet"/>
      <w:lvlText w:val="•"/>
      <w:lvlJc w:val="left"/>
      <w:pPr>
        <w:ind w:left="5535" w:hanging="600"/>
      </w:pPr>
      <w:rPr>
        <w:rFonts w:hint="default"/>
      </w:rPr>
    </w:lvl>
    <w:lvl w:ilvl="7">
      <w:start w:val="0"/>
      <w:numFmt w:val="bullet"/>
      <w:lvlText w:val="•"/>
      <w:lvlJc w:val="left"/>
      <w:pPr>
        <w:ind w:left="6137" w:hanging="600"/>
      </w:pPr>
      <w:rPr>
        <w:rFonts w:hint="default"/>
      </w:rPr>
    </w:lvl>
    <w:lvl w:ilvl="8">
      <w:start w:val="0"/>
      <w:numFmt w:val="bullet"/>
      <w:lvlText w:val="•"/>
      <w:lvlJc w:val="left"/>
      <w:pPr>
        <w:ind w:left="6740" w:hanging="600"/>
      </w:pPr>
      <w:rPr>
        <w:rFonts w:hint="default"/>
      </w:rPr>
    </w:lvl>
  </w:abstractNum>
  <w:abstractNum w:abstractNumId="4">
    <w:multiLevelType w:val="hybridMultilevel"/>
    <w:lvl w:ilvl="0">
      <w:start w:val="2"/>
      <w:numFmt w:val="decimal"/>
      <w:lvlText w:val="%1"/>
      <w:lvlJc w:val="left"/>
      <w:pPr>
        <w:ind w:left="620" w:hanging="420"/>
        <w:jc w:val="left"/>
      </w:pPr>
      <w:rPr>
        <w:rFonts w:hint="default"/>
      </w:rPr>
    </w:lvl>
    <w:lvl w:ilvl="1">
      <w:start w:val="5"/>
      <w:numFmt w:val="decimal"/>
      <w:lvlText w:val="%1.%2."/>
      <w:lvlJc w:val="left"/>
      <w:pPr>
        <w:ind w:left="620" w:hanging="420"/>
        <w:jc w:val="left"/>
      </w:pPr>
      <w:rPr>
        <w:rFonts w:hint="default" w:ascii="Times New Roman" w:hAnsi="Times New Roman" w:eastAsia="Times New Roman" w:cs="Times New Roman"/>
        <w:spacing w:val="-3"/>
        <w:w w:val="99"/>
        <w:sz w:val="24"/>
        <w:szCs w:val="24"/>
      </w:rPr>
    </w:lvl>
    <w:lvl w:ilvl="2">
      <w:start w:val="1"/>
      <w:numFmt w:val="decimal"/>
      <w:lvlText w:val="%1.%2.%3."/>
      <w:lvlJc w:val="left"/>
      <w:pPr>
        <w:ind w:left="1232" w:hanging="600"/>
        <w:jc w:val="left"/>
      </w:pPr>
      <w:rPr>
        <w:rFonts w:hint="default" w:ascii="Times New Roman" w:hAnsi="Times New Roman" w:eastAsia="Times New Roman" w:cs="Times New Roman"/>
        <w:spacing w:val="-5"/>
        <w:w w:val="99"/>
        <w:sz w:val="24"/>
        <w:szCs w:val="24"/>
      </w:rPr>
    </w:lvl>
    <w:lvl w:ilvl="3">
      <w:start w:val="0"/>
      <w:numFmt w:val="bullet"/>
      <w:lvlText w:val="•"/>
      <w:lvlJc w:val="left"/>
      <w:pPr>
        <w:ind w:left="2572" w:hanging="600"/>
      </w:pPr>
      <w:rPr>
        <w:rFonts w:hint="default"/>
      </w:rPr>
    </w:lvl>
    <w:lvl w:ilvl="4">
      <w:start w:val="0"/>
      <w:numFmt w:val="bullet"/>
      <w:lvlText w:val="•"/>
      <w:lvlJc w:val="left"/>
      <w:pPr>
        <w:ind w:left="3239" w:hanging="600"/>
      </w:pPr>
      <w:rPr>
        <w:rFonts w:hint="default"/>
      </w:rPr>
    </w:lvl>
    <w:lvl w:ilvl="5">
      <w:start w:val="0"/>
      <w:numFmt w:val="bullet"/>
      <w:lvlText w:val="•"/>
      <w:lvlJc w:val="left"/>
      <w:pPr>
        <w:ind w:left="3905" w:hanging="600"/>
      </w:pPr>
      <w:rPr>
        <w:rFonts w:hint="default"/>
      </w:rPr>
    </w:lvl>
    <w:lvl w:ilvl="6">
      <w:start w:val="0"/>
      <w:numFmt w:val="bullet"/>
      <w:lvlText w:val="•"/>
      <w:lvlJc w:val="left"/>
      <w:pPr>
        <w:ind w:left="4571" w:hanging="600"/>
      </w:pPr>
      <w:rPr>
        <w:rFonts w:hint="default"/>
      </w:rPr>
    </w:lvl>
    <w:lvl w:ilvl="7">
      <w:start w:val="0"/>
      <w:numFmt w:val="bullet"/>
      <w:lvlText w:val="•"/>
      <w:lvlJc w:val="left"/>
      <w:pPr>
        <w:ind w:left="5238" w:hanging="600"/>
      </w:pPr>
      <w:rPr>
        <w:rFonts w:hint="default"/>
      </w:rPr>
    </w:lvl>
    <w:lvl w:ilvl="8">
      <w:start w:val="0"/>
      <w:numFmt w:val="bullet"/>
      <w:lvlText w:val="•"/>
      <w:lvlJc w:val="left"/>
      <w:pPr>
        <w:ind w:left="5904" w:hanging="600"/>
      </w:pPr>
      <w:rPr>
        <w:rFonts w:hint="default"/>
      </w:rPr>
    </w:lvl>
  </w:abstractNum>
  <w:abstractNum w:abstractNumId="3">
    <w:multiLevelType w:val="hybridMultilevel"/>
    <w:lvl w:ilvl="0">
      <w:start w:val="2"/>
      <w:numFmt w:val="decimal"/>
      <w:lvlText w:val="%1"/>
      <w:lvlJc w:val="left"/>
      <w:pPr>
        <w:ind w:left="608" w:hanging="408"/>
        <w:jc w:val="left"/>
      </w:pPr>
      <w:rPr>
        <w:rFonts w:hint="default"/>
      </w:rPr>
    </w:lvl>
    <w:lvl w:ilvl="1">
      <w:start w:val="3"/>
      <w:numFmt w:val="decimal"/>
      <w:lvlText w:val="%1.%2."/>
      <w:lvlJc w:val="left"/>
      <w:pPr>
        <w:ind w:left="608" w:hanging="408"/>
        <w:jc w:val="left"/>
      </w:pPr>
      <w:rPr>
        <w:rFonts w:hint="default" w:ascii="Times New Roman" w:hAnsi="Times New Roman" w:eastAsia="Times New Roman" w:cs="Times New Roman"/>
        <w:w w:val="100"/>
        <w:sz w:val="24"/>
        <w:szCs w:val="24"/>
      </w:rPr>
    </w:lvl>
    <w:lvl w:ilvl="2">
      <w:start w:val="1"/>
      <w:numFmt w:val="decimal"/>
      <w:lvlText w:val="%1.%2.%3."/>
      <w:lvlJc w:val="left"/>
      <w:pPr>
        <w:ind w:left="1223" w:hanging="591"/>
        <w:jc w:val="left"/>
      </w:pPr>
      <w:rPr>
        <w:rFonts w:hint="default" w:ascii="Times New Roman" w:hAnsi="Times New Roman" w:eastAsia="Times New Roman" w:cs="Times New Roman"/>
        <w:w w:val="100"/>
        <w:sz w:val="24"/>
        <w:szCs w:val="24"/>
      </w:rPr>
    </w:lvl>
    <w:lvl w:ilvl="3">
      <w:start w:val="1"/>
      <w:numFmt w:val="decimal"/>
      <w:lvlText w:val="%1.%2.%3.%4."/>
      <w:lvlJc w:val="left"/>
      <w:pPr>
        <w:ind w:left="2075" w:hanging="768"/>
        <w:jc w:val="left"/>
      </w:pPr>
      <w:rPr>
        <w:rFonts w:hint="default" w:ascii="Times New Roman" w:hAnsi="Times New Roman" w:eastAsia="Times New Roman" w:cs="Times New Roman"/>
        <w:w w:val="100"/>
        <w:sz w:val="24"/>
        <w:szCs w:val="24"/>
      </w:rPr>
    </w:lvl>
    <w:lvl w:ilvl="4">
      <w:start w:val="0"/>
      <w:numFmt w:val="bullet"/>
      <w:lvlText w:val="•"/>
      <w:lvlJc w:val="left"/>
      <w:pPr>
        <w:ind w:left="2080" w:hanging="768"/>
      </w:pPr>
      <w:rPr>
        <w:rFonts w:hint="default"/>
      </w:rPr>
    </w:lvl>
    <w:lvl w:ilvl="5">
      <w:start w:val="0"/>
      <w:numFmt w:val="bullet"/>
      <w:lvlText w:val="•"/>
      <w:lvlJc w:val="left"/>
      <w:pPr>
        <w:ind w:left="2100" w:hanging="768"/>
      </w:pPr>
      <w:rPr>
        <w:rFonts w:hint="default"/>
      </w:rPr>
    </w:lvl>
    <w:lvl w:ilvl="6">
      <w:start w:val="0"/>
      <w:numFmt w:val="bullet"/>
      <w:lvlText w:val="•"/>
      <w:lvlJc w:val="left"/>
      <w:pPr>
        <w:ind w:left="3127" w:hanging="768"/>
      </w:pPr>
      <w:rPr>
        <w:rFonts w:hint="default"/>
      </w:rPr>
    </w:lvl>
    <w:lvl w:ilvl="7">
      <w:start w:val="0"/>
      <w:numFmt w:val="bullet"/>
      <w:lvlText w:val="•"/>
      <w:lvlJc w:val="left"/>
      <w:pPr>
        <w:ind w:left="4154" w:hanging="768"/>
      </w:pPr>
      <w:rPr>
        <w:rFonts w:hint="default"/>
      </w:rPr>
    </w:lvl>
    <w:lvl w:ilvl="8">
      <w:start w:val="0"/>
      <w:numFmt w:val="bullet"/>
      <w:lvlText w:val="•"/>
      <w:lvlJc w:val="left"/>
      <w:pPr>
        <w:ind w:left="5182" w:hanging="768"/>
      </w:pPr>
      <w:rPr>
        <w:rFonts w:hint="default"/>
      </w:rPr>
    </w:lvl>
  </w:abstractNum>
  <w:abstractNum w:abstractNumId="2">
    <w:multiLevelType w:val="hybridMultilevel"/>
    <w:lvl w:ilvl="0">
      <w:start w:val="2"/>
      <w:numFmt w:val="decimal"/>
      <w:lvlText w:val="%1"/>
      <w:lvlJc w:val="left"/>
      <w:pPr>
        <w:ind w:left="1247" w:hanging="601"/>
        <w:jc w:val="left"/>
      </w:pPr>
      <w:rPr>
        <w:rFonts w:hint="default"/>
      </w:rPr>
    </w:lvl>
    <w:lvl w:ilvl="1">
      <w:start w:val="2"/>
      <w:numFmt w:val="decimal"/>
      <w:lvlText w:val="%1.%2"/>
      <w:lvlJc w:val="left"/>
      <w:pPr>
        <w:ind w:left="1247" w:hanging="601"/>
        <w:jc w:val="left"/>
      </w:pPr>
      <w:rPr>
        <w:rFonts w:hint="default"/>
      </w:rPr>
    </w:lvl>
    <w:lvl w:ilvl="2">
      <w:start w:val="1"/>
      <w:numFmt w:val="decimal"/>
      <w:lvlText w:val="%1.%2.%3."/>
      <w:lvlJc w:val="left"/>
      <w:pPr>
        <w:ind w:left="1247" w:hanging="601"/>
        <w:jc w:val="left"/>
      </w:pPr>
      <w:rPr>
        <w:rFonts w:hint="default" w:ascii="Times New Roman" w:hAnsi="Times New Roman" w:eastAsia="Times New Roman" w:cs="Times New Roman"/>
        <w:spacing w:val="-5"/>
        <w:w w:val="99"/>
        <w:sz w:val="24"/>
        <w:szCs w:val="24"/>
      </w:rPr>
    </w:lvl>
    <w:lvl w:ilvl="3">
      <w:start w:val="1"/>
      <w:numFmt w:val="decimal"/>
      <w:lvlText w:val="%1.%2.%3.%4."/>
      <w:lvlJc w:val="left"/>
      <w:pPr>
        <w:ind w:left="2111" w:hanging="771"/>
        <w:jc w:val="left"/>
      </w:pPr>
      <w:rPr>
        <w:rFonts w:hint="default" w:ascii="Times New Roman" w:hAnsi="Times New Roman" w:eastAsia="Times New Roman" w:cs="Times New Roman"/>
        <w:w w:val="100"/>
        <w:sz w:val="24"/>
        <w:szCs w:val="24"/>
      </w:rPr>
    </w:lvl>
    <w:lvl w:ilvl="4">
      <w:start w:val="0"/>
      <w:numFmt w:val="bullet"/>
      <w:lvlText w:val="•"/>
      <w:lvlJc w:val="left"/>
      <w:pPr>
        <w:ind w:left="3825" w:hanging="771"/>
      </w:pPr>
      <w:rPr>
        <w:rFonts w:hint="default"/>
      </w:rPr>
    </w:lvl>
    <w:lvl w:ilvl="5">
      <w:start w:val="0"/>
      <w:numFmt w:val="bullet"/>
      <w:lvlText w:val="•"/>
      <w:lvlJc w:val="left"/>
      <w:pPr>
        <w:ind w:left="4394" w:hanging="771"/>
      </w:pPr>
      <w:rPr>
        <w:rFonts w:hint="default"/>
      </w:rPr>
    </w:lvl>
    <w:lvl w:ilvl="6">
      <w:start w:val="0"/>
      <w:numFmt w:val="bullet"/>
      <w:lvlText w:val="•"/>
      <w:lvlJc w:val="left"/>
      <w:pPr>
        <w:ind w:left="4962" w:hanging="771"/>
      </w:pPr>
      <w:rPr>
        <w:rFonts w:hint="default"/>
      </w:rPr>
    </w:lvl>
    <w:lvl w:ilvl="7">
      <w:start w:val="0"/>
      <w:numFmt w:val="bullet"/>
      <w:lvlText w:val="•"/>
      <w:lvlJc w:val="left"/>
      <w:pPr>
        <w:ind w:left="5531" w:hanging="771"/>
      </w:pPr>
      <w:rPr>
        <w:rFonts w:hint="default"/>
      </w:rPr>
    </w:lvl>
    <w:lvl w:ilvl="8">
      <w:start w:val="0"/>
      <w:numFmt w:val="bullet"/>
      <w:lvlText w:val="•"/>
      <w:lvlJc w:val="left"/>
      <w:pPr>
        <w:ind w:left="6100" w:hanging="771"/>
      </w:pPr>
      <w:rPr>
        <w:rFonts w:hint="default"/>
      </w:rPr>
    </w:lvl>
  </w:abstractNum>
  <w:abstractNum w:abstractNumId="1">
    <w:multiLevelType w:val="hybridMultilevel"/>
    <w:lvl w:ilvl="0">
      <w:start w:val="2"/>
      <w:numFmt w:val="decimal"/>
      <w:lvlText w:val="%1"/>
      <w:lvlJc w:val="left"/>
      <w:pPr>
        <w:ind w:left="1928" w:hanging="596"/>
        <w:jc w:val="left"/>
      </w:pPr>
      <w:rPr>
        <w:rFonts w:hint="default"/>
      </w:rPr>
    </w:lvl>
    <w:lvl w:ilvl="1">
      <w:start w:val="1"/>
      <w:numFmt w:val="decimal"/>
      <w:lvlText w:val="%1.%2"/>
      <w:lvlJc w:val="left"/>
      <w:pPr>
        <w:ind w:left="1928" w:hanging="596"/>
        <w:jc w:val="left"/>
      </w:pPr>
      <w:rPr>
        <w:rFonts w:hint="default"/>
      </w:rPr>
    </w:lvl>
    <w:lvl w:ilvl="2">
      <w:start w:val="2"/>
      <w:numFmt w:val="decimal"/>
      <w:lvlText w:val="%1.%2.%3."/>
      <w:lvlJc w:val="left"/>
      <w:pPr>
        <w:ind w:left="1928" w:hanging="596"/>
        <w:jc w:val="left"/>
      </w:pPr>
      <w:rPr>
        <w:rFonts w:hint="default" w:ascii="Times New Roman" w:hAnsi="Times New Roman" w:eastAsia="Times New Roman" w:cs="Times New Roman"/>
        <w:w w:val="100"/>
        <w:sz w:val="24"/>
        <w:szCs w:val="24"/>
      </w:rPr>
    </w:lvl>
    <w:lvl w:ilvl="3">
      <w:start w:val="0"/>
      <w:numFmt w:val="bullet"/>
      <w:lvlText w:val="•"/>
      <w:lvlJc w:val="left"/>
      <w:pPr>
        <w:ind w:left="3715" w:hanging="596"/>
      </w:pPr>
      <w:rPr>
        <w:rFonts w:hint="default"/>
      </w:rPr>
    </w:lvl>
    <w:lvl w:ilvl="4">
      <w:start w:val="0"/>
      <w:numFmt w:val="bullet"/>
      <w:lvlText w:val="•"/>
      <w:lvlJc w:val="left"/>
      <w:pPr>
        <w:ind w:left="4314" w:hanging="596"/>
      </w:pPr>
      <w:rPr>
        <w:rFonts w:hint="default"/>
      </w:rPr>
    </w:lvl>
    <w:lvl w:ilvl="5">
      <w:start w:val="0"/>
      <w:numFmt w:val="bullet"/>
      <w:lvlText w:val="•"/>
      <w:lvlJc w:val="left"/>
      <w:pPr>
        <w:ind w:left="4912" w:hanging="596"/>
      </w:pPr>
      <w:rPr>
        <w:rFonts w:hint="default"/>
      </w:rPr>
    </w:lvl>
    <w:lvl w:ilvl="6">
      <w:start w:val="0"/>
      <w:numFmt w:val="bullet"/>
      <w:lvlText w:val="•"/>
      <w:lvlJc w:val="left"/>
      <w:pPr>
        <w:ind w:left="5511" w:hanging="596"/>
      </w:pPr>
      <w:rPr>
        <w:rFonts w:hint="default"/>
      </w:rPr>
    </w:lvl>
    <w:lvl w:ilvl="7">
      <w:start w:val="0"/>
      <w:numFmt w:val="bullet"/>
      <w:lvlText w:val="•"/>
      <w:lvlJc w:val="left"/>
      <w:pPr>
        <w:ind w:left="6109" w:hanging="596"/>
      </w:pPr>
      <w:rPr>
        <w:rFonts w:hint="default"/>
      </w:rPr>
    </w:lvl>
    <w:lvl w:ilvl="8">
      <w:start w:val="0"/>
      <w:numFmt w:val="bullet"/>
      <w:lvlText w:val="•"/>
      <w:lvlJc w:val="left"/>
      <w:pPr>
        <w:ind w:left="6708" w:hanging="596"/>
      </w:pPr>
      <w:rPr>
        <w:rFonts w:hint="default"/>
      </w:rPr>
    </w:lvl>
  </w:abstractNum>
  <w:abstractNum w:abstractNumId="0">
    <w:multiLevelType w:val="hybridMultilevel"/>
    <w:lvl w:ilvl="0">
      <w:start w:val="1"/>
      <w:numFmt w:val="decimal"/>
      <w:lvlText w:val="%1"/>
      <w:lvlJc w:val="left"/>
      <w:pPr>
        <w:ind w:left="908" w:hanging="408"/>
        <w:jc w:val="left"/>
      </w:pPr>
      <w:rPr>
        <w:rFonts w:hint="default"/>
      </w:rPr>
    </w:lvl>
    <w:lvl w:ilvl="1">
      <w:start w:val="1"/>
      <w:numFmt w:val="decimal"/>
      <w:lvlText w:val="%1.%2."/>
      <w:lvlJc w:val="left"/>
      <w:pPr>
        <w:ind w:left="908" w:hanging="408"/>
        <w:jc w:val="left"/>
      </w:pPr>
      <w:rPr>
        <w:rFonts w:hint="default" w:ascii="Times New Roman" w:hAnsi="Times New Roman" w:eastAsia="Times New Roman" w:cs="Times New Roman"/>
        <w:w w:val="100"/>
        <w:sz w:val="24"/>
        <w:szCs w:val="24"/>
      </w:rPr>
    </w:lvl>
    <w:lvl w:ilvl="2">
      <w:start w:val="0"/>
      <w:numFmt w:val="bullet"/>
      <w:lvlText w:val="•"/>
      <w:lvlJc w:val="left"/>
      <w:pPr>
        <w:ind w:left="2301" w:hanging="408"/>
      </w:pPr>
      <w:rPr>
        <w:rFonts w:hint="default"/>
      </w:rPr>
    </w:lvl>
    <w:lvl w:ilvl="3">
      <w:start w:val="0"/>
      <w:numFmt w:val="bullet"/>
      <w:lvlText w:val="•"/>
      <w:lvlJc w:val="left"/>
      <w:pPr>
        <w:ind w:left="3001" w:hanging="408"/>
      </w:pPr>
      <w:rPr>
        <w:rFonts w:hint="default"/>
      </w:rPr>
    </w:lvl>
    <w:lvl w:ilvl="4">
      <w:start w:val="0"/>
      <w:numFmt w:val="bullet"/>
      <w:lvlText w:val="•"/>
      <w:lvlJc w:val="left"/>
      <w:pPr>
        <w:ind w:left="3702" w:hanging="408"/>
      </w:pPr>
      <w:rPr>
        <w:rFonts w:hint="default"/>
      </w:rPr>
    </w:lvl>
    <w:lvl w:ilvl="5">
      <w:start w:val="0"/>
      <w:numFmt w:val="bullet"/>
      <w:lvlText w:val="•"/>
      <w:lvlJc w:val="left"/>
      <w:pPr>
        <w:ind w:left="4402" w:hanging="408"/>
      </w:pPr>
      <w:rPr>
        <w:rFonts w:hint="default"/>
      </w:rPr>
    </w:lvl>
    <w:lvl w:ilvl="6">
      <w:start w:val="0"/>
      <w:numFmt w:val="bullet"/>
      <w:lvlText w:val="•"/>
      <w:lvlJc w:val="left"/>
      <w:pPr>
        <w:ind w:left="5103" w:hanging="408"/>
      </w:pPr>
      <w:rPr>
        <w:rFonts w:hint="default"/>
      </w:rPr>
    </w:lvl>
    <w:lvl w:ilvl="7">
      <w:start w:val="0"/>
      <w:numFmt w:val="bullet"/>
      <w:lvlText w:val="•"/>
      <w:lvlJc w:val="left"/>
      <w:pPr>
        <w:ind w:left="5803" w:hanging="408"/>
      </w:pPr>
      <w:rPr>
        <w:rFonts w:hint="default"/>
      </w:rPr>
    </w:lvl>
    <w:lvl w:ilvl="8">
      <w:start w:val="0"/>
      <w:numFmt w:val="bullet"/>
      <w:lvlText w:val="•"/>
      <w:lvlJc w:val="left"/>
      <w:pPr>
        <w:ind w:left="6504" w:hanging="408"/>
      </w:pPr>
      <w:rPr>
        <w:rFonts w:hint="default"/>
      </w:rPr>
    </w:lvl>
  </w:abstractNum>
  <w:num w:numId="49">
    <w:abstractNumId w:val="48"/>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rPr>
  </w:style>
  <w:style w:styleId="BodyText" w:type="paragraph">
    <w:name w:val="Body Text"/>
    <w:basedOn w:val="Normal"/>
    <w:uiPriority w:val="1"/>
    <w:qFormat/>
    <w:pPr/>
    <w:rPr>
      <w:rFonts w:ascii="Times New Roman" w:hAnsi="Times New Roman" w:eastAsia="Times New Roman" w:cs="Times New Roman"/>
      <w:sz w:val="24"/>
      <w:szCs w:val="24"/>
    </w:rPr>
  </w:style>
  <w:style w:styleId="Heading1" w:type="paragraph">
    <w:name w:val="Heading 1"/>
    <w:basedOn w:val="Normal"/>
    <w:uiPriority w:val="1"/>
    <w:qFormat/>
    <w:pPr>
      <w:spacing w:before="89"/>
      <w:ind w:left="588"/>
      <w:jc w:val="both"/>
      <w:outlineLvl w:val="1"/>
    </w:pPr>
    <w:rPr>
      <w:rFonts w:ascii="Times New Roman" w:hAnsi="Times New Roman" w:eastAsia="Times New Roman" w:cs="Times New Roman"/>
      <w:b/>
      <w:bCs/>
      <w:sz w:val="28"/>
      <w:szCs w:val="28"/>
    </w:rPr>
  </w:style>
  <w:style w:styleId="Heading2" w:type="paragraph">
    <w:name w:val="Heading 2"/>
    <w:basedOn w:val="Normal"/>
    <w:uiPriority w:val="1"/>
    <w:qFormat/>
    <w:pPr>
      <w:ind w:left="1440" w:hanging="852"/>
      <w:jc w:val="both"/>
      <w:outlineLvl w:val="2"/>
    </w:pPr>
    <w:rPr>
      <w:rFonts w:ascii="Times New Roman" w:hAnsi="Times New Roman" w:eastAsia="Times New Roman" w:cs="Times New Roman"/>
      <w:b/>
      <w:bCs/>
      <w:sz w:val="24"/>
      <w:szCs w:val="24"/>
    </w:rPr>
  </w:style>
  <w:style w:styleId="ListParagraph" w:type="paragraph">
    <w:name w:val="List Paragraph"/>
    <w:basedOn w:val="Normal"/>
    <w:uiPriority w:val="1"/>
    <w:qFormat/>
    <w:pPr>
      <w:ind w:left="1308" w:hanging="360"/>
      <w:jc w:val="both"/>
    </w:pPr>
    <w:rPr>
      <w:rFonts w:ascii="Times New Roman" w:hAnsi="Times New Roman" w:eastAsia="Times New Roman" w:cs="Times New Roman"/>
    </w:rPr>
  </w:style>
  <w:style w:styleId="TableParagraph" w:type="paragraph">
    <w:name w:val="Table Paragraph"/>
    <w:basedOn w:val="Normal"/>
    <w:uiPriority w:val="1"/>
    <w:qFormat/>
    <w:pPr/>
    <w:rPr>
      <w:rFonts w:ascii="Times New Roman" w:hAnsi="Times New Roman" w:eastAsia="Times New Roman" w:cs="Times New Roman"/>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eader" Target="header1.xml"/><Relationship Id="rId6" Type="http://schemas.openxmlformats.org/officeDocument/2006/relationships/header" Target="header2.xml"/><Relationship Id="rId7" Type="http://schemas.openxmlformats.org/officeDocument/2006/relationships/header" Target="header3.xml"/><Relationship Id="rId8" Type="http://schemas.openxmlformats.org/officeDocument/2006/relationships/header" Target="header4.xml"/><Relationship Id="rId9" Type="http://schemas.openxmlformats.org/officeDocument/2006/relationships/header" Target="header5.xml"/><Relationship Id="rId10" Type="http://schemas.openxmlformats.org/officeDocument/2006/relationships/header" Target="header6.xml"/><Relationship Id="rId11" Type="http://schemas.openxmlformats.org/officeDocument/2006/relationships/header" Target="header7.xml"/><Relationship Id="rId12" Type="http://schemas.openxmlformats.org/officeDocument/2006/relationships/header" Target="header8.xml"/><Relationship Id="rId13" Type="http://schemas.openxmlformats.org/officeDocument/2006/relationships/header" Target="header9.xml"/><Relationship Id="rId14" Type="http://schemas.openxmlformats.org/officeDocument/2006/relationships/header" Target="header10.xml"/><Relationship Id="rId15" Type="http://schemas.openxmlformats.org/officeDocument/2006/relationships/header" Target="header11.xml"/><Relationship Id="rId16" Type="http://schemas.openxmlformats.org/officeDocument/2006/relationships/header" Target="header12.xml"/><Relationship Id="rId17" Type="http://schemas.openxmlformats.org/officeDocument/2006/relationships/header" Target="header13.xml"/><Relationship Id="rId18" Type="http://schemas.openxmlformats.org/officeDocument/2006/relationships/header" Target="header14.xml"/><Relationship Id="rId19" Type="http://schemas.openxmlformats.org/officeDocument/2006/relationships/header" Target="header15.xml"/><Relationship Id="rId20" Type="http://schemas.openxmlformats.org/officeDocument/2006/relationships/header" Target="header16.xml"/><Relationship Id="rId21" Type="http://schemas.openxmlformats.org/officeDocument/2006/relationships/header" Target="header17.xml"/><Relationship Id="rId22" Type="http://schemas.openxmlformats.org/officeDocument/2006/relationships/header" Target="header18.xml"/><Relationship Id="rId23" Type="http://schemas.openxmlformats.org/officeDocument/2006/relationships/header" Target="header19.xml"/><Relationship Id="rId24" Type="http://schemas.openxmlformats.org/officeDocument/2006/relationships/image" Target="media/image1.png"/><Relationship Id="rId25" Type="http://schemas.openxmlformats.org/officeDocument/2006/relationships/header" Target="header20.xml"/><Relationship Id="rId26" Type="http://schemas.openxmlformats.org/officeDocument/2006/relationships/header" Target="header21.xml"/><Relationship Id="rId27" Type="http://schemas.openxmlformats.org/officeDocument/2006/relationships/image" Target="media/image2.png"/><Relationship Id="rId28" Type="http://schemas.openxmlformats.org/officeDocument/2006/relationships/header" Target="header22.xml"/><Relationship Id="rId29" Type="http://schemas.openxmlformats.org/officeDocument/2006/relationships/image" Target="media/image3.jpeg"/><Relationship Id="rId30" Type="http://schemas.openxmlformats.org/officeDocument/2006/relationships/header" Target="header23.xml"/><Relationship Id="rId31" Type="http://schemas.openxmlformats.org/officeDocument/2006/relationships/image" Target="media/image4.png"/><Relationship Id="rId32" Type="http://schemas.openxmlformats.org/officeDocument/2006/relationships/image" Target="media/image5.png"/><Relationship Id="rId33" Type="http://schemas.openxmlformats.org/officeDocument/2006/relationships/image" Target="media/image6.png"/><Relationship Id="rId34" Type="http://schemas.openxmlformats.org/officeDocument/2006/relationships/image" Target="media/image7.png"/><Relationship Id="rId35" Type="http://schemas.openxmlformats.org/officeDocument/2006/relationships/image" Target="media/image8.png"/><Relationship Id="rId36" Type="http://schemas.openxmlformats.org/officeDocument/2006/relationships/image" Target="media/image9.png"/><Relationship Id="rId37" Type="http://schemas.openxmlformats.org/officeDocument/2006/relationships/image" Target="media/image10.png"/><Relationship Id="rId38" Type="http://schemas.openxmlformats.org/officeDocument/2006/relationships/image" Target="media/image11.png"/><Relationship Id="rId39" Type="http://schemas.openxmlformats.org/officeDocument/2006/relationships/image" Target="media/image12.png"/><Relationship Id="rId40" Type="http://schemas.openxmlformats.org/officeDocument/2006/relationships/image" Target="media/image13.png"/><Relationship Id="rId41" Type="http://schemas.openxmlformats.org/officeDocument/2006/relationships/image" Target="media/image14.png"/><Relationship Id="rId42" Type="http://schemas.openxmlformats.org/officeDocument/2006/relationships/image" Target="media/image15.png"/><Relationship Id="rId43" Type="http://schemas.openxmlformats.org/officeDocument/2006/relationships/image" Target="media/image16.png"/><Relationship Id="rId44" Type="http://schemas.openxmlformats.org/officeDocument/2006/relationships/image" Target="media/image17.png"/><Relationship Id="rId45" Type="http://schemas.openxmlformats.org/officeDocument/2006/relationships/image" Target="media/image18.png"/><Relationship Id="rId46" Type="http://schemas.openxmlformats.org/officeDocument/2006/relationships/image" Target="media/image19.png"/><Relationship Id="rId47" Type="http://schemas.openxmlformats.org/officeDocument/2006/relationships/image" Target="media/image20.png"/><Relationship Id="rId48" Type="http://schemas.openxmlformats.org/officeDocument/2006/relationships/image" Target="media/image21.png"/><Relationship Id="rId49" Type="http://schemas.openxmlformats.org/officeDocument/2006/relationships/image" Target="media/image22.png"/><Relationship Id="rId50" Type="http://schemas.openxmlformats.org/officeDocument/2006/relationships/image" Target="media/image23.png"/><Relationship Id="rId51" Type="http://schemas.openxmlformats.org/officeDocument/2006/relationships/image" Target="media/image24.png"/><Relationship Id="rId52" Type="http://schemas.openxmlformats.org/officeDocument/2006/relationships/image" Target="media/image25.png"/><Relationship Id="rId53" Type="http://schemas.openxmlformats.org/officeDocument/2006/relationships/image" Target="media/image26.png"/><Relationship Id="rId54" Type="http://schemas.openxmlformats.org/officeDocument/2006/relationships/image" Target="media/image27.png"/><Relationship Id="rId55" Type="http://schemas.openxmlformats.org/officeDocument/2006/relationships/image" Target="media/image28.png"/><Relationship Id="rId56" Type="http://schemas.openxmlformats.org/officeDocument/2006/relationships/image" Target="media/image29.png"/><Relationship Id="rId57" Type="http://schemas.openxmlformats.org/officeDocument/2006/relationships/image" Target="media/image30.png"/><Relationship Id="rId58" Type="http://schemas.openxmlformats.org/officeDocument/2006/relationships/image" Target="media/image31.png"/><Relationship Id="rId59" Type="http://schemas.openxmlformats.org/officeDocument/2006/relationships/image" Target="media/image32.png"/><Relationship Id="rId60" Type="http://schemas.openxmlformats.org/officeDocument/2006/relationships/image" Target="media/image33.png"/><Relationship Id="rId61" Type="http://schemas.openxmlformats.org/officeDocument/2006/relationships/image" Target="media/image34.jpeg"/><Relationship Id="rId62" Type="http://schemas.openxmlformats.org/officeDocument/2006/relationships/header" Target="header24.xml"/><Relationship Id="rId63" Type="http://schemas.openxmlformats.org/officeDocument/2006/relationships/image" Target="media/image35.jpeg"/><Relationship Id="rId64" Type="http://schemas.openxmlformats.org/officeDocument/2006/relationships/header" Target="header25.xml"/><Relationship Id="rId65" Type="http://schemas.openxmlformats.org/officeDocument/2006/relationships/image" Target="media/image36.jpeg"/><Relationship Id="rId66" Type="http://schemas.openxmlformats.org/officeDocument/2006/relationships/image" Target="media/image37.jpeg"/><Relationship Id="rId67" Type="http://schemas.openxmlformats.org/officeDocument/2006/relationships/image" Target="media/image38.jpeg"/><Relationship Id="rId68" Type="http://schemas.openxmlformats.org/officeDocument/2006/relationships/image" Target="media/image39.png"/><Relationship Id="rId69" Type="http://schemas.openxmlformats.org/officeDocument/2006/relationships/image" Target="media/image40.png"/><Relationship Id="rId70" Type="http://schemas.openxmlformats.org/officeDocument/2006/relationships/image" Target="media/image41.png"/><Relationship Id="rId71" Type="http://schemas.openxmlformats.org/officeDocument/2006/relationships/header" Target="header26.xml"/><Relationship Id="rId72" Type="http://schemas.openxmlformats.org/officeDocument/2006/relationships/image" Target="media/image42.jpeg"/><Relationship Id="rId73" Type="http://schemas.openxmlformats.org/officeDocument/2006/relationships/header" Target="header27.xml"/><Relationship Id="rId74" Type="http://schemas.openxmlformats.org/officeDocument/2006/relationships/image" Target="media/image43.jpeg"/><Relationship Id="rId75" Type="http://schemas.openxmlformats.org/officeDocument/2006/relationships/image" Target="media/image44.png"/><Relationship Id="rId76" Type="http://schemas.openxmlformats.org/officeDocument/2006/relationships/image" Target="media/image45.png"/><Relationship Id="rId77" Type="http://schemas.openxmlformats.org/officeDocument/2006/relationships/image" Target="media/image46.png"/><Relationship Id="rId78" Type="http://schemas.openxmlformats.org/officeDocument/2006/relationships/image" Target="media/image47.jpeg"/><Relationship Id="rId79" Type="http://schemas.openxmlformats.org/officeDocument/2006/relationships/image" Target="media/image48.jpeg"/><Relationship Id="rId80" Type="http://schemas.openxmlformats.org/officeDocument/2006/relationships/header" Target="header28.xml"/><Relationship Id="rId81" Type="http://schemas.openxmlformats.org/officeDocument/2006/relationships/image" Target="media/image49.jpeg"/><Relationship Id="rId82" Type="http://schemas.openxmlformats.org/officeDocument/2006/relationships/image" Target="media/image50.jpeg"/><Relationship Id="rId83" Type="http://schemas.openxmlformats.org/officeDocument/2006/relationships/header" Target="header29.xml"/><Relationship Id="rId84" Type="http://schemas.openxmlformats.org/officeDocument/2006/relationships/image" Target="media/image51.jpeg"/><Relationship Id="rId85" Type="http://schemas.openxmlformats.org/officeDocument/2006/relationships/header" Target="header30.xml"/><Relationship Id="rId86" Type="http://schemas.openxmlformats.org/officeDocument/2006/relationships/header" Target="header31.xml"/><Relationship Id="rId87" Type="http://schemas.openxmlformats.org/officeDocument/2006/relationships/header" Target="header32.xml"/><Relationship Id="rId88" Type="http://schemas.openxmlformats.org/officeDocument/2006/relationships/image" Target="media/image52.jpeg"/><Relationship Id="rId89" Type="http://schemas.openxmlformats.org/officeDocument/2006/relationships/header" Target="header33.xml"/><Relationship Id="rId90" Type="http://schemas.openxmlformats.org/officeDocument/2006/relationships/image" Target="media/image53.jpeg"/><Relationship Id="rId91" Type="http://schemas.openxmlformats.org/officeDocument/2006/relationships/image" Target="media/image54.jpeg"/><Relationship Id="rId92" Type="http://schemas.openxmlformats.org/officeDocument/2006/relationships/image" Target="media/image55.jpeg"/><Relationship Id="rId93" Type="http://schemas.openxmlformats.org/officeDocument/2006/relationships/image" Target="media/image56.png"/><Relationship Id="rId94" Type="http://schemas.openxmlformats.org/officeDocument/2006/relationships/image" Target="media/image57.png"/><Relationship Id="rId95" Type="http://schemas.openxmlformats.org/officeDocument/2006/relationships/header" Target="header34.xml"/><Relationship Id="rId96" Type="http://schemas.openxmlformats.org/officeDocument/2006/relationships/header" Target="header35.xml"/><Relationship Id="rId97" Type="http://schemas.openxmlformats.org/officeDocument/2006/relationships/image" Target="media/image58.jpeg"/><Relationship Id="rId98" Type="http://schemas.openxmlformats.org/officeDocument/2006/relationships/image" Target="media/image59.png"/><Relationship Id="rId99" Type="http://schemas.openxmlformats.org/officeDocument/2006/relationships/image" Target="media/image60.jpeg"/><Relationship Id="rId100" Type="http://schemas.openxmlformats.org/officeDocument/2006/relationships/image" Target="media/image61.png"/><Relationship Id="rId101" Type="http://schemas.openxmlformats.org/officeDocument/2006/relationships/image" Target="media/image62.jpeg"/><Relationship Id="rId102" Type="http://schemas.openxmlformats.org/officeDocument/2006/relationships/header" Target="header36.xml"/><Relationship Id="rId103" Type="http://schemas.openxmlformats.org/officeDocument/2006/relationships/image" Target="media/image63.jpeg"/><Relationship Id="rId104" Type="http://schemas.openxmlformats.org/officeDocument/2006/relationships/image" Target="media/image64.png"/><Relationship Id="rId105" Type="http://schemas.openxmlformats.org/officeDocument/2006/relationships/image" Target="media/image65.jpeg"/><Relationship Id="rId106" Type="http://schemas.openxmlformats.org/officeDocument/2006/relationships/image" Target="media/image66.jpeg"/><Relationship Id="rId107" Type="http://schemas.openxmlformats.org/officeDocument/2006/relationships/header" Target="header37.xml"/><Relationship Id="rId108" Type="http://schemas.openxmlformats.org/officeDocument/2006/relationships/image" Target="media/image67.png"/><Relationship Id="rId109" Type="http://schemas.openxmlformats.org/officeDocument/2006/relationships/image" Target="media/image68.jpeg"/><Relationship Id="rId110" Type="http://schemas.openxmlformats.org/officeDocument/2006/relationships/header" Target="header38.xml"/><Relationship Id="rId111" Type="http://schemas.openxmlformats.org/officeDocument/2006/relationships/header" Target="header39.xml"/><Relationship Id="rId112" Type="http://schemas.openxmlformats.org/officeDocument/2006/relationships/image" Target="media/image69.jpeg"/><Relationship Id="rId113" Type="http://schemas.openxmlformats.org/officeDocument/2006/relationships/header" Target="header40.xml"/><Relationship Id="rId114" Type="http://schemas.openxmlformats.org/officeDocument/2006/relationships/header" Target="header41.xml"/><Relationship Id="rId115" Type="http://schemas.openxmlformats.org/officeDocument/2006/relationships/image" Target="media/image70.png"/><Relationship Id="rId116" Type="http://schemas.openxmlformats.org/officeDocument/2006/relationships/header" Target="header42.xml"/><Relationship Id="rId117" Type="http://schemas.openxmlformats.org/officeDocument/2006/relationships/image" Target="media/image71.png"/><Relationship Id="rId118" Type="http://schemas.openxmlformats.org/officeDocument/2006/relationships/header" Target="header43.xml"/><Relationship Id="rId119" Type="http://schemas.openxmlformats.org/officeDocument/2006/relationships/header" Target="header44.xml"/><Relationship Id="rId120" Type="http://schemas.openxmlformats.org/officeDocument/2006/relationships/header" Target="header45.xml"/><Relationship Id="rId121" Type="http://schemas.openxmlformats.org/officeDocument/2006/relationships/image" Target="media/image72.png"/><Relationship Id="rId122" Type="http://schemas.openxmlformats.org/officeDocument/2006/relationships/header" Target="header46.xml"/><Relationship Id="rId123" Type="http://schemas.openxmlformats.org/officeDocument/2006/relationships/image" Target="media/image73.jpeg"/><Relationship Id="rId124" Type="http://schemas.openxmlformats.org/officeDocument/2006/relationships/header" Target="header47.xml"/><Relationship Id="rId125" Type="http://schemas.openxmlformats.org/officeDocument/2006/relationships/header" Target="header48.xml"/><Relationship Id="rId126" Type="http://schemas.openxmlformats.org/officeDocument/2006/relationships/image" Target="media/image74.jpeg"/><Relationship Id="rId127" Type="http://schemas.openxmlformats.org/officeDocument/2006/relationships/image" Target="media/image75.jpeg"/><Relationship Id="rId128" Type="http://schemas.openxmlformats.org/officeDocument/2006/relationships/header" Target="header49.xml"/><Relationship Id="rId129" Type="http://schemas.openxmlformats.org/officeDocument/2006/relationships/header" Target="header50.xml"/><Relationship Id="rId130" Type="http://schemas.openxmlformats.org/officeDocument/2006/relationships/image" Target="media/image76.jpeg"/><Relationship Id="rId131" Type="http://schemas.openxmlformats.org/officeDocument/2006/relationships/image" Target="media/image77.jpeg"/><Relationship Id="rId132" Type="http://schemas.openxmlformats.org/officeDocument/2006/relationships/header" Target="header51.xml"/><Relationship Id="rId133" Type="http://schemas.openxmlformats.org/officeDocument/2006/relationships/image" Target="media/image78.png"/><Relationship Id="rId134" Type="http://schemas.openxmlformats.org/officeDocument/2006/relationships/image" Target="media/image79.png"/><Relationship Id="rId135" Type="http://schemas.openxmlformats.org/officeDocument/2006/relationships/header" Target="header52.xml"/><Relationship Id="rId136" Type="http://schemas.openxmlformats.org/officeDocument/2006/relationships/header" Target="header53.xml"/><Relationship Id="rId137" Type="http://schemas.openxmlformats.org/officeDocument/2006/relationships/image" Target="media/image80.jpeg"/><Relationship Id="rId138" Type="http://schemas.openxmlformats.org/officeDocument/2006/relationships/image" Target="media/image81.png"/><Relationship Id="rId139" Type="http://schemas.openxmlformats.org/officeDocument/2006/relationships/image" Target="media/image82.jpeg"/><Relationship Id="rId140" Type="http://schemas.openxmlformats.org/officeDocument/2006/relationships/image" Target="media/image83.jpeg"/><Relationship Id="rId141" Type="http://schemas.openxmlformats.org/officeDocument/2006/relationships/header" Target="header54.xml"/><Relationship Id="rId142" Type="http://schemas.openxmlformats.org/officeDocument/2006/relationships/image" Target="media/image84.png"/><Relationship Id="rId143" Type="http://schemas.openxmlformats.org/officeDocument/2006/relationships/header" Target="header55.xml"/><Relationship Id="rId144" Type="http://schemas.openxmlformats.org/officeDocument/2006/relationships/image" Target="media/image85.png"/><Relationship Id="rId145" Type="http://schemas.openxmlformats.org/officeDocument/2006/relationships/image" Target="media/image86.png"/><Relationship Id="rId146" Type="http://schemas.openxmlformats.org/officeDocument/2006/relationships/image" Target="media/image87.png"/><Relationship Id="rId147" Type="http://schemas.openxmlformats.org/officeDocument/2006/relationships/image" Target="media/image88.png"/><Relationship Id="rId148" Type="http://schemas.openxmlformats.org/officeDocument/2006/relationships/header" Target="header56.xml"/><Relationship Id="rId149" Type="http://schemas.openxmlformats.org/officeDocument/2006/relationships/image" Target="media/image89.png"/><Relationship Id="rId150" Type="http://schemas.openxmlformats.org/officeDocument/2006/relationships/image" Target="media/image90.png"/><Relationship Id="rId151" Type="http://schemas.openxmlformats.org/officeDocument/2006/relationships/image" Target="media/image91.png"/><Relationship Id="rId152" Type="http://schemas.openxmlformats.org/officeDocument/2006/relationships/header" Target="header57.xml"/><Relationship Id="rId153" Type="http://schemas.openxmlformats.org/officeDocument/2006/relationships/image" Target="media/image92.png"/><Relationship Id="rId154" Type="http://schemas.openxmlformats.org/officeDocument/2006/relationships/image" Target="media/image93.png"/><Relationship Id="rId155" Type="http://schemas.openxmlformats.org/officeDocument/2006/relationships/image" Target="media/image94.png"/><Relationship Id="rId156" Type="http://schemas.openxmlformats.org/officeDocument/2006/relationships/header" Target="header58.xml"/><Relationship Id="rId157" Type="http://schemas.openxmlformats.org/officeDocument/2006/relationships/image" Target="media/image95.jpeg"/><Relationship Id="rId158" Type="http://schemas.openxmlformats.org/officeDocument/2006/relationships/image" Target="media/image96.jpeg"/><Relationship Id="rId159" Type="http://schemas.openxmlformats.org/officeDocument/2006/relationships/image" Target="media/image97.jpeg"/><Relationship Id="rId160" Type="http://schemas.openxmlformats.org/officeDocument/2006/relationships/header" Target="header59.xml"/><Relationship Id="rId161" Type="http://schemas.openxmlformats.org/officeDocument/2006/relationships/header" Target="header60.xml"/><Relationship Id="rId162" Type="http://schemas.openxmlformats.org/officeDocument/2006/relationships/header" Target="header61.xml"/><Relationship Id="rId163" Type="http://schemas.openxmlformats.org/officeDocument/2006/relationships/header" Target="header62.xml"/><Relationship Id="rId164" Type="http://schemas.openxmlformats.org/officeDocument/2006/relationships/header" Target="header63.xml"/><Relationship Id="rId165" Type="http://schemas.openxmlformats.org/officeDocument/2006/relationships/image" Target="media/image98.png"/><Relationship Id="rId166" Type="http://schemas.openxmlformats.org/officeDocument/2006/relationships/image" Target="media/image99.png"/><Relationship Id="rId167" Type="http://schemas.openxmlformats.org/officeDocument/2006/relationships/image" Target="media/image100.png"/><Relationship Id="rId168" Type="http://schemas.openxmlformats.org/officeDocument/2006/relationships/image" Target="media/image101.png"/><Relationship Id="rId169" Type="http://schemas.openxmlformats.org/officeDocument/2006/relationships/header" Target="header64.xml"/><Relationship Id="rId170" Type="http://schemas.openxmlformats.org/officeDocument/2006/relationships/header" Target="header65.xml"/><Relationship Id="rId171" Type="http://schemas.openxmlformats.org/officeDocument/2006/relationships/image" Target="media/image102.png"/><Relationship Id="rId172" Type="http://schemas.openxmlformats.org/officeDocument/2006/relationships/image" Target="media/image103.png"/><Relationship Id="rId173" Type="http://schemas.openxmlformats.org/officeDocument/2006/relationships/image" Target="media/image104.png"/><Relationship Id="rId174" Type="http://schemas.openxmlformats.org/officeDocument/2006/relationships/image" Target="media/image105.png"/><Relationship Id="rId175" Type="http://schemas.openxmlformats.org/officeDocument/2006/relationships/header" Target="header66.xml"/><Relationship Id="rId176" Type="http://schemas.openxmlformats.org/officeDocument/2006/relationships/header" Target="header67.xml"/><Relationship Id="rId177" Type="http://schemas.openxmlformats.org/officeDocument/2006/relationships/image" Target="media/image106.png"/><Relationship Id="rId178" Type="http://schemas.openxmlformats.org/officeDocument/2006/relationships/image" Target="media/image107.png"/><Relationship Id="rId179" Type="http://schemas.openxmlformats.org/officeDocument/2006/relationships/image" Target="media/image108.png"/><Relationship Id="rId180" Type="http://schemas.openxmlformats.org/officeDocument/2006/relationships/image" Target="media/image109.png"/><Relationship Id="rId181" Type="http://schemas.openxmlformats.org/officeDocument/2006/relationships/header" Target="header68.xml"/><Relationship Id="rId182" Type="http://schemas.openxmlformats.org/officeDocument/2006/relationships/header" Target="header69.xml"/><Relationship Id="rId183" Type="http://schemas.openxmlformats.org/officeDocument/2006/relationships/image" Target="media/image110.png"/><Relationship Id="rId184" Type="http://schemas.openxmlformats.org/officeDocument/2006/relationships/image" Target="media/image111.png"/><Relationship Id="rId185" Type="http://schemas.openxmlformats.org/officeDocument/2006/relationships/image" Target="media/image112.png"/><Relationship Id="rId186" Type="http://schemas.openxmlformats.org/officeDocument/2006/relationships/image" Target="media/image113.png"/><Relationship Id="rId187" Type="http://schemas.openxmlformats.org/officeDocument/2006/relationships/image" Target="media/image114.png"/><Relationship Id="rId188" Type="http://schemas.openxmlformats.org/officeDocument/2006/relationships/image" Target="media/image115.png"/><Relationship Id="rId189" Type="http://schemas.openxmlformats.org/officeDocument/2006/relationships/image" Target="media/image116.png"/><Relationship Id="rId190" Type="http://schemas.openxmlformats.org/officeDocument/2006/relationships/image" Target="media/image117.png"/><Relationship Id="rId191" Type="http://schemas.openxmlformats.org/officeDocument/2006/relationships/header" Target="header70.xml"/><Relationship Id="rId192" Type="http://schemas.openxmlformats.org/officeDocument/2006/relationships/image" Target="media/image118.png"/><Relationship Id="rId193" Type="http://schemas.openxmlformats.org/officeDocument/2006/relationships/image" Target="media/image119.jpeg"/><Relationship Id="rId194" Type="http://schemas.openxmlformats.org/officeDocument/2006/relationships/header" Target="header71.xml"/><Relationship Id="rId195" Type="http://schemas.openxmlformats.org/officeDocument/2006/relationships/image" Target="media/image120.png"/><Relationship Id="rId196" Type="http://schemas.openxmlformats.org/officeDocument/2006/relationships/image" Target="media/image121.png"/><Relationship Id="rId197" Type="http://schemas.openxmlformats.org/officeDocument/2006/relationships/image" Target="media/image122.png"/><Relationship Id="rId198" Type="http://schemas.openxmlformats.org/officeDocument/2006/relationships/image" Target="media/image123.png"/><Relationship Id="rId199" Type="http://schemas.openxmlformats.org/officeDocument/2006/relationships/header" Target="header72.xml"/><Relationship Id="rId200" Type="http://schemas.openxmlformats.org/officeDocument/2006/relationships/header" Target="header73.xml"/><Relationship Id="rId201" Type="http://schemas.openxmlformats.org/officeDocument/2006/relationships/header" Target="header74.xml"/><Relationship Id="rId202" Type="http://schemas.openxmlformats.org/officeDocument/2006/relationships/hyperlink" Target="https://link.springer.com/bookseries/13304" TargetMode="External"/><Relationship Id="rId203" Type="http://schemas.openxmlformats.org/officeDocument/2006/relationships/hyperlink" Target="http://ieeexplore.ieee.org/xpl/RecentIssue.jsp?punumber=35" TargetMode="External"/><Relationship Id="rId204" Type="http://schemas.openxmlformats.org/officeDocument/2006/relationships/hyperlink" Target="http://ieeexplore.ieee.org/search/searchresult.jsp?searchWithin=%22Authors%22%3A.QT.Panagiotis%20Demestichas.QT.&amp;amp;newsearch=true" TargetMode="External"/><Relationship Id="rId205" Type="http://schemas.openxmlformats.org/officeDocument/2006/relationships/hyperlink" Target="http://ieeexplore.ieee.org/xpl/RecentIssue.jsp?punumber=10209" TargetMode="External"/><Relationship Id="rId206" Type="http://schemas.openxmlformats.org/officeDocument/2006/relationships/hyperlink" Target="http://ieeexplore.ieee.org/xpl/mostRecentIssue.jsp?punumber=6222409" TargetMode="External"/><Relationship Id="rId207" Type="http://schemas.openxmlformats.org/officeDocument/2006/relationships/hyperlink" Target="http://ieeexplore.ieee.org/search/searchresult.jsp?searchWithin=%22Authors%22%3A.QT.Xiang-yu%20Bai.QT.&amp;amp;newsearch=true" TargetMode="External"/><Relationship Id="rId208" Type="http://schemas.openxmlformats.org/officeDocument/2006/relationships/hyperlink" Target="http://ieeexplore.ieee.org/search/searchresult.jsp?searchWithin=%22Authors%22%3A.QT.Xin-min%20Ye.QT.&amp;amp;newsearch=true" TargetMode="External"/><Relationship Id="rId209" Type="http://schemas.openxmlformats.org/officeDocument/2006/relationships/hyperlink" Target="http://ieeexplore.ieee.org/search/searchresult.jsp?searchWithin=%22Authors%22%3A.QT.Hai%20Jiang.QT.&amp;amp;newsearch=true" TargetMode="External"/><Relationship Id="rId210" Type="http://schemas.openxmlformats.org/officeDocument/2006/relationships/hyperlink" Target="http://ieeexplore.ieee.org/search/searchresult.jsp?searchWithin=%22Authors%22%3A.QT.Jun%20Li.QT.&amp;amp;newsearch=true" TargetMode="External"/><Relationship Id="rId211" Type="http://schemas.openxmlformats.org/officeDocument/2006/relationships/hyperlink" Target="http://ieeexplore.ieee.org/xpl/mostRecentIssue.jsp?punumber=4760205" TargetMode="External"/><Relationship Id="rId212" Type="http://schemas.openxmlformats.org/officeDocument/2006/relationships/header" Target="header75.xml"/><Relationship Id="rId213" Type="http://schemas.openxmlformats.org/officeDocument/2006/relationships/hyperlink" Target="http://ieeexplore.ieee.org/search/searchresult.jsp?searchWithin=%22Authors%22%3A.QT.Javier%20Barrachina.QT.&amp;amp;newsearch=true" TargetMode="External"/><Relationship Id="rId214" Type="http://schemas.openxmlformats.org/officeDocument/2006/relationships/hyperlink" Target="http://ieeexplore.ieee.org/search/searchresult.jsp?searchWithin=%22Authors%22%3A.QT.Julio%20A.%20Sanguesa.QT.&amp;amp;newsearch=true" TargetMode="External"/><Relationship Id="rId215" Type="http://schemas.openxmlformats.org/officeDocument/2006/relationships/hyperlink" Target="http://ieeexplore.ieee.org/search/searchresult.jsp?searchWithin=%22Authors%22%3A.QT.Manuel%20Fogue.QT.&amp;amp;newsearch=true" TargetMode="External"/><Relationship Id="rId216" Type="http://schemas.openxmlformats.org/officeDocument/2006/relationships/hyperlink" Target="http://ieeexplore.ieee.org/search/searchresult.jsp?searchWithin=%22Authors%22%3A.QT.Pablo%20Garrido.QT.&amp;amp;newsearch=true" TargetMode="External"/><Relationship Id="rId217" Type="http://schemas.openxmlformats.org/officeDocument/2006/relationships/hyperlink" Target="http://ieeexplore.ieee.org/search/searchresult.jsp?searchWithin=%22Authors%22%3A.QT.Francisco%20J.%20Martinez.QT.&amp;amp;newsearch=true" TargetMode="External"/><Relationship Id="rId218" Type="http://schemas.openxmlformats.org/officeDocument/2006/relationships/hyperlink" Target="http://ieeexplore.ieee.org/search/searchresult.jsp?searchWithin=%22Authors%22%3A.QT.Juan-Carlos%20Cano.QT.&amp;amp;newsearch=true" TargetMode="External"/><Relationship Id="rId219" Type="http://schemas.openxmlformats.org/officeDocument/2006/relationships/hyperlink" Target="http://ieeexplore.ieee.org/search/searchresult.jsp?searchWithin=%22Authors%22%3A.QT.Carlos%20T.%20Calafate.QT.&amp;amp;newsearch=true" TargetMode="External"/><Relationship Id="rId220" Type="http://schemas.openxmlformats.org/officeDocument/2006/relationships/hyperlink" Target="http://ieeexplore.ieee.org/search/searchresult.jsp?searchWithin=%22Authors%22%3A.QT.Pietro%20Manzoni.QT.&amp;amp;newsearch=true" TargetMode="External"/><Relationship Id="rId221" Type="http://schemas.openxmlformats.org/officeDocument/2006/relationships/hyperlink" Target="http://ieeexplore.ieee.org/xpl/mostRecentIssue.jsp?punumber=6679376" TargetMode="External"/><Relationship Id="rId222" Type="http://schemas.openxmlformats.org/officeDocument/2006/relationships/hyperlink" Target="http://ieeexplore.ieee.org/xpl/mostRecentIssue.jsp?punumber=6842513" TargetMode="External"/><Relationship Id="rId223" Type="http://schemas.openxmlformats.org/officeDocument/2006/relationships/hyperlink" Target="http://ieeexplore.ieee.org/search/searchresult.jsp?searchWithin=%22Authors%22%3A.QT.Nguyen%20B.%20Truong.QT.&amp;amp;newsearch=true" TargetMode="External"/><Relationship Id="rId224" Type="http://schemas.openxmlformats.org/officeDocument/2006/relationships/hyperlink" Target="http://ieeexplore.ieee.org/search/searchresult.jsp?searchWithin=%22Authors%22%3A.QT.Gyu%20Myoung%20Lee.QT.&amp;amp;newsearch=true" TargetMode="External"/><Relationship Id="rId225" Type="http://schemas.openxmlformats.org/officeDocument/2006/relationships/hyperlink" Target="http://ieeexplore.ieee.org/search/searchresult.jsp?searchWithin=%22Authors%22%3A.QT.Yacine%20Ghamri-Doudane.QT.&amp;amp;newsearch=true" TargetMode="External"/><Relationship Id="rId226" Type="http://schemas.openxmlformats.org/officeDocument/2006/relationships/hyperlink" Target="http://ieeexplore.ieee.org/xpl/mostRecentIssue.jsp?punumber=7121095" TargetMode="External"/><Relationship Id="rId227" Type="http://schemas.openxmlformats.org/officeDocument/2006/relationships/hyperlink" Target="http://ieeexplore.ieee.org/search/searchresult.jsp?searchWithin=%22Authors%22%3A.QT.Yu-Chun%20Liu.QT.&amp;amp;newsearch=true" TargetMode="External"/><Relationship Id="rId228" Type="http://schemas.openxmlformats.org/officeDocument/2006/relationships/hyperlink" Target="http://ieeexplore.ieee.org/search/searchresult.jsp?searchWithin=%22Authors%22%3A.QT.Suchandra%20Chakraborty.QT.&amp;amp;newsearch=true" TargetMode="External"/><Relationship Id="rId229" Type="http://schemas.openxmlformats.org/officeDocument/2006/relationships/hyperlink" Target="http://ieeexplore.ieee.org/xpl/mostRecentIssue.jsp?punumber=7225357" TargetMode="External"/><Relationship Id="rId230" Type="http://schemas.openxmlformats.org/officeDocument/2006/relationships/hyperlink" Target="https://en.wikibooks.org/wiki/Fundamentals_of_Transportation/Traffic_Signals" TargetMode="External"/><Relationship Id="rId231" Type="http://schemas.openxmlformats.org/officeDocument/2006/relationships/hyperlink" Target="http://ec.europa.eu/transport/themes/its/road/index_en.htm" TargetMode="External"/><Relationship Id="rId232" Type="http://schemas.openxmlformats.org/officeDocument/2006/relationships/hyperlink" Target="http://ec.europa.eu/transport/themes/its/road/%20initiatives%20_en.htm" TargetMode="External"/><Relationship Id="rId233" Type="http://schemas.openxmlformats.org/officeDocument/2006/relationships/hyperlink" Target="http://ec.europa.eu/transport/%20themes/its/road/action_plan/doc/c_2011_0289_en%20.pdf" TargetMode="External"/><Relationship Id="rId234" Type="http://schemas.openxmlformats.org/officeDocument/2006/relationships/hyperlink" Target="http://www.itsa.org/" TargetMode="External"/><Relationship Id="rId235" Type="http://schemas.openxmlformats.org/officeDocument/2006/relationships/hyperlink" Target="http://www.opennetworking.org/sdn-resources/" TargetMode="External"/><Relationship Id="rId236" Type="http://schemas.openxmlformats.org/officeDocument/2006/relationships/hyperlink" Target="https://floodlight.atlassian.net/wiki/spaces/floodlightcontroller/pages/1343542/Getting%2BStarted" TargetMode="External"/><Relationship Id="rId237" Type="http://schemas.openxmlformats.org/officeDocument/2006/relationships/hyperlink" Target="https://sumo.dlr.de/index.html" TargetMode="External"/><Relationship Id="rId238" Type="http://schemas.openxmlformats.org/officeDocument/2006/relationships/hyperlink" Target="https://www.isi.edu/nsnam/ns/" TargetMode="External"/><Relationship Id="rId239" Type="http://schemas.openxmlformats.org/officeDocument/2006/relationships/hyperlink" Target="https://wiki.openstreetmap.org/wiki/Main_Page" TargetMode="External"/><Relationship Id="rId240" Type="http://schemas.openxmlformats.org/officeDocument/2006/relationships/hyperlink" Target="https://github.com/mininet/mininet/wiki/Documentation" TargetMode="External"/><Relationship Id="rId241" Type="http://schemas.openxmlformats.org/officeDocument/2006/relationships/header" Target="header76.xml"/><Relationship Id="rId24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sarıçam</dc:creator>
  <dcterms:created xsi:type="dcterms:W3CDTF">2019-07-03T11:58:51Z</dcterms:created>
  <dcterms:modified xsi:type="dcterms:W3CDTF">2019-07-03T11:58:51Z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2019-06-25T00:00:00Z</vt:filetime>
  </property>
  <property fmtid="{D5CDD505-2E9C-101B-9397-08002B2CF9AE}" pid="3" name="Creator">
    <vt:lpwstr>Microsoft® Word 2013</vt:lpwstr>
  </property>
  <property fmtid="{D5CDD505-2E9C-101B-9397-08002B2CF9AE}" pid="4" name="LastSaved">
    <vt:filetime>2019-07-03T00:00:00Z</vt:filetime>
  </property>
</Properties>
</file>