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2D8" w:rsidRDefault="00EF12D8" w:rsidP="00593EF9">
      <w:pPr>
        <w:keepNext/>
        <w:widowControl w:val="0"/>
        <w:spacing w:before="120"/>
        <w:ind w:left="0" w:firstLine="0"/>
        <w:rPr>
          <w:rFonts w:ascii="Times New Roman" w:hAnsi="Times New Roman" w:cs="Times New Roman"/>
          <w:bCs/>
          <w:sz w:val="24"/>
          <w:szCs w:val="24"/>
        </w:rPr>
      </w:pPr>
      <w:bookmarkStart w:id="0" w:name="_Hlk8402302"/>
    </w:p>
    <w:p w:rsidR="008E4FB5" w:rsidRPr="004D1987" w:rsidRDefault="008E4FB5" w:rsidP="00593EF9">
      <w:pPr>
        <w:keepNext/>
        <w:widowControl w:val="0"/>
        <w:spacing w:before="120"/>
        <w:ind w:left="0" w:firstLine="0"/>
        <w:rPr>
          <w:rFonts w:ascii="Times New Roman" w:hAnsi="Times New Roman" w:cs="Times New Roman"/>
          <w:bCs/>
          <w:sz w:val="24"/>
          <w:szCs w:val="24"/>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GÜMÜŞHANE ÜNİVERSİTESİ * SOSYAL BİLİMLER ENSTİTÜSÜ</w:t>
      </w: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TEMEL İSLÂM BİLİMLERİ ANABİLİM DALI</w:t>
      </w: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ARAP DİLİ VE BELÂGATI BİLİM DALI</w:t>
      </w:r>
      <w:bookmarkEnd w:id="0"/>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İSMÂ‘ÎL b. SİNÂN es-SİVÂSÎ (ö 1048/ 1638)’NİN HÂŞİYE ‘alâ ŞERHİ'L-‘İSÂM‘alâ RİSÂLETİ'L-İSTİ‘ÂRE ADLI ESERİNİN TAHKÎKİ</w:t>
      </w: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8A2A67" w:rsidRPr="004D1987" w:rsidRDefault="008A2A67"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YÜKSEK LİSANS TEZİ</w:t>
      </w:r>
    </w:p>
    <w:p w:rsidR="008A2A67" w:rsidRPr="004D1987" w:rsidRDefault="008A2A67" w:rsidP="00593EF9">
      <w:pPr>
        <w:keepNext/>
        <w:widowControl w:val="0"/>
        <w:spacing w:before="120"/>
        <w:ind w:left="0" w:firstLine="0"/>
        <w:rPr>
          <w:rFonts w:ascii="Times New Roman" w:hAnsi="Times New Roman" w:cs="Times New Roman"/>
          <w:b/>
          <w:sz w:val="24"/>
          <w:szCs w:val="24"/>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Bayram KURT</w:t>
      </w: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8A2A67" w:rsidRPr="004D1987" w:rsidRDefault="008A2A67" w:rsidP="00593EF9">
      <w:pPr>
        <w:pStyle w:val="GvdeMetni"/>
        <w:keepNext/>
        <w:spacing w:before="120"/>
        <w:ind w:left="0" w:firstLine="0"/>
        <w:rPr>
          <w:b/>
          <w:lang w:val="tr-TR"/>
        </w:rPr>
      </w:pPr>
    </w:p>
    <w:p w:rsidR="008A2A67" w:rsidRPr="004D1987" w:rsidRDefault="008A2A67" w:rsidP="00593EF9">
      <w:pPr>
        <w:pStyle w:val="GvdeMetni"/>
        <w:keepNext/>
        <w:spacing w:before="120"/>
        <w:ind w:left="0" w:firstLine="0"/>
        <w:rPr>
          <w:b/>
          <w:lang w:val="tr-TR"/>
        </w:rPr>
      </w:pPr>
    </w:p>
    <w:p w:rsidR="008A2A67" w:rsidRPr="004D1987" w:rsidRDefault="008A2A67" w:rsidP="00593EF9">
      <w:pPr>
        <w:pStyle w:val="GvdeMetni"/>
        <w:keepNext/>
        <w:spacing w:before="120"/>
        <w:ind w:left="0" w:firstLine="0"/>
        <w:rPr>
          <w:b/>
          <w:lang w:val="tr-TR"/>
        </w:rPr>
      </w:pPr>
    </w:p>
    <w:p w:rsidR="008A2A67" w:rsidRPr="004D1987" w:rsidRDefault="008A2A67" w:rsidP="00593EF9">
      <w:pPr>
        <w:pStyle w:val="GvdeMetni"/>
        <w:keepNext/>
        <w:spacing w:before="120"/>
        <w:ind w:left="0" w:firstLine="0"/>
        <w:rPr>
          <w:b/>
          <w:lang w:val="tr-TR"/>
        </w:rPr>
      </w:pPr>
    </w:p>
    <w:p w:rsidR="00C751ED" w:rsidRPr="004D1987" w:rsidRDefault="00C751ED"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MAYIS–2019</w:t>
      </w:r>
    </w:p>
    <w:p w:rsidR="007F50C7" w:rsidRPr="004D1987" w:rsidRDefault="00C751ED" w:rsidP="008E4FB5">
      <w:pPr>
        <w:pStyle w:val="GvdeMetni"/>
        <w:keepNext/>
        <w:spacing w:before="120"/>
        <w:ind w:left="0" w:firstLine="0"/>
        <w:jc w:val="center"/>
        <w:rPr>
          <w:rStyle w:val="HafifVurgulama"/>
          <w:lang w:val="tr-TR"/>
        </w:rPr>
        <w:sectPr w:rsidR="007F50C7" w:rsidRPr="004D1987" w:rsidSect="00DD4C48">
          <w:footerReference w:type="even" r:id="rId9"/>
          <w:footerReference w:type="default" r:id="rId10"/>
          <w:footerReference w:type="first" r:id="rId11"/>
          <w:pgSz w:w="11900" w:h="16840" w:code="9"/>
          <w:pgMar w:top="1701" w:right="1134" w:bottom="1701" w:left="2268" w:header="0" w:footer="0" w:gutter="0"/>
          <w:pgNumType w:fmt="upperRoman"/>
          <w:cols w:space="708"/>
          <w:titlePg/>
          <w:docGrid w:linePitch="299"/>
        </w:sectPr>
      </w:pPr>
      <w:r w:rsidRPr="004D1987">
        <w:rPr>
          <w:b/>
        </w:rPr>
        <w:t>GÜMÜŞHANE</w:t>
      </w:r>
    </w:p>
    <w:p w:rsidR="00EF12D8" w:rsidRPr="004D1987" w:rsidRDefault="00EF12D8" w:rsidP="008E4FB5">
      <w:pPr>
        <w:keepNext/>
        <w:widowControl w:val="0"/>
        <w:spacing w:before="0" w:after="200" w:line="276" w:lineRule="auto"/>
        <w:ind w:left="0" w:firstLine="0"/>
        <w:jc w:val="center"/>
        <w:rPr>
          <w:rStyle w:val="HafifVurgulama"/>
          <w:rFonts w:ascii="Times New Roman" w:hAnsi="Times New Roman" w:cs="Times New Roman"/>
          <w:sz w:val="24"/>
          <w:szCs w:val="24"/>
        </w:rPr>
      </w:pPr>
      <w:r w:rsidRPr="004D1987">
        <w:rPr>
          <w:rFonts w:ascii="Times New Roman" w:hAnsi="Times New Roman" w:cs="Times New Roman"/>
          <w:i/>
          <w:iCs/>
          <w:noProof/>
          <w:color w:val="808080"/>
          <w:sz w:val="24"/>
          <w:szCs w:val="24"/>
          <w:lang w:eastAsia="tr-TR"/>
        </w:rPr>
        <w:lastRenderedPageBreak/>
        <w:drawing>
          <wp:inline distT="0" distB="0" distL="0" distR="0" wp14:anchorId="6A87D4E3" wp14:editId="77FF0332">
            <wp:extent cx="819150" cy="835609"/>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3545" cy="840092"/>
                    </a:xfrm>
                    <a:prstGeom prst="rect">
                      <a:avLst/>
                    </a:prstGeom>
                    <a:noFill/>
                    <a:ln>
                      <a:noFill/>
                    </a:ln>
                  </pic:spPr>
                </pic:pic>
              </a:graphicData>
            </a:graphic>
          </wp:inline>
        </w:drawing>
      </w: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GÜMÜŞHANE ÜNİVERSİTESİ * SOSYAL BİLİMLER ENSTİTÜSÜ</w:t>
      </w: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TEMEL İSLÂM BİLİMLERİ ANABİLİM DALI</w:t>
      </w: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ARAP DİLİ VE BELÂGATI BİLİM DALI</w:t>
      </w: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İSMÂ‘ÎL b. SİNÂN es-SİVÂSÎ (ö.1048 /1638 )’NİN HÂŞİYE ‘alâ ŞERHİ'L ‘İSÂM ‘alâ RİSÂLETİ'L-İSTİ‘ÂRE ADLI ESERİNİN TAHKÎKİ</w:t>
      </w:r>
    </w:p>
    <w:p w:rsidR="00EF12D8" w:rsidRPr="004D1987" w:rsidRDefault="00EF12D8" w:rsidP="00593EF9">
      <w:pPr>
        <w:keepNext/>
        <w:widowControl w:val="0"/>
        <w:spacing w:before="120"/>
        <w:ind w:left="0" w:firstLine="0"/>
        <w:rPr>
          <w:rFonts w:ascii="Times New Roman" w:hAnsi="Times New Roman" w:cs="Times New Roman"/>
          <w:b/>
          <w:sz w:val="24"/>
          <w:szCs w:val="24"/>
        </w:rPr>
      </w:pPr>
    </w:p>
    <w:p w:rsidR="00EF12D8" w:rsidRPr="004D1987" w:rsidRDefault="00EF12D8" w:rsidP="00593EF9">
      <w:pPr>
        <w:pStyle w:val="GvdeMetni"/>
        <w:keepNext/>
        <w:spacing w:before="120"/>
        <w:ind w:left="0" w:hanging="16"/>
        <w:rPr>
          <w:b/>
          <w:lang w:val="tr-TR"/>
        </w:rPr>
      </w:pPr>
    </w:p>
    <w:p w:rsidR="00EF12D8" w:rsidRPr="004D1987" w:rsidRDefault="00EF12D8" w:rsidP="008E4FB5">
      <w:pPr>
        <w:pStyle w:val="GvdeMetni"/>
        <w:keepNext/>
        <w:spacing w:before="120"/>
        <w:ind w:left="0" w:hanging="16"/>
        <w:jc w:val="center"/>
        <w:rPr>
          <w:b/>
          <w:lang w:val="tr-TR"/>
        </w:rPr>
      </w:pPr>
      <w:r w:rsidRPr="004D1987">
        <w:rPr>
          <w:b/>
          <w:lang w:val="tr-TR"/>
        </w:rPr>
        <w:t>YÜKSEK LİSANS TEZİ</w:t>
      </w:r>
    </w:p>
    <w:p w:rsidR="00EF12D8" w:rsidRPr="004D1987" w:rsidRDefault="00EF12D8" w:rsidP="00593EF9">
      <w:pPr>
        <w:pStyle w:val="GvdeMetni"/>
        <w:keepNext/>
        <w:spacing w:before="120"/>
        <w:ind w:left="0" w:hanging="16"/>
        <w:rPr>
          <w:b/>
          <w:lang w:val="tr-TR"/>
        </w:rPr>
      </w:pPr>
    </w:p>
    <w:p w:rsidR="00EF12D8" w:rsidRPr="004D1987" w:rsidRDefault="00EF12D8" w:rsidP="00593EF9">
      <w:pPr>
        <w:pStyle w:val="GvdeMetni"/>
        <w:keepNext/>
        <w:spacing w:before="120"/>
        <w:ind w:left="0" w:hanging="16"/>
        <w:rPr>
          <w:b/>
          <w:lang w:val="tr-TR"/>
        </w:rPr>
      </w:pPr>
    </w:p>
    <w:p w:rsidR="00EF12D8" w:rsidRPr="004D1987" w:rsidRDefault="00EF12D8" w:rsidP="008E4FB5">
      <w:pPr>
        <w:pStyle w:val="GvdeMetni"/>
        <w:keepNext/>
        <w:spacing w:before="120"/>
        <w:ind w:left="0" w:hanging="16"/>
        <w:jc w:val="center"/>
        <w:rPr>
          <w:b/>
          <w:lang w:val="tr-TR"/>
        </w:rPr>
      </w:pPr>
      <w:r w:rsidRPr="004D1987">
        <w:rPr>
          <w:b/>
          <w:lang w:val="tr-TR"/>
        </w:rPr>
        <w:t>Bayram KURT</w:t>
      </w:r>
    </w:p>
    <w:p w:rsidR="00EF12D8" w:rsidRPr="004D1987" w:rsidRDefault="00EF12D8" w:rsidP="00593EF9">
      <w:pPr>
        <w:pStyle w:val="GvdeMetni"/>
        <w:keepNext/>
        <w:spacing w:before="120"/>
        <w:ind w:left="0" w:hanging="16"/>
        <w:rPr>
          <w:b/>
          <w:lang w:val="tr-TR"/>
        </w:rPr>
      </w:pPr>
    </w:p>
    <w:p w:rsidR="00EF12D8" w:rsidRPr="004D1987" w:rsidRDefault="00EF12D8" w:rsidP="008E4FB5">
      <w:pPr>
        <w:pStyle w:val="GvdeMetni"/>
        <w:keepNext/>
        <w:spacing w:before="120"/>
        <w:ind w:left="0" w:hanging="16"/>
        <w:jc w:val="center"/>
        <w:rPr>
          <w:b/>
        </w:rPr>
      </w:pPr>
      <w:r w:rsidRPr="004D1987">
        <w:rPr>
          <w:b/>
          <w:lang w:val="tr-TR"/>
        </w:rPr>
        <w:t xml:space="preserve">Tez Danışmanı: Dr. </w:t>
      </w:r>
      <w:r w:rsidR="008A2A67" w:rsidRPr="004D1987">
        <w:rPr>
          <w:b/>
          <w:lang w:val="tr-TR"/>
        </w:rPr>
        <w:t>Öğr.</w:t>
      </w:r>
      <w:r w:rsidR="00C511A2">
        <w:rPr>
          <w:b/>
          <w:lang w:val="tr-TR"/>
        </w:rPr>
        <w:t xml:space="preserve"> </w:t>
      </w:r>
      <w:r w:rsidRPr="004D1987">
        <w:rPr>
          <w:b/>
        </w:rPr>
        <w:t>Üyesi Selahattin FETTAHOĞLU</w:t>
      </w:r>
    </w:p>
    <w:p w:rsidR="00EF12D8" w:rsidRPr="004D1987" w:rsidRDefault="00EF12D8" w:rsidP="00593EF9">
      <w:pPr>
        <w:pStyle w:val="GvdeMetni"/>
        <w:keepNext/>
        <w:spacing w:before="120"/>
        <w:ind w:left="0" w:hanging="16"/>
        <w:rPr>
          <w:b/>
        </w:rPr>
      </w:pPr>
    </w:p>
    <w:p w:rsidR="008A2A67" w:rsidRPr="004D1987" w:rsidRDefault="008A2A67" w:rsidP="00593EF9">
      <w:pPr>
        <w:pStyle w:val="GvdeMetni"/>
        <w:keepNext/>
        <w:spacing w:before="120"/>
        <w:ind w:left="0" w:hanging="16"/>
        <w:rPr>
          <w:b/>
        </w:rPr>
      </w:pPr>
    </w:p>
    <w:p w:rsidR="008A2A67" w:rsidRPr="004D1987" w:rsidRDefault="008A2A67" w:rsidP="00593EF9">
      <w:pPr>
        <w:pStyle w:val="GvdeMetni"/>
        <w:keepNext/>
        <w:spacing w:before="120"/>
        <w:ind w:left="0" w:hanging="16"/>
        <w:rPr>
          <w:b/>
        </w:rPr>
      </w:pPr>
    </w:p>
    <w:p w:rsidR="008A2A67" w:rsidRPr="004D1987" w:rsidRDefault="008A2A67" w:rsidP="00593EF9">
      <w:pPr>
        <w:pStyle w:val="GvdeMetni"/>
        <w:keepNext/>
        <w:spacing w:before="120"/>
        <w:ind w:left="0" w:hanging="16"/>
        <w:rPr>
          <w:b/>
        </w:rPr>
      </w:pPr>
    </w:p>
    <w:p w:rsidR="00EF12D8" w:rsidRPr="004D1987" w:rsidRDefault="00EF12D8" w:rsidP="008E4FB5">
      <w:pPr>
        <w:keepNext/>
        <w:widowControl w:val="0"/>
        <w:spacing w:before="120"/>
        <w:ind w:left="0" w:firstLine="0"/>
        <w:jc w:val="center"/>
        <w:rPr>
          <w:rFonts w:ascii="Times New Roman" w:hAnsi="Times New Roman" w:cs="Times New Roman"/>
          <w:b/>
          <w:sz w:val="24"/>
          <w:szCs w:val="24"/>
        </w:rPr>
      </w:pPr>
      <w:r w:rsidRPr="004D1987">
        <w:rPr>
          <w:rFonts w:ascii="Times New Roman" w:hAnsi="Times New Roman" w:cs="Times New Roman"/>
          <w:b/>
          <w:sz w:val="24"/>
          <w:szCs w:val="24"/>
        </w:rPr>
        <w:t>MAYIS–2019</w:t>
      </w:r>
    </w:p>
    <w:p w:rsidR="008A2A67" w:rsidRPr="004D1987" w:rsidRDefault="00EF12D8" w:rsidP="008E4FB5">
      <w:pPr>
        <w:keepNext/>
        <w:widowControl w:val="0"/>
        <w:spacing w:before="120"/>
        <w:ind w:left="0" w:firstLine="0"/>
        <w:jc w:val="center"/>
        <w:rPr>
          <w:rFonts w:ascii="Times New Roman" w:eastAsia="Times New Roman" w:hAnsi="Times New Roman" w:cs="Times New Roman"/>
          <w:b/>
          <w:sz w:val="24"/>
          <w:szCs w:val="24"/>
          <w:lang w:val="en-US"/>
        </w:rPr>
      </w:pPr>
      <w:r w:rsidRPr="004D1987">
        <w:rPr>
          <w:rFonts w:ascii="Times New Roman" w:eastAsia="Times New Roman" w:hAnsi="Times New Roman" w:cs="Times New Roman"/>
          <w:b/>
          <w:sz w:val="24"/>
          <w:szCs w:val="24"/>
          <w:lang w:val="en-US"/>
        </w:rPr>
        <w:t>GÜMÜŞHANE</w:t>
      </w:r>
      <w:r w:rsidR="008A2A67" w:rsidRPr="004D1987">
        <w:rPr>
          <w:rFonts w:ascii="Times New Roman" w:eastAsia="Times New Roman" w:hAnsi="Times New Roman" w:cs="Times New Roman"/>
          <w:b/>
          <w:sz w:val="24"/>
          <w:szCs w:val="24"/>
          <w:lang w:val="en-US"/>
        </w:rPr>
        <w:br w:type="page"/>
      </w:r>
    </w:p>
    <w:p w:rsidR="0066604F" w:rsidRPr="004D1987" w:rsidRDefault="0066604F" w:rsidP="00593EF9">
      <w:pPr>
        <w:pStyle w:val="Balk1"/>
        <w:keepLines w:val="0"/>
        <w:widowControl w:val="0"/>
        <w:ind w:left="0" w:firstLine="0"/>
        <w:rPr>
          <w:rFonts w:ascii="Times New Roman" w:hAnsi="Times New Roman"/>
          <w:b w:val="0"/>
          <w:sz w:val="24"/>
          <w:szCs w:val="24"/>
          <w:lang w:val="en-US"/>
        </w:rPr>
      </w:pPr>
      <w:bookmarkStart w:id="1" w:name="_Toc8908500"/>
      <w:bookmarkStart w:id="2" w:name="_Toc8908688"/>
      <w:bookmarkStart w:id="3" w:name="_Toc8961653"/>
      <w:bookmarkStart w:id="4" w:name="_Toc10390790"/>
      <w:bookmarkStart w:id="5" w:name="_Toc11009791"/>
      <w:bookmarkStart w:id="6" w:name="_Toc11016442"/>
      <w:bookmarkStart w:id="7" w:name="_Toc11701545"/>
      <w:r w:rsidRPr="004D1987">
        <w:rPr>
          <w:rFonts w:ascii="Times New Roman" w:hAnsi="Times New Roman"/>
          <w:sz w:val="24"/>
          <w:szCs w:val="24"/>
          <w:lang w:val="en-US"/>
        </w:rPr>
        <w:lastRenderedPageBreak/>
        <w:t>KABUL VE ONAY</w:t>
      </w:r>
      <w:bookmarkEnd w:id="1"/>
      <w:bookmarkEnd w:id="2"/>
      <w:bookmarkEnd w:id="3"/>
      <w:bookmarkEnd w:id="4"/>
      <w:bookmarkEnd w:id="5"/>
      <w:bookmarkEnd w:id="6"/>
      <w:bookmarkEnd w:id="7"/>
    </w:p>
    <w:p w:rsidR="0066604F" w:rsidRPr="004D1987" w:rsidRDefault="0066604F" w:rsidP="00593EF9">
      <w:pPr>
        <w:keepNext/>
        <w:widowControl w:val="0"/>
        <w:tabs>
          <w:tab w:val="left" w:pos="7528"/>
        </w:tabs>
        <w:autoSpaceDE w:val="0"/>
        <w:autoSpaceDN w:val="0"/>
        <w:spacing w:before="100" w:beforeAutospacing="1"/>
        <w:ind w:left="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………………………………………………………..…………danışmanlığında, ……..……………………………………….………………………tarafından hazırlanan “...................................................................................................................................…………………………………….………………..</w:t>
      </w:r>
      <w:r w:rsidR="00FB775E" w:rsidRPr="004D1987">
        <w:rPr>
          <w:rFonts w:ascii="Times New Roman" w:eastAsia="Times New Roman" w:hAnsi="Times New Roman" w:cs="Times New Roman"/>
          <w:sz w:val="24"/>
          <w:szCs w:val="24"/>
          <w:lang w:val="en-US"/>
        </w:rPr>
        <w:t>.……………………</w:t>
      </w:r>
      <w:r w:rsidRPr="004D1987">
        <w:rPr>
          <w:rFonts w:ascii="Times New Roman" w:eastAsia="Times New Roman" w:hAnsi="Times New Roman" w:cs="Times New Roman"/>
          <w:sz w:val="24"/>
          <w:szCs w:val="24"/>
          <w:lang w:val="en-US"/>
        </w:rPr>
        <w:t>….” isimli bu çalışma, ….. / …… / ………. tarihinde yapılan savunma sınavı sonucunda başarılı bulunarak jürimiz tarafından Yüksek Lisans / Doktora Tezi olarak kabul edilmiştir.</w:t>
      </w:r>
    </w:p>
    <w:p w:rsidR="0066604F" w:rsidRPr="004D1987" w:rsidRDefault="0066604F" w:rsidP="00593EF9">
      <w:pPr>
        <w:keepNext/>
        <w:widowControl w:val="0"/>
        <w:autoSpaceDE w:val="0"/>
        <w:autoSpaceDN w:val="0"/>
        <w:spacing w:before="100" w:beforeAutospacing="1" w:line="276" w:lineRule="auto"/>
        <w:ind w:left="0" w:right="105" w:firstLine="0"/>
        <w:rPr>
          <w:rFonts w:ascii="Times New Roman" w:eastAsia="Times New Roman" w:hAnsi="Times New Roman" w:cs="Times New Roman"/>
          <w:sz w:val="24"/>
          <w:szCs w:val="24"/>
          <w:lang w:val="en-US"/>
        </w:rPr>
      </w:pP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 İmza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b/>
          <w:sz w:val="24"/>
          <w:szCs w:val="24"/>
          <w:lang w:val="en-US"/>
        </w:rPr>
        <w:t xml:space="preserve">Unvanı Adı SOYADI </w:t>
      </w:r>
      <w:r w:rsidRPr="004D1987">
        <w:rPr>
          <w:rFonts w:ascii="Times New Roman" w:eastAsia="Times New Roman" w:hAnsi="Times New Roman" w:cs="Times New Roman"/>
          <w:sz w:val="24"/>
          <w:szCs w:val="24"/>
          <w:lang w:val="en-US"/>
        </w:rPr>
        <w:t>( Başkan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 İmza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b/>
          <w:sz w:val="24"/>
          <w:szCs w:val="24"/>
          <w:lang w:val="en-US"/>
        </w:rPr>
        <w:t xml:space="preserve">Unvanı Adı SOYADI </w:t>
      </w:r>
      <w:r w:rsidRPr="004D1987">
        <w:rPr>
          <w:rFonts w:ascii="Times New Roman" w:eastAsia="Times New Roman" w:hAnsi="Times New Roman" w:cs="Times New Roman"/>
          <w:sz w:val="24"/>
          <w:szCs w:val="24"/>
          <w:lang w:val="en-US"/>
        </w:rPr>
        <w:t>( Danışman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 İmza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b/>
          <w:sz w:val="24"/>
          <w:szCs w:val="24"/>
          <w:lang w:val="en-US"/>
        </w:rPr>
        <w:t xml:space="preserve">Unvanı Adı SOYADI </w:t>
      </w:r>
      <w:r w:rsidRPr="004D1987">
        <w:rPr>
          <w:rFonts w:ascii="Times New Roman" w:eastAsia="Times New Roman" w:hAnsi="Times New Roman" w:cs="Times New Roman"/>
          <w:sz w:val="24"/>
          <w:szCs w:val="24"/>
          <w:lang w:val="en-US"/>
        </w:rPr>
        <w:t>( Üye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 İmza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b/>
          <w:sz w:val="24"/>
          <w:szCs w:val="24"/>
          <w:lang w:val="en-US"/>
        </w:rPr>
        <w:t xml:space="preserve">Unvanı Adı SOYADI </w:t>
      </w:r>
      <w:r w:rsidRPr="004D1987">
        <w:rPr>
          <w:rFonts w:ascii="Times New Roman" w:eastAsia="Times New Roman" w:hAnsi="Times New Roman" w:cs="Times New Roman"/>
          <w:sz w:val="24"/>
          <w:szCs w:val="24"/>
          <w:lang w:val="en-US"/>
        </w:rPr>
        <w:t>( Üye ) (Varsa)</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 İmza ]</w:t>
      </w:r>
    </w:p>
    <w:p w:rsidR="0066604F" w:rsidRPr="004D1987" w:rsidRDefault="0066604F" w:rsidP="00593EF9">
      <w:pPr>
        <w:keepNext/>
        <w:widowControl w:val="0"/>
        <w:autoSpaceDE w:val="0"/>
        <w:autoSpaceDN w:val="0"/>
        <w:spacing w:before="100" w:beforeAutospacing="1" w:line="276" w:lineRule="auto"/>
        <w:ind w:left="0" w:right="720"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b/>
          <w:sz w:val="24"/>
          <w:szCs w:val="24"/>
          <w:lang w:val="en-US"/>
        </w:rPr>
        <w:t xml:space="preserve">Unvanı Adı SOYADI </w:t>
      </w:r>
      <w:r w:rsidRPr="004D1987">
        <w:rPr>
          <w:rFonts w:ascii="Times New Roman" w:eastAsia="Times New Roman" w:hAnsi="Times New Roman" w:cs="Times New Roman"/>
          <w:sz w:val="24"/>
          <w:szCs w:val="24"/>
          <w:lang w:val="en-US"/>
        </w:rPr>
        <w:t>( Üye ) (Varsa)</w:t>
      </w:r>
    </w:p>
    <w:p w:rsidR="0066604F" w:rsidRPr="004D1987" w:rsidRDefault="0066604F" w:rsidP="00593EF9">
      <w:pPr>
        <w:keepNext/>
        <w:widowControl w:val="0"/>
        <w:autoSpaceDE w:val="0"/>
        <w:autoSpaceDN w:val="0"/>
        <w:spacing w:before="100" w:beforeAutospacing="1" w:line="276" w:lineRule="auto"/>
        <w:ind w:left="0" w:right="673" w:firstLine="0"/>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Yukarıdaki imzaların adı geçen öğretim üyelerine ait olduğunu onaylarım.</w:t>
      </w:r>
    </w:p>
    <w:p w:rsidR="0066604F" w:rsidRPr="004D1987" w:rsidRDefault="0066604F" w:rsidP="00593EF9">
      <w:pPr>
        <w:keepNext/>
        <w:widowControl w:val="0"/>
        <w:autoSpaceDE w:val="0"/>
        <w:autoSpaceDN w:val="0"/>
        <w:spacing w:before="100" w:beforeAutospacing="1" w:line="276" w:lineRule="auto"/>
        <w:ind w:left="3540" w:right="673" w:firstLine="708"/>
        <w:rPr>
          <w:rFonts w:ascii="Times New Roman" w:eastAsia="Times New Roman" w:hAnsi="Times New Roman" w:cs="Times New Roman"/>
          <w:sz w:val="24"/>
          <w:szCs w:val="24"/>
          <w:rtl/>
          <w:lang w:val="en-US"/>
        </w:rPr>
      </w:pPr>
      <w:r w:rsidRPr="004D1987">
        <w:rPr>
          <w:rFonts w:ascii="Times New Roman" w:eastAsia="Times New Roman" w:hAnsi="Times New Roman" w:cs="Times New Roman"/>
          <w:sz w:val="24"/>
          <w:szCs w:val="24"/>
          <w:lang w:val="en-US"/>
        </w:rPr>
        <w:t>……/……/………</w:t>
      </w:r>
    </w:p>
    <w:p w:rsidR="0066604F" w:rsidRPr="004D1987" w:rsidRDefault="0066604F" w:rsidP="00593EF9">
      <w:pPr>
        <w:keepNext/>
        <w:widowControl w:val="0"/>
        <w:autoSpaceDE w:val="0"/>
        <w:autoSpaceDN w:val="0"/>
        <w:spacing w:before="100" w:beforeAutospacing="1" w:line="276" w:lineRule="auto"/>
        <w:ind w:left="3540" w:right="673" w:firstLine="708"/>
        <w:rPr>
          <w:rFonts w:ascii="Times New Roman" w:eastAsia="Times New Roman" w:hAnsi="Times New Roman" w:cs="Times New Roman"/>
          <w:sz w:val="24"/>
          <w:szCs w:val="24"/>
          <w:lang w:val="en-US"/>
        </w:rPr>
      </w:pPr>
      <w:r w:rsidRPr="004D1987">
        <w:rPr>
          <w:rFonts w:ascii="Times New Roman" w:eastAsia="Times New Roman" w:hAnsi="Times New Roman" w:cs="Times New Roman"/>
          <w:sz w:val="24"/>
          <w:szCs w:val="24"/>
          <w:lang w:val="en-US"/>
        </w:rPr>
        <w:t>(İmza)</w:t>
      </w:r>
    </w:p>
    <w:p w:rsidR="0066604F" w:rsidRPr="004D1987" w:rsidRDefault="0066604F" w:rsidP="00593EF9">
      <w:pPr>
        <w:keepNext/>
        <w:widowControl w:val="0"/>
        <w:autoSpaceDE w:val="0"/>
        <w:autoSpaceDN w:val="0"/>
        <w:spacing w:before="100" w:beforeAutospacing="1" w:line="276" w:lineRule="auto"/>
        <w:ind w:left="4248" w:right="673" w:firstLine="0"/>
        <w:rPr>
          <w:rFonts w:ascii="Times New Roman" w:eastAsia="Times New Roman" w:hAnsi="Times New Roman" w:cs="Times New Roman"/>
          <w:b/>
          <w:bCs/>
          <w:sz w:val="24"/>
          <w:szCs w:val="24"/>
          <w:rtl/>
          <w:lang w:val="en-US"/>
        </w:rPr>
      </w:pPr>
      <w:r w:rsidRPr="004D1987">
        <w:rPr>
          <w:rFonts w:ascii="Times New Roman" w:eastAsia="Times New Roman" w:hAnsi="Times New Roman" w:cs="Times New Roman"/>
          <w:b/>
          <w:bCs/>
          <w:sz w:val="24"/>
          <w:szCs w:val="24"/>
          <w:lang w:val="en-US"/>
        </w:rPr>
        <w:t>Prof. Dr. Ekrem CENGİZ</w:t>
      </w:r>
    </w:p>
    <w:p w:rsidR="0066604F" w:rsidRPr="004D1987" w:rsidRDefault="0066604F" w:rsidP="00593EF9">
      <w:pPr>
        <w:keepNext/>
        <w:widowControl w:val="0"/>
        <w:autoSpaceDE w:val="0"/>
        <w:autoSpaceDN w:val="0"/>
        <w:spacing w:before="100" w:beforeAutospacing="1" w:line="276" w:lineRule="auto"/>
        <w:ind w:left="3540" w:right="673" w:firstLine="708"/>
        <w:rPr>
          <w:rFonts w:ascii="Times New Roman" w:eastAsia="Times New Roman" w:hAnsi="Times New Roman" w:cs="Times New Roman"/>
          <w:b/>
          <w:bCs/>
          <w:sz w:val="24"/>
          <w:szCs w:val="24"/>
          <w:lang w:val="en-US"/>
        </w:rPr>
      </w:pPr>
      <w:r w:rsidRPr="004D1987">
        <w:rPr>
          <w:rFonts w:ascii="Times New Roman" w:eastAsia="Times New Roman" w:hAnsi="Times New Roman" w:cs="Times New Roman"/>
          <w:b/>
          <w:bCs/>
          <w:sz w:val="24"/>
          <w:szCs w:val="24"/>
          <w:lang w:val="en-US"/>
        </w:rPr>
        <w:t>Sosyal Bilimler Enstitüsü Müdürü</w:t>
      </w:r>
    </w:p>
    <w:p w:rsidR="0066604F" w:rsidRPr="004D1987" w:rsidRDefault="0066604F" w:rsidP="00593EF9">
      <w:pPr>
        <w:keepNext/>
        <w:widowControl w:val="0"/>
        <w:autoSpaceDE w:val="0"/>
        <w:autoSpaceDN w:val="0"/>
        <w:ind w:right="106"/>
        <w:rPr>
          <w:rFonts w:ascii="Times New Roman" w:eastAsia="Times New Roman" w:hAnsi="Times New Roman" w:cs="Times New Roman"/>
          <w:sz w:val="24"/>
          <w:szCs w:val="24"/>
          <w:lang w:val="en-US"/>
        </w:rPr>
        <w:sectPr w:rsidR="0066604F" w:rsidRPr="004D1987" w:rsidSect="00DA4955">
          <w:pgSz w:w="11900" w:h="16840" w:code="9"/>
          <w:pgMar w:top="1701" w:right="1134" w:bottom="1701" w:left="2268" w:header="0" w:footer="0" w:gutter="0"/>
          <w:pgNumType w:fmt="upperRoman" w:start="1"/>
          <w:cols w:space="708"/>
          <w:titlePg/>
          <w:docGrid w:linePitch="299"/>
        </w:sectPr>
      </w:pPr>
    </w:p>
    <w:p w:rsidR="008E4FB5" w:rsidRDefault="008E4FB5" w:rsidP="008E4FB5">
      <w:pPr>
        <w:pStyle w:val="Balk10"/>
      </w:pPr>
      <w:bookmarkStart w:id="8" w:name="_Toc8908501"/>
      <w:bookmarkStart w:id="9" w:name="_Toc8908689"/>
      <w:bookmarkStart w:id="10" w:name="_Toc8961654"/>
      <w:bookmarkStart w:id="11" w:name="_Toc10390791"/>
      <w:bookmarkStart w:id="12" w:name="_Toc11009792"/>
      <w:bookmarkStart w:id="13" w:name="_Toc11016443"/>
      <w:bookmarkStart w:id="14" w:name="_Toc11701546"/>
    </w:p>
    <w:p w:rsidR="008E4FB5" w:rsidRDefault="008E4FB5" w:rsidP="008E4FB5">
      <w:pPr>
        <w:pStyle w:val="Balk10"/>
      </w:pPr>
    </w:p>
    <w:p w:rsidR="008E4FB5" w:rsidRPr="004D1987" w:rsidRDefault="0066604F" w:rsidP="008E4FB5">
      <w:pPr>
        <w:pStyle w:val="Balk10"/>
      </w:pPr>
      <w:r w:rsidRPr="004D1987">
        <w:t>BİLDİRİM</w:t>
      </w:r>
      <w:bookmarkEnd w:id="8"/>
      <w:bookmarkEnd w:id="9"/>
      <w:bookmarkEnd w:id="10"/>
      <w:bookmarkEnd w:id="11"/>
      <w:bookmarkEnd w:id="12"/>
      <w:bookmarkEnd w:id="13"/>
      <w:bookmarkEnd w:id="14"/>
    </w:p>
    <w:p w:rsidR="0066604F" w:rsidRPr="004D1987" w:rsidRDefault="00C511A2" w:rsidP="00593EF9">
      <w:pPr>
        <w:keepNext/>
        <w:widowControl w:val="0"/>
        <w:spacing w:before="120"/>
        <w:ind w:left="0"/>
        <w:rPr>
          <w:rFonts w:ascii="Times New Roman" w:hAnsi="Times New Roman" w:cs="Times New Roman"/>
          <w:b/>
          <w:sz w:val="24"/>
          <w:szCs w:val="24"/>
        </w:rPr>
      </w:pPr>
      <w:r>
        <w:rPr>
          <w:rFonts w:ascii="Times New Roman" w:hAnsi="Times New Roman" w:cs="Times New Roman"/>
          <w:sz w:val="24"/>
          <w:szCs w:val="24"/>
        </w:rPr>
        <w:t xml:space="preserve">Yüksek Lisans </w:t>
      </w:r>
      <w:r w:rsidR="00226972" w:rsidRPr="004D1987">
        <w:rPr>
          <w:rFonts w:ascii="Times New Roman" w:hAnsi="Times New Roman" w:cs="Times New Roman"/>
          <w:sz w:val="24"/>
          <w:szCs w:val="24"/>
        </w:rPr>
        <w:t xml:space="preserve">Tezi olarak hazırlamış </w:t>
      </w:r>
      <w:r w:rsidR="0066604F" w:rsidRPr="004D1987">
        <w:rPr>
          <w:rFonts w:ascii="Times New Roman" w:hAnsi="Times New Roman" w:cs="Times New Roman"/>
          <w:sz w:val="24"/>
          <w:szCs w:val="24"/>
        </w:rPr>
        <w:t>olduğum</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w:t>
      </w:r>
      <w:r w:rsidR="008A2A67" w:rsidRPr="004D1987">
        <w:rPr>
          <w:rFonts w:ascii="Times New Roman" w:hAnsi="Times New Roman" w:cs="Times New Roman"/>
          <w:b/>
          <w:sz w:val="24"/>
          <w:szCs w:val="24"/>
        </w:rPr>
        <w:t>İsmâ‘îl b. Sinân es-Sivâsî (ö.1048 /1638 )’nin Hâşiye ‘alâ Şerhi'l ‘İsâm ‘alâ Risâleti'l-İsti‘âre Adlı Eserinin Tahkîki</w:t>
      </w:r>
      <w:r w:rsidR="0066604F" w:rsidRPr="004D1987">
        <w:rPr>
          <w:rFonts w:ascii="Times New Roman" w:hAnsi="Times New Roman" w:cs="Times New Roman"/>
          <w:sz w:val="24"/>
          <w:szCs w:val="24"/>
        </w:rPr>
        <w:t>”</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isimli</w:t>
      </w:r>
      <w:r>
        <w:rPr>
          <w:rFonts w:ascii="Times New Roman" w:hAnsi="Times New Roman" w:cs="Times New Roman"/>
          <w:sz w:val="24"/>
          <w:szCs w:val="24"/>
        </w:rPr>
        <w:t xml:space="preserve"> </w:t>
      </w:r>
      <w:r w:rsidR="00F91FE1" w:rsidRPr="004D1987">
        <w:rPr>
          <w:rFonts w:ascii="Times New Roman" w:hAnsi="Times New Roman" w:cs="Times New Roman"/>
          <w:sz w:val="24"/>
          <w:szCs w:val="24"/>
        </w:rPr>
        <w:t xml:space="preserve">bu çalışmanın, </w:t>
      </w:r>
      <w:r w:rsidR="0066604F" w:rsidRPr="004D1987">
        <w:rPr>
          <w:rFonts w:ascii="Times New Roman" w:hAnsi="Times New Roman" w:cs="Times New Roman"/>
          <w:sz w:val="24"/>
          <w:szCs w:val="24"/>
        </w:rPr>
        <w:t>tamamen</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kendi</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çalışmam</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olduğunu,</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her</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alıntıya</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kaynak</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gösterdiğimi</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ve</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alıntı</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yaptığım</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tüm</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çalışmaların kaynakçada yer aldığını taahhüt ed</w:t>
      </w:r>
      <w:r>
        <w:rPr>
          <w:rFonts w:ascii="Times New Roman" w:hAnsi="Times New Roman" w:cs="Times New Roman"/>
          <w:sz w:val="24"/>
          <w:szCs w:val="24"/>
        </w:rPr>
        <w:t xml:space="preserve">er, tezimin kâğıt ve elektronik </w:t>
      </w:r>
      <w:r w:rsidR="0066604F" w:rsidRPr="004D1987">
        <w:rPr>
          <w:rFonts w:ascii="Times New Roman" w:hAnsi="Times New Roman" w:cs="Times New Roman"/>
          <w:sz w:val="24"/>
          <w:szCs w:val="24"/>
        </w:rPr>
        <w:t>kopyalarının Gümüşhane Üniversitesi Sosyal Bilimler Enstitüsü arşivlerinde aşağıda belirttiğim koşullarda saklanmasına izin verdiğimi</w:t>
      </w:r>
      <w:r>
        <w:rPr>
          <w:rFonts w:ascii="Times New Roman" w:hAnsi="Times New Roman" w:cs="Times New Roman"/>
          <w:sz w:val="24"/>
          <w:szCs w:val="24"/>
        </w:rPr>
        <w:t xml:space="preserve"> </w:t>
      </w:r>
      <w:r w:rsidR="0066604F" w:rsidRPr="004D1987">
        <w:rPr>
          <w:rFonts w:ascii="Times New Roman" w:hAnsi="Times New Roman" w:cs="Times New Roman"/>
          <w:sz w:val="24"/>
          <w:szCs w:val="24"/>
        </w:rPr>
        <w:t>onaylarım.</w:t>
      </w:r>
    </w:p>
    <w:p w:rsidR="0066604F" w:rsidRPr="004D1987" w:rsidRDefault="0066604F" w:rsidP="00593EF9">
      <w:pPr>
        <w:pStyle w:val="GvdeMetni"/>
        <w:keepNext/>
        <w:spacing w:before="1"/>
        <w:ind w:left="0" w:firstLine="0"/>
        <w:rPr>
          <w:lang w:val="tr-TR"/>
        </w:rPr>
      </w:pPr>
    </w:p>
    <w:p w:rsidR="0066604F" w:rsidRPr="004D1987" w:rsidRDefault="0066604F" w:rsidP="00593EF9">
      <w:pPr>
        <w:pStyle w:val="GvdeMetni"/>
        <w:keepNext/>
        <w:spacing w:before="1"/>
        <w:ind w:left="0" w:firstLine="0"/>
        <w:rPr>
          <w:lang w:val="tr-TR"/>
        </w:rPr>
      </w:pPr>
      <w:r w:rsidRPr="004D1987">
        <w:rPr>
          <w:lang w:val="tr-TR"/>
        </w:rPr>
        <w:t>Lisansüstü Eğitim-Öğretim yönetmeliğinin ilgili maddeleri uyarınca gereğinin yapılmasını arz ederim.</w:t>
      </w:r>
    </w:p>
    <w:p w:rsidR="0066604F" w:rsidRPr="004D1987" w:rsidRDefault="0066604F" w:rsidP="00593EF9">
      <w:pPr>
        <w:pStyle w:val="GvdeMetni"/>
        <w:keepNext/>
        <w:spacing w:before="5"/>
        <w:ind w:left="0" w:firstLine="0"/>
        <w:rPr>
          <w:lang w:val="tr-TR"/>
        </w:rPr>
      </w:pPr>
    </w:p>
    <w:tbl>
      <w:tblPr>
        <w:tblW w:w="8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2"/>
        <w:gridCol w:w="7081"/>
      </w:tblGrid>
      <w:tr w:rsidR="0066604F" w:rsidRPr="004D1987" w:rsidTr="00EE0BCA">
        <w:trPr>
          <w:trHeight w:val="527"/>
          <w:jc w:val="center"/>
        </w:trPr>
        <w:tc>
          <w:tcPr>
            <w:tcW w:w="1412" w:type="dxa"/>
            <w:shd w:val="clear" w:color="auto" w:fill="auto"/>
          </w:tcPr>
          <w:p w:rsidR="0066604F" w:rsidRPr="004D1987" w:rsidRDefault="0066604F" w:rsidP="00593EF9">
            <w:pPr>
              <w:pStyle w:val="TableParagraph"/>
              <w:keepNext/>
              <w:ind w:left="0" w:firstLine="0"/>
              <w:rPr>
                <w:sz w:val="24"/>
                <w:szCs w:val="24"/>
              </w:rPr>
            </w:pPr>
            <w:r w:rsidRPr="004D1987">
              <w:rPr>
                <w:noProof/>
                <w:sz w:val="24"/>
                <w:szCs w:val="24"/>
                <w:lang w:val="tr-TR" w:eastAsia="tr-TR"/>
              </w:rPr>
              <w:drawing>
                <wp:inline distT="0" distB="0" distL="0" distR="0" wp14:anchorId="0D2A833D" wp14:editId="32F96831">
                  <wp:extent cx="179705" cy="171450"/>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 cy="171450"/>
                          </a:xfrm>
                          <a:prstGeom prst="rect">
                            <a:avLst/>
                          </a:prstGeom>
                          <a:noFill/>
                          <a:ln>
                            <a:noFill/>
                          </a:ln>
                        </pic:spPr>
                      </pic:pic>
                    </a:graphicData>
                  </a:graphic>
                </wp:inline>
              </w:drawing>
            </w:r>
          </w:p>
        </w:tc>
        <w:tc>
          <w:tcPr>
            <w:tcW w:w="7081" w:type="dxa"/>
            <w:shd w:val="clear" w:color="auto" w:fill="auto"/>
          </w:tcPr>
          <w:p w:rsidR="0066604F" w:rsidRPr="004D1987" w:rsidRDefault="0066604F" w:rsidP="00593EF9">
            <w:pPr>
              <w:pStyle w:val="TableParagraph"/>
              <w:keepNext/>
              <w:spacing w:before="49"/>
              <w:ind w:left="0" w:firstLine="0"/>
              <w:rPr>
                <w:sz w:val="24"/>
                <w:szCs w:val="24"/>
              </w:rPr>
            </w:pPr>
            <w:r w:rsidRPr="004D1987">
              <w:rPr>
                <w:sz w:val="24"/>
                <w:szCs w:val="24"/>
              </w:rPr>
              <w:t>Tezimin tamamı her yerden erişime açılabilir.</w:t>
            </w:r>
          </w:p>
        </w:tc>
      </w:tr>
      <w:tr w:rsidR="0066604F" w:rsidRPr="004D1987" w:rsidTr="00EE0BCA">
        <w:trPr>
          <w:trHeight w:val="878"/>
          <w:jc w:val="center"/>
        </w:trPr>
        <w:tc>
          <w:tcPr>
            <w:tcW w:w="1412" w:type="dxa"/>
            <w:shd w:val="clear" w:color="auto" w:fill="auto"/>
          </w:tcPr>
          <w:p w:rsidR="0066604F" w:rsidRPr="004D1987" w:rsidRDefault="0066604F" w:rsidP="00593EF9">
            <w:pPr>
              <w:pStyle w:val="TableParagraph"/>
              <w:keepNext/>
              <w:ind w:left="0" w:firstLine="0"/>
              <w:rPr>
                <w:sz w:val="24"/>
                <w:szCs w:val="24"/>
              </w:rPr>
            </w:pPr>
            <w:r w:rsidRPr="004D1987">
              <w:rPr>
                <w:noProof/>
                <w:sz w:val="24"/>
                <w:szCs w:val="24"/>
                <w:lang w:val="tr-TR" w:eastAsia="tr-TR"/>
              </w:rPr>
              <w:drawing>
                <wp:inline distT="0" distB="0" distL="0" distR="0" wp14:anchorId="251F0003" wp14:editId="31502F42">
                  <wp:extent cx="179705" cy="17145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 cy="171450"/>
                          </a:xfrm>
                          <a:prstGeom prst="rect">
                            <a:avLst/>
                          </a:prstGeom>
                          <a:noFill/>
                          <a:ln>
                            <a:noFill/>
                          </a:ln>
                        </pic:spPr>
                      </pic:pic>
                    </a:graphicData>
                  </a:graphic>
                </wp:inline>
              </w:drawing>
            </w:r>
          </w:p>
        </w:tc>
        <w:tc>
          <w:tcPr>
            <w:tcW w:w="7081" w:type="dxa"/>
            <w:shd w:val="clear" w:color="auto" w:fill="auto"/>
          </w:tcPr>
          <w:p w:rsidR="0066604F" w:rsidRPr="004D1987" w:rsidRDefault="0066604F" w:rsidP="00593EF9">
            <w:pPr>
              <w:pStyle w:val="TableParagraph"/>
              <w:keepNext/>
              <w:spacing w:before="51"/>
              <w:ind w:left="0" w:firstLine="0"/>
              <w:rPr>
                <w:sz w:val="24"/>
                <w:szCs w:val="24"/>
              </w:rPr>
            </w:pPr>
            <w:r w:rsidRPr="004D1987">
              <w:rPr>
                <w:sz w:val="24"/>
                <w:szCs w:val="24"/>
              </w:rPr>
              <w:t>Tezim sadece Gümüşhane Üniversitesi yerleşkelerinden erişime açılabilir.</w:t>
            </w:r>
          </w:p>
        </w:tc>
      </w:tr>
      <w:tr w:rsidR="0066604F" w:rsidRPr="004D1987" w:rsidTr="00EE0BCA">
        <w:trPr>
          <w:trHeight w:val="1355"/>
          <w:jc w:val="center"/>
        </w:trPr>
        <w:tc>
          <w:tcPr>
            <w:tcW w:w="1412" w:type="dxa"/>
            <w:shd w:val="clear" w:color="auto" w:fill="auto"/>
          </w:tcPr>
          <w:p w:rsidR="0066604F" w:rsidRPr="004D1987" w:rsidRDefault="0066604F" w:rsidP="00593EF9">
            <w:pPr>
              <w:pStyle w:val="TableParagraph"/>
              <w:keepNext/>
              <w:ind w:left="0" w:firstLine="0"/>
              <w:rPr>
                <w:sz w:val="24"/>
                <w:szCs w:val="24"/>
                <w:lang w:val="en-GB"/>
              </w:rPr>
            </w:pPr>
            <w:r w:rsidRPr="004D1987">
              <w:rPr>
                <w:noProof/>
                <w:sz w:val="24"/>
                <w:szCs w:val="24"/>
                <w:lang w:val="tr-TR" w:eastAsia="tr-TR"/>
              </w:rPr>
              <w:drawing>
                <wp:inline distT="0" distB="0" distL="0" distR="0" wp14:anchorId="6C31CB58" wp14:editId="4D52DD0A">
                  <wp:extent cx="179705" cy="1714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 cy="171450"/>
                          </a:xfrm>
                          <a:prstGeom prst="rect">
                            <a:avLst/>
                          </a:prstGeom>
                          <a:noFill/>
                          <a:ln>
                            <a:noFill/>
                          </a:ln>
                        </pic:spPr>
                      </pic:pic>
                    </a:graphicData>
                  </a:graphic>
                </wp:inline>
              </w:drawing>
            </w:r>
          </w:p>
        </w:tc>
        <w:tc>
          <w:tcPr>
            <w:tcW w:w="7081" w:type="dxa"/>
            <w:shd w:val="clear" w:color="auto" w:fill="auto"/>
          </w:tcPr>
          <w:p w:rsidR="0066604F" w:rsidRPr="004D1987" w:rsidRDefault="0066604F" w:rsidP="00593EF9">
            <w:pPr>
              <w:pStyle w:val="TableParagraph"/>
              <w:keepNext/>
              <w:spacing w:before="51"/>
              <w:ind w:left="0" w:right="42" w:firstLine="0"/>
              <w:rPr>
                <w:sz w:val="24"/>
                <w:szCs w:val="24"/>
              </w:rPr>
            </w:pPr>
            <w:r w:rsidRPr="004D1987">
              <w:rPr>
                <w:sz w:val="24"/>
                <w:szCs w:val="24"/>
              </w:rPr>
              <w:t>Tezimin …… yıl süreyle erişime açılmasını istemiyorum. Bu sürenin sonunda uzatma için başvuruda bulunmadığım takdirde, tezimin tamamı her yerden erişime açılabilir.</w:t>
            </w:r>
          </w:p>
        </w:tc>
      </w:tr>
    </w:tbl>
    <w:p w:rsidR="0066604F" w:rsidRPr="004D1987" w:rsidRDefault="0066604F" w:rsidP="00593EF9">
      <w:pPr>
        <w:pStyle w:val="GvdeMetni"/>
        <w:keepNext/>
        <w:ind w:left="0" w:firstLine="0"/>
      </w:pPr>
    </w:p>
    <w:p w:rsidR="0066604F" w:rsidRPr="004D1987" w:rsidRDefault="0066604F" w:rsidP="00593EF9">
      <w:pPr>
        <w:pStyle w:val="GvdeMetni"/>
        <w:keepNext/>
        <w:spacing w:before="8"/>
      </w:pPr>
    </w:p>
    <w:p w:rsidR="0066604F" w:rsidRPr="004D1987" w:rsidRDefault="00F91FE1" w:rsidP="00593EF9">
      <w:pPr>
        <w:pStyle w:val="GvdeMetni"/>
        <w:keepNext/>
        <w:spacing w:before="90"/>
        <w:ind w:right="106"/>
      </w:pPr>
      <w:r w:rsidRPr="004D1987">
        <w:t>12</w:t>
      </w:r>
      <w:r w:rsidR="0066604F" w:rsidRPr="004D1987">
        <w:t>/</w:t>
      </w:r>
      <w:r w:rsidRPr="004D1987">
        <w:t>06</w:t>
      </w:r>
      <w:r w:rsidR="0066604F" w:rsidRPr="004D1987">
        <w:t xml:space="preserve"> /</w:t>
      </w:r>
      <w:r w:rsidRPr="004D1987">
        <w:t>2019</w:t>
      </w:r>
    </w:p>
    <w:p w:rsidR="001C6594" w:rsidRPr="004D1987" w:rsidRDefault="001C6594" w:rsidP="008E4FB5">
      <w:pPr>
        <w:keepNext/>
        <w:widowControl w:val="0"/>
        <w:ind w:left="0" w:firstLine="0"/>
        <w:rPr>
          <w:rFonts w:ascii="Times New Roman" w:hAnsi="Times New Roman" w:cs="Times New Roman"/>
          <w:sz w:val="24"/>
          <w:szCs w:val="24"/>
        </w:rPr>
      </w:pPr>
      <w:bookmarkStart w:id="15" w:name="_Toc8908502"/>
      <w:bookmarkStart w:id="16" w:name="_Toc8908690"/>
      <w:bookmarkStart w:id="17" w:name="_Toc8961655"/>
      <w:bookmarkStart w:id="18" w:name="_Toc10390792"/>
      <w:bookmarkStart w:id="19" w:name="_Toc11009793"/>
      <w:bookmarkStart w:id="20" w:name="_Toc11016444"/>
    </w:p>
    <w:p w:rsidR="00F91FE1" w:rsidRPr="004D1987" w:rsidRDefault="00F91FE1" w:rsidP="00593EF9">
      <w:pPr>
        <w:pStyle w:val="Balk1"/>
        <w:keepLines w:val="0"/>
        <w:widowControl w:val="0"/>
        <w:ind w:left="0" w:firstLine="0"/>
        <w:rPr>
          <w:rFonts w:ascii="Times New Roman" w:hAnsi="Times New Roman"/>
          <w:sz w:val="24"/>
          <w:szCs w:val="24"/>
        </w:rPr>
      </w:pPr>
    </w:p>
    <w:p w:rsidR="0066604F" w:rsidRPr="004D1987" w:rsidRDefault="0066604F" w:rsidP="008E4FB5">
      <w:pPr>
        <w:pStyle w:val="Balk10"/>
      </w:pPr>
      <w:bookmarkStart w:id="21" w:name="_Toc11701547"/>
      <w:r w:rsidRPr="004D1987">
        <w:t>ÖN SÖZ</w:t>
      </w:r>
      <w:bookmarkEnd w:id="15"/>
      <w:bookmarkEnd w:id="16"/>
      <w:bookmarkEnd w:id="17"/>
      <w:bookmarkEnd w:id="18"/>
      <w:bookmarkEnd w:id="19"/>
      <w:bookmarkEnd w:id="20"/>
      <w:bookmarkEnd w:id="21"/>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Belâgat Arapça</w:t>
      </w:r>
      <w:r w:rsidRPr="004D1987">
        <w:rPr>
          <w:rFonts w:ascii="Times New Roman" w:hAnsi="Times New Roman" w:cs="Times New Roman"/>
          <w:sz w:val="24"/>
          <w:szCs w:val="24"/>
          <w:rtl/>
          <w:lang w:val="en-US"/>
        </w:rPr>
        <w:t xml:space="preserve"> (بَلُغَ) </w:t>
      </w:r>
      <w:r w:rsidRPr="004D1987">
        <w:rPr>
          <w:rFonts w:ascii="Times New Roman" w:hAnsi="Times New Roman" w:cs="Times New Roman"/>
          <w:sz w:val="24"/>
          <w:szCs w:val="24"/>
        </w:rPr>
        <w:t>fiilinden türemiş bir mastardır. Sözdeki açıklık ve güzellik anlamına gelmektedir. Maksadı tam olarak ifade edebilmek için ulaşmak, ulaştırmak, sona ermek, ergenliğe girmek gibi anlamları da içermektedir.</w:t>
      </w:r>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Terim olarak, </w:t>
      </w:r>
      <w:r w:rsidR="00045E5B" w:rsidRPr="004D1987">
        <w:rPr>
          <w:rFonts w:ascii="Times New Roman" w:hAnsi="Times New Roman" w:cs="Times New Roman"/>
          <w:sz w:val="24"/>
          <w:szCs w:val="24"/>
        </w:rPr>
        <w:t>yerinde ve düzgün</w:t>
      </w:r>
      <w:r w:rsidRPr="004D1987">
        <w:rPr>
          <w:rFonts w:ascii="Times New Roman" w:hAnsi="Times New Roman" w:cs="Times New Roman"/>
          <w:sz w:val="24"/>
          <w:szCs w:val="24"/>
        </w:rPr>
        <w:t xml:space="preserve"> söz söyleme usûl ve kaidelerini inceleyen belâ</w:t>
      </w:r>
      <w:r w:rsidR="00045E5B" w:rsidRPr="004D1987">
        <w:rPr>
          <w:rFonts w:ascii="Times New Roman" w:hAnsi="Times New Roman" w:cs="Times New Roman"/>
          <w:sz w:val="24"/>
          <w:szCs w:val="24"/>
        </w:rPr>
        <w:t>g</w:t>
      </w:r>
      <w:r w:rsidRPr="004D1987">
        <w:rPr>
          <w:rFonts w:ascii="Times New Roman" w:hAnsi="Times New Roman" w:cs="Times New Roman"/>
          <w:sz w:val="24"/>
          <w:szCs w:val="24"/>
        </w:rPr>
        <w:t>at, me‘ânî, bedî‘ve beyân olmak üzere üç kısma ayrılır. Çalışmamız beyân ilminin konusu olun isti‘âre sanatı ile ilgilidir. Kütüphanelerde isti‘âre konusunda matbû‘ ve el yazması olarak birçok eser bulunmaktadır.</w:t>
      </w:r>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Anlatımı ve anlaşılması zor olan isti‘âre konusu ile ilgili yazılmış önemli risâlelerden birisi de Ebü’l-Kâsım Şemsüddîn Muhammed b. Ebî Bekr el-Leysî es-Semerkandî (ö.888/1483’ten sonra)’nin Ferâidü’l-Fevâid (Risâletü’l-istiâre, Ferîde) adlı risâledir.</w:t>
      </w:r>
    </w:p>
    <w:p w:rsidR="008247AB"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Müellif, haşiyenin başında risâleyi kaleme almaktaki amacını bizzat kendisi açıklamaktadır. Kendi ifâdesiyle “</w:t>
      </w:r>
      <w:r w:rsidRPr="004D1987">
        <w:rPr>
          <w:rFonts w:ascii="Times New Roman" w:hAnsi="Times New Roman" w:cs="Times New Roman"/>
          <w:i/>
          <w:iCs/>
          <w:sz w:val="24"/>
          <w:szCs w:val="24"/>
        </w:rPr>
        <w:t>bu konuyla ilgili ortaya konulmuş eserlerin konuyu anlaşılması zor ve içinden çıkılmaz bir hale getirdiğinden dolayı herkesin anlayabileceği bir şekilde muhtasar bir metni yazıp insanlığın hizmetine sunmak</w:t>
      </w:r>
      <w:r w:rsidRPr="004D1987">
        <w:rPr>
          <w:rFonts w:ascii="Times New Roman" w:hAnsi="Times New Roman" w:cs="Times New Roman"/>
          <w:sz w:val="24"/>
          <w:szCs w:val="24"/>
        </w:rPr>
        <w:t>” olduğunu belirtmiştir.</w:t>
      </w:r>
    </w:p>
    <w:p w:rsidR="008247AB"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Semerkandî’nin Ferâidü’l-Fevâid adlı eserine, onlarca şerh, hâşiye, hâşiyetül-hâşiye, muhtasar ve manzûmeler yazılmıştır. Bu şerhler içerisinde en önemlilerinden birisi </w:t>
      </w:r>
      <w:r w:rsidRPr="004D1987">
        <w:rPr>
          <w:rFonts w:ascii="Times New Roman" w:hAnsi="Times New Roman" w:cs="Times New Roman"/>
          <w:sz w:val="24"/>
          <w:szCs w:val="24"/>
          <w:shd w:val="clear" w:color="auto" w:fill="FDFDFD"/>
        </w:rPr>
        <w:t xml:space="preserve">Ebû İshâk İsâmüddîn İbrâhîm b. Muhammed b. ‘Arabşâh el-İsferâyînî’nin Şerhu Risâleti’l-istiʿâre adlı eseridir. Bu eser üzerine </w:t>
      </w:r>
      <w:r w:rsidRPr="004D1987">
        <w:rPr>
          <w:rFonts w:ascii="Times New Roman" w:hAnsi="Times New Roman" w:cs="Times New Roman"/>
          <w:sz w:val="24"/>
          <w:szCs w:val="24"/>
        </w:rPr>
        <w:t>İsmâ‘îl b. Sinân es-Sivâsî</w:t>
      </w:r>
      <w:r w:rsidRPr="004D1987">
        <w:rPr>
          <w:rFonts w:ascii="Times New Roman" w:hAnsi="Times New Roman" w:cs="Times New Roman"/>
          <w:sz w:val="24"/>
          <w:szCs w:val="24"/>
          <w:shd w:val="clear" w:color="auto" w:fill="FDFDFD"/>
        </w:rPr>
        <w:t xml:space="preserve"> “</w:t>
      </w:r>
      <w:r w:rsidRPr="004D1987">
        <w:rPr>
          <w:rFonts w:ascii="Times New Roman" w:hAnsi="Times New Roman" w:cs="Times New Roman"/>
          <w:i/>
          <w:iCs/>
          <w:sz w:val="24"/>
          <w:szCs w:val="24"/>
          <w:shd w:val="clear" w:color="auto" w:fill="FDFDFD"/>
        </w:rPr>
        <w:t>Hâşiye</w:t>
      </w:r>
      <w:r w:rsidRPr="004D1987">
        <w:rPr>
          <w:rFonts w:ascii="Times New Roman" w:hAnsi="Times New Roman" w:cs="Times New Roman"/>
          <w:i/>
          <w:iCs/>
          <w:sz w:val="24"/>
          <w:szCs w:val="24"/>
        </w:rPr>
        <w:t xml:space="preserve"> ‘alâ şerhi’l-isti</w:t>
      </w:r>
      <w:r w:rsidRPr="004D1987">
        <w:rPr>
          <w:rFonts w:ascii="Times New Roman" w:hAnsi="Times New Roman" w:cs="Times New Roman"/>
          <w:i/>
          <w:iCs/>
          <w:sz w:val="24"/>
          <w:szCs w:val="24"/>
          <w:shd w:val="clear" w:color="auto" w:fill="FDFDFD"/>
        </w:rPr>
        <w:t>ʿ</w:t>
      </w:r>
      <w:r w:rsidRPr="004D1987">
        <w:rPr>
          <w:rFonts w:ascii="Times New Roman" w:hAnsi="Times New Roman" w:cs="Times New Roman"/>
          <w:i/>
          <w:iCs/>
          <w:sz w:val="24"/>
          <w:szCs w:val="24"/>
        </w:rPr>
        <w:t>âreti’s-Semerkandiyye li’l-‘İsâm</w:t>
      </w:r>
      <w:r w:rsidRPr="004D1987">
        <w:rPr>
          <w:rFonts w:ascii="Times New Roman" w:hAnsi="Times New Roman" w:cs="Times New Roman"/>
          <w:sz w:val="24"/>
          <w:szCs w:val="24"/>
        </w:rPr>
        <w:t xml:space="preserve">” adıyla bir hâşiye kaleme almışır. Bu </w:t>
      </w:r>
      <w:r w:rsidRPr="004D1987">
        <w:rPr>
          <w:rFonts w:ascii="Times New Roman" w:hAnsi="Times New Roman" w:cs="Times New Roman"/>
          <w:sz w:val="24"/>
          <w:szCs w:val="24"/>
        </w:rPr>
        <w:lastRenderedPageBreak/>
        <w:t>hâşiye tarafımızdan tahkîk edilmiştir.</w:t>
      </w:r>
      <w:r w:rsidR="008247AB">
        <w:rPr>
          <w:rFonts w:ascii="Times New Roman" w:hAnsi="Times New Roman" w:cs="Times New Roman"/>
          <w:sz w:val="24"/>
          <w:szCs w:val="24"/>
        </w:rPr>
        <w:t xml:space="preserve"> </w:t>
      </w:r>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Hâşiyenin müellifi Sivâsî, tanınmış fakîhler</w:t>
      </w:r>
      <w:r w:rsidR="008247AB">
        <w:rPr>
          <w:rFonts w:ascii="Times New Roman" w:hAnsi="Times New Roman" w:cs="Times New Roman"/>
          <w:sz w:val="24"/>
          <w:szCs w:val="24"/>
        </w:rPr>
        <w:t xml:space="preserve">den bir zat olup ö.1048/1638’de </w:t>
      </w:r>
      <w:r w:rsidRPr="004D1987">
        <w:rPr>
          <w:rFonts w:ascii="Times New Roman" w:hAnsi="Times New Roman" w:cs="Times New Roman"/>
          <w:sz w:val="24"/>
          <w:szCs w:val="24"/>
        </w:rPr>
        <w:t>Sivas’ta vefat etmiştir. Hâşiye basılmamıştır.</w:t>
      </w:r>
    </w:p>
    <w:p w:rsidR="0066604F" w:rsidRPr="004D1987" w:rsidRDefault="0066604F" w:rsidP="00593EF9">
      <w:pPr>
        <w:keepNext/>
        <w:widowControl w:val="0"/>
        <w:spacing w:after="200"/>
        <w:ind w:firstLine="708"/>
        <w:rPr>
          <w:rFonts w:ascii="Times New Roman" w:hAnsi="Times New Roman" w:cs="Times New Roman"/>
          <w:sz w:val="24"/>
          <w:szCs w:val="24"/>
        </w:rPr>
      </w:pPr>
      <w:r w:rsidRPr="004D1987">
        <w:rPr>
          <w:rFonts w:ascii="Times New Roman" w:hAnsi="Times New Roman" w:cs="Times New Roman"/>
          <w:sz w:val="24"/>
          <w:szCs w:val="24"/>
        </w:rPr>
        <w:t>Çalışmamız Türkçe ve Arapça olmak üzere iki kısımda ele alındı. Türkçe kısmı Giriş ile beraber üç bölümden oluşturuldu.</w:t>
      </w:r>
    </w:p>
    <w:p w:rsidR="0066604F" w:rsidRPr="004D1987" w:rsidRDefault="0066604F" w:rsidP="00593EF9">
      <w:pPr>
        <w:keepNext/>
        <w:widowControl w:val="0"/>
        <w:spacing w:after="200"/>
        <w:ind w:firstLine="708"/>
        <w:rPr>
          <w:rFonts w:ascii="Times New Roman" w:hAnsi="Times New Roman" w:cs="Times New Roman"/>
          <w:sz w:val="24"/>
          <w:szCs w:val="24"/>
        </w:rPr>
      </w:pPr>
      <w:r w:rsidRPr="004D1987">
        <w:rPr>
          <w:rFonts w:ascii="Times New Roman" w:hAnsi="Times New Roman" w:cs="Times New Roman"/>
          <w:sz w:val="24"/>
          <w:szCs w:val="24"/>
        </w:rPr>
        <w:t>Birinci bölümde Ebü’l-Kâsım Şemsüddîn Muhammed b. Ebî Bekr el-Leysî es-Semerkandî’nin hayatına, eserlerine, Risâletü'l-isti‘âre isimli eserine ve bu eser üzerine yapılan şerhlere değinildi.</w:t>
      </w:r>
    </w:p>
    <w:p w:rsidR="0066604F" w:rsidRPr="004D1987" w:rsidRDefault="0066604F" w:rsidP="00593EF9">
      <w:pPr>
        <w:keepNext/>
        <w:widowControl w:val="0"/>
        <w:spacing w:after="200"/>
        <w:ind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rPr>
        <w:t xml:space="preserve">İkinci bölümde </w:t>
      </w:r>
      <w:r w:rsidRPr="004D1987">
        <w:rPr>
          <w:rFonts w:ascii="Times New Roman" w:hAnsi="Times New Roman" w:cs="Times New Roman"/>
          <w:sz w:val="24"/>
          <w:szCs w:val="24"/>
          <w:shd w:val="clear" w:color="auto" w:fill="FDFDFD"/>
        </w:rPr>
        <w:t>el-İsferâyînî’nin hayatına, eserlerine, Şerhu Risâleti’l-istiʿâre adlı eserine ve bu eser üzerine yapılan hâşiyelere değinildi.</w:t>
      </w:r>
    </w:p>
    <w:p w:rsidR="0066604F" w:rsidRPr="004D1987" w:rsidRDefault="0066604F" w:rsidP="00593EF9">
      <w:pPr>
        <w:keepNext/>
        <w:widowControl w:val="0"/>
        <w:spacing w:after="200"/>
        <w:ind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Üçüncü bölümde İsmâ‘îl b. Sinân es-Sivâsî (ö. 1048/1638) hayatı ve eserleri incelenmiş, Hâşiye ‘alâ Şerhi’l-istiʿâreti’s-Semerkandiyye li’l-İsâm adlı eserin tahkîki yapılmıştır.</w:t>
      </w:r>
    </w:p>
    <w:p w:rsidR="0066604F" w:rsidRPr="004D1987" w:rsidRDefault="0066604F" w:rsidP="00593EF9">
      <w:pPr>
        <w:keepNext/>
        <w:widowControl w:val="0"/>
        <w:spacing w:after="200"/>
        <w:ind w:firstLine="708"/>
        <w:rPr>
          <w:rFonts w:ascii="Times New Roman" w:hAnsi="Times New Roman" w:cs="Times New Roman"/>
          <w:sz w:val="24"/>
          <w:szCs w:val="24"/>
        </w:rPr>
      </w:pPr>
      <w:r w:rsidRPr="004D1987">
        <w:rPr>
          <w:rFonts w:ascii="Times New Roman" w:hAnsi="Times New Roman" w:cs="Times New Roman"/>
          <w:sz w:val="24"/>
          <w:szCs w:val="24"/>
        </w:rPr>
        <w:t>Son olarak yüksek lisans eğitimim süresi zarfında engin ilim ve tecrübesiyle bana yol gösteren danışman hocam saygıdeğer Dr. Öğr. Üyesi Selahattin FETTAHOĞLU’na teşekkür ederim.</w:t>
      </w:r>
    </w:p>
    <w:p w:rsidR="0066604F" w:rsidRPr="004D1987" w:rsidRDefault="0066604F" w:rsidP="00593EF9">
      <w:pPr>
        <w:keepNext/>
        <w:widowControl w:val="0"/>
        <w:spacing w:after="200"/>
        <w:ind w:firstLine="708"/>
        <w:rPr>
          <w:rFonts w:ascii="Times New Roman" w:hAnsi="Times New Roman" w:cs="Times New Roman"/>
          <w:sz w:val="24"/>
          <w:szCs w:val="24"/>
        </w:rPr>
      </w:pPr>
    </w:p>
    <w:p w:rsidR="0066604F" w:rsidRPr="004D1987" w:rsidRDefault="0066604F" w:rsidP="00593EF9">
      <w:pPr>
        <w:keepNext/>
        <w:widowControl w:val="0"/>
        <w:spacing w:before="0" w:after="0"/>
        <w:ind w:left="5664"/>
        <w:rPr>
          <w:rFonts w:ascii="Times New Roman" w:hAnsi="Times New Roman" w:cs="Times New Roman"/>
          <w:b/>
          <w:bCs/>
          <w:sz w:val="24"/>
          <w:szCs w:val="24"/>
        </w:rPr>
      </w:pPr>
      <w:r w:rsidRPr="004D1987">
        <w:rPr>
          <w:rFonts w:ascii="Times New Roman" w:hAnsi="Times New Roman" w:cs="Times New Roman"/>
          <w:b/>
          <w:bCs/>
          <w:sz w:val="24"/>
          <w:szCs w:val="24"/>
        </w:rPr>
        <w:t>Gümüşhane 2019</w:t>
      </w:r>
    </w:p>
    <w:p w:rsidR="0066604F" w:rsidRPr="004D1987" w:rsidRDefault="0066604F" w:rsidP="00593EF9">
      <w:pPr>
        <w:keepNext/>
        <w:widowControl w:val="0"/>
        <w:spacing w:before="0" w:after="0"/>
        <w:ind w:left="5664"/>
        <w:rPr>
          <w:rFonts w:ascii="Times New Roman" w:hAnsi="Times New Roman" w:cs="Times New Roman"/>
          <w:b/>
          <w:bCs/>
          <w:sz w:val="24"/>
          <w:szCs w:val="24"/>
        </w:rPr>
      </w:pPr>
      <w:r w:rsidRPr="004D1987">
        <w:rPr>
          <w:rFonts w:ascii="Times New Roman" w:hAnsi="Times New Roman" w:cs="Times New Roman"/>
          <w:b/>
          <w:bCs/>
          <w:sz w:val="24"/>
          <w:szCs w:val="24"/>
        </w:rPr>
        <w:t xml:space="preserve">  Bayram KURT</w:t>
      </w:r>
      <w:bookmarkStart w:id="22" w:name="_Toc8908503"/>
      <w:bookmarkStart w:id="23" w:name="_Toc8908691"/>
    </w:p>
    <w:p w:rsidR="0066604F" w:rsidRPr="004D1987" w:rsidRDefault="0066604F" w:rsidP="00593EF9">
      <w:pPr>
        <w:keepNext/>
        <w:widowControl w:val="0"/>
        <w:spacing w:after="200"/>
        <w:ind w:left="5664" w:firstLine="708"/>
        <w:rPr>
          <w:rFonts w:ascii="Times New Roman" w:hAnsi="Times New Roman" w:cs="Times New Roman"/>
          <w:b/>
          <w:bCs/>
          <w:sz w:val="24"/>
          <w:szCs w:val="24"/>
        </w:rPr>
      </w:pPr>
    </w:p>
    <w:p w:rsidR="0066604F" w:rsidRPr="004D1987" w:rsidRDefault="0066604F" w:rsidP="00593EF9">
      <w:pPr>
        <w:keepNext/>
        <w:widowControl w:val="0"/>
        <w:spacing w:after="200"/>
        <w:ind w:left="5664" w:firstLine="708"/>
        <w:rPr>
          <w:rFonts w:ascii="Times New Roman" w:hAnsi="Times New Roman" w:cs="Times New Roman"/>
          <w:b/>
          <w:bCs/>
          <w:sz w:val="24"/>
          <w:szCs w:val="24"/>
          <w:rtl/>
        </w:rPr>
      </w:pPr>
    </w:p>
    <w:p w:rsidR="0066604F" w:rsidRPr="004D1987" w:rsidRDefault="0066604F" w:rsidP="00593EF9">
      <w:pPr>
        <w:keepNext/>
        <w:widowControl w:val="0"/>
        <w:spacing w:after="200"/>
        <w:ind w:left="5664" w:firstLine="708"/>
        <w:rPr>
          <w:rFonts w:ascii="Times New Roman" w:hAnsi="Times New Roman" w:cs="Times New Roman"/>
          <w:b/>
          <w:bCs/>
          <w:sz w:val="24"/>
          <w:szCs w:val="24"/>
        </w:rPr>
      </w:pPr>
    </w:p>
    <w:p w:rsidR="008247AB" w:rsidRDefault="008247AB" w:rsidP="00593EF9">
      <w:pPr>
        <w:pStyle w:val="Balk1"/>
        <w:keepLines w:val="0"/>
        <w:widowControl w:val="0"/>
        <w:rPr>
          <w:rFonts w:ascii="Times New Roman" w:hAnsi="Times New Roman"/>
          <w:sz w:val="24"/>
          <w:szCs w:val="24"/>
        </w:rPr>
      </w:pPr>
      <w:bookmarkStart w:id="24" w:name="_Toc8961656"/>
      <w:bookmarkStart w:id="25" w:name="_Toc10390793"/>
      <w:bookmarkStart w:id="26" w:name="_Toc11009794"/>
      <w:bookmarkStart w:id="27" w:name="_Toc11016445"/>
    </w:p>
    <w:p w:rsidR="008247AB" w:rsidRDefault="008247AB" w:rsidP="00593EF9">
      <w:pPr>
        <w:pStyle w:val="Balk1"/>
        <w:keepLines w:val="0"/>
        <w:widowControl w:val="0"/>
        <w:rPr>
          <w:rFonts w:ascii="Times New Roman" w:hAnsi="Times New Roman"/>
          <w:sz w:val="24"/>
          <w:szCs w:val="24"/>
        </w:rPr>
      </w:pPr>
    </w:p>
    <w:p w:rsidR="0066604F" w:rsidRPr="004D1987" w:rsidRDefault="0066604F" w:rsidP="008E4FB5">
      <w:pPr>
        <w:pStyle w:val="Balk10"/>
      </w:pPr>
      <w:bookmarkStart w:id="28" w:name="_Toc11701548"/>
      <w:r w:rsidRPr="004D1987">
        <w:t>ÖZET</w:t>
      </w:r>
      <w:bookmarkEnd w:id="22"/>
      <w:bookmarkEnd w:id="23"/>
      <w:bookmarkEnd w:id="24"/>
      <w:bookmarkEnd w:id="25"/>
      <w:bookmarkEnd w:id="26"/>
      <w:bookmarkEnd w:id="27"/>
      <w:bookmarkEnd w:id="28"/>
    </w:p>
    <w:p w:rsidR="0066604F" w:rsidRPr="004D1987" w:rsidRDefault="0066604F" w:rsidP="00593EF9">
      <w:pPr>
        <w:keepNext/>
        <w:widowControl w:val="0"/>
        <w:autoSpaceDE w:val="0"/>
        <w:autoSpaceDN w:val="0"/>
        <w:ind w:left="0" w:firstLine="0"/>
        <w:rPr>
          <w:rFonts w:ascii="Times New Roman" w:eastAsia="Times New Roman" w:hAnsi="Times New Roman" w:cs="Times New Roman"/>
          <w:sz w:val="24"/>
          <w:szCs w:val="24"/>
        </w:rPr>
      </w:pPr>
      <w:r w:rsidRPr="004D1987">
        <w:rPr>
          <w:rFonts w:ascii="Times New Roman" w:eastAsia="Times New Roman" w:hAnsi="Times New Roman" w:cs="Times New Roman"/>
          <w:sz w:val="24"/>
          <w:szCs w:val="24"/>
        </w:rPr>
        <w:t xml:space="preserve">[KURT, Bayram]. İsmâ‘îl b. Sinân es-Sivâsî’nin Hâşiye ‘alâ Şerhi'l-‘İsâm ‘alâ Risâleti'l-İsti‘âre adlı eserinin tahkîki, </w:t>
      </w:r>
      <w:r w:rsidR="00F91FE1" w:rsidRPr="004D1987">
        <w:rPr>
          <w:rFonts w:ascii="Times New Roman" w:eastAsia="Times New Roman" w:hAnsi="Times New Roman" w:cs="Times New Roman"/>
          <w:sz w:val="24"/>
          <w:szCs w:val="24"/>
        </w:rPr>
        <w:t xml:space="preserve">Yüksek Lisans Tezi </w:t>
      </w:r>
      <w:r w:rsidRPr="004D1987">
        <w:rPr>
          <w:rFonts w:ascii="Times New Roman" w:eastAsia="Times New Roman" w:hAnsi="Times New Roman" w:cs="Times New Roman"/>
          <w:sz w:val="24"/>
          <w:szCs w:val="24"/>
        </w:rPr>
        <w:t>2019, (X</w:t>
      </w:r>
      <w:r w:rsidR="00AE3227">
        <w:rPr>
          <w:rFonts w:ascii="Times New Roman" w:eastAsia="Times New Roman" w:hAnsi="Times New Roman" w:cs="Times New Roman"/>
          <w:sz w:val="24"/>
          <w:szCs w:val="24"/>
        </w:rPr>
        <w:t>IV</w:t>
      </w:r>
      <w:r w:rsidRPr="004D1987">
        <w:rPr>
          <w:rFonts w:ascii="Times New Roman" w:eastAsia="Times New Roman" w:hAnsi="Times New Roman" w:cs="Times New Roman"/>
          <w:sz w:val="24"/>
          <w:szCs w:val="24"/>
        </w:rPr>
        <w:t>+</w:t>
      </w:r>
      <w:r w:rsidR="00D21052">
        <w:rPr>
          <w:rFonts w:ascii="Times New Roman" w:eastAsia="Times New Roman" w:hAnsi="Times New Roman" w:cs="Times New Roman"/>
          <w:sz w:val="24"/>
          <w:szCs w:val="24"/>
        </w:rPr>
        <w:t>118</w:t>
      </w:r>
      <w:r w:rsidRPr="004D1987">
        <w:rPr>
          <w:rFonts w:ascii="Times New Roman" w:eastAsia="Times New Roman" w:hAnsi="Times New Roman" w:cs="Times New Roman"/>
          <w:sz w:val="24"/>
          <w:szCs w:val="24"/>
        </w:rPr>
        <w:t>)</w:t>
      </w:r>
    </w:p>
    <w:p w:rsidR="0066604F" w:rsidRPr="004D1987" w:rsidRDefault="0066604F" w:rsidP="00593EF9">
      <w:pPr>
        <w:keepNext/>
        <w:widowControl w:val="0"/>
        <w:autoSpaceDE w:val="0"/>
        <w:autoSpaceDN w:val="0"/>
        <w:ind w:left="0"/>
        <w:rPr>
          <w:rFonts w:ascii="Times New Roman" w:eastAsia="Times New Roman" w:hAnsi="Times New Roman" w:cs="Times New Roman"/>
          <w:sz w:val="24"/>
          <w:szCs w:val="24"/>
        </w:rPr>
      </w:pPr>
      <w:r w:rsidRPr="004D1987">
        <w:rPr>
          <w:rFonts w:ascii="Times New Roman" w:hAnsi="Times New Roman" w:cs="Times New Roman"/>
          <w:sz w:val="24"/>
          <w:szCs w:val="24"/>
        </w:rPr>
        <w:t>İsmâ‘îl b. Sinân es-Sivâsî (ö. 1048/1638) tanınmış fakihlerden bir zat olup hicrî 1048 yılında Sivâs’ta vefat etmiştir. Klasik dînî ilimleri hocası Abdulmecid Sivâsî (ö.1049/1639)’den tahsîl etmiştir. Sivâsî Mültekâ el-Ebhûr, Şerhu Risâleti's-Sağâir ve'l-Kebâir, Şerhu risâleti’l-velediyye gibi önemli eserlerin müellifidir. Hadîs, fıkıh, tefsîr, kelâm, belâğat vb. alanlarda eserler yazmıştır. Belâğat alanında yazmış olduğu Hâşiye ‘alâ şerhi’l-ist</w:t>
      </w:r>
      <w:r w:rsidRPr="004D1987">
        <w:rPr>
          <w:rFonts w:ascii="Times New Roman" w:hAnsi="Times New Roman" w:cs="Times New Roman"/>
          <w:sz w:val="24"/>
          <w:szCs w:val="24"/>
          <w:shd w:val="clear" w:color="auto" w:fill="FDFDFD"/>
        </w:rPr>
        <w:t>ʿ</w:t>
      </w:r>
      <w:r w:rsidRPr="004D1987">
        <w:rPr>
          <w:rFonts w:ascii="Times New Roman" w:hAnsi="Times New Roman" w:cs="Times New Roman"/>
          <w:sz w:val="24"/>
          <w:szCs w:val="24"/>
        </w:rPr>
        <w:t>âreti’s-Semerkandiyye li’l-‘İsâm adlı hâşiyesi önemli bir eser olup tahkîkini yaptığımız, müellif nüshasıdır.</w:t>
      </w:r>
      <w:r w:rsidR="00F2465D">
        <w:rPr>
          <w:rFonts w:ascii="Times New Roman" w:hAnsi="Times New Roman" w:cs="Times New Roman"/>
          <w:sz w:val="24"/>
          <w:szCs w:val="24"/>
        </w:rPr>
        <w:t xml:space="preserve"> </w:t>
      </w:r>
      <w:r w:rsidRPr="004D1987">
        <w:rPr>
          <w:rFonts w:ascii="Times New Roman" w:hAnsi="Times New Roman" w:cs="Times New Roman"/>
          <w:sz w:val="24"/>
          <w:szCs w:val="24"/>
        </w:rPr>
        <w:t>Çalışmamızda tahkîki gerçekleştirilen Hâşiye ‘alâ şerhi’l-ist</w:t>
      </w:r>
      <w:r w:rsidRPr="004D1987">
        <w:rPr>
          <w:rFonts w:ascii="Times New Roman" w:hAnsi="Times New Roman" w:cs="Times New Roman"/>
          <w:sz w:val="24"/>
          <w:szCs w:val="24"/>
          <w:shd w:val="clear" w:color="auto" w:fill="FDFDFD"/>
        </w:rPr>
        <w:t>ʿ</w:t>
      </w:r>
      <w:r w:rsidRPr="004D1987">
        <w:rPr>
          <w:rFonts w:ascii="Times New Roman" w:hAnsi="Times New Roman" w:cs="Times New Roman"/>
          <w:sz w:val="24"/>
          <w:szCs w:val="24"/>
        </w:rPr>
        <w:t>âreti’s Semerkandiyye li’l-‘İsâm adlı eserin doğrudan bağlantılı olduğu kişi ve eserlere değinilmiştir.</w:t>
      </w:r>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rPr>
        <w:t>Birinci bölümde Ebü’l-Kâsım Şemsüddîn Muhammed b. Ebî Bekr el-Leysî es-Semerkandî (ö.888/1483’ten sonra)’nin hayatı ve eserlerine değinilmiş, bilhassa “</w:t>
      </w:r>
      <w:r w:rsidRPr="004D1987">
        <w:rPr>
          <w:rFonts w:ascii="Times New Roman" w:hAnsi="Times New Roman" w:cs="Times New Roman"/>
          <w:i/>
          <w:iCs/>
          <w:sz w:val="24"/>
          <w:szCs w:val="24"/>
        </w:rPr>
        <w:t>Ferâidü’l-Fevâid</w:t>
      </w:r>
      <w:r w:rsidRPr="004D1987">
        <w:rPr>
          <w:rFonts w:ascii="Times New Roman" w:hAnsi="Times New Roman" w:cs="Times New Roman"/>
          <w:sz w:val="24"/>
          <w:szCs w:val="24"/>
        </w:rPr>
        <w:t>” adlı eseri incelenmiştir.</w:t>
      </w:r>
    </w:p>
    <w:p w:rsidR="0066604F" w:rsidRPr="004D1987" w:rsidRDefault="0066604F" w:rsidP="00593EF9">
      <w:pPr>
        <w:keepNext/>
        <w:widowControl w:val="0"/>
        <w:spacing w:after="20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rPr>
        <w:t xml:space="preserve">İkinci bölümde </w:t>
      </w:r>
      <w:r w:rsidRPr="004D1987">
        <w:rPr>
          <w:rFonts w:ascii="Times New Roman" w:hAnsi="Times New Roman" w:cs="Times New Roman"/>
          <w:sz w:val="24"/>
          <w:szCs w:val="24"/>
          <w:shd w:val="clear" w:color="auto" w:fill="FDFDFD"/>
        </w:rPr>
        <w:t>Ebû İshâk İsâmüddîn İbrâhîm b. Muhammed b. Arabşâh el-İsferâyînî (ö. 945/1538)’nin hayatı ve eserlerine dikkat çekilmiş, özellikle Şerhu Risâleti’l-istiʿâre adlı eseri ele alınmıştır.</w:t>
      </w:r>
    </w:p>
    <w:p w:rsidR="0066604F" w:rsidRPr="004D1987" w:rsidRDefault="0066604F" w:rsidP="00593EF9">
      <w:pPr>
        <w:keepNext/>
        <w:widowControl w:val="0"/>
        <w:spacing w:after="200"/>
        <w:ind w:left="0" w:firstLine="708"/>
        <w:rPr>
          <w:rFonts w:ascii="Times New Roman" w:hAnsi="Times New Roman" w:cs="Times New Roman"/>
          <w:sz w:val="24"/>
          <w:szCs w:val="24"/>
        </w:rPr>
      </w:pPr>
      <w:r w:rsidRPr="004D1987">
        <w:rPr>
          <w:rFonts w:ascii="Times New Roman" w:hAnsi="Times New Roman" w:cs="Times New Roman"/>
          <w:sz w:val="24"/>
          <w:szCs w:val="24"/>
          <w:shd w:val="clear" w:color="auto" w:fill="FDFDFD"/>
        </w:rPr>
        <w:t xml:space="preserve">Üçüncü bölümde </w:t>
      </w:r>
      <w:r w:rsidRPr="004D1987">
        <w:rPr>
          <w:rFonts w:ascii="Times New Roman" w:hAnsi="Times New Roman" w:cs="Times New Roman"/>
          <w:sz w:val="24"/>
          <w:szCs w:val="24"/>
        </w:rPr>
        <w:t xml:space="preserve">İsmâ‘îl b. Sinân es-Sivâsî (ö. 1048/1638) hayatı ve eserleri incelenmiş, </w:t>
      </w:r>
      <w:r w:rsidRPr="004D1987">
        <w:rPr>
          <w:rFonts w:ascii="Times New Roman" w:hAnsi="Times New Roman" w:cs="Times New Roman"/>
          <w:sz w:val="24"/>
          <w:szCs w:val="24"/>
          <w:shd w:val="clear" w:color="auto" w:fill="FDFDFD"/>
        </w:rPr>
        <w:t>Hâşiye ‘alâ şerhi’l-istʿâreti’s-Semerkandiyye li’l-İsâm adlı eserin tahkîki yapılmıştır.</w:t>
      </w:r>
    </w:p>
    <w:p w:rsidR="0066604F" w:rsidRPr="004D1987" w:rsidRDefault="0066604F" w:rsidP="00593EF9">
      <w:pPr>
        <w:keepNext/>
        <w:widowControl w:val="0"/>
        <w:autoSpaceDE w:val="0"/>
        <w:autoSpaceDN w:val="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 xml:space="preserve">Hâşiye ‘alâ Şerhi’l-İstiʿâreti’s-Semerkandiyye li’l-‘İsâm adlı eser tahkîk </w:t>
      </w:r>
      <w:r w:rsidRPr="004D1987">
        <w:rPr>
          <w:rFonts w:ascii="Times New Roman" w:hAnsi="Times New Roman" w:cs="Times New Roman"/>
          <w:sz w:val="24"/>
          <w:szCs w:val="24"/>
          <w:shd w:val="clear" w:color="auto" w:fill="FDFDFD"/>
        </w:rPr>
        <w:lastRenderedPageBreak/>
        <w:t xml:space="preserve">edilirken farklı kütüphanelerden elde edilen nüshalar tetkîk edilerek içlerinden kararlaştırılan nüshalar tahkîk edilmiştir. </w:t>
      </w:r>
      <w:r w:rsidR="00FB775E" w:rsidRPr="004D1987">
        <w:rPr>
          <w:rFonts w:ascii="Times New Roman" w:hAnsi="Times New Roman" w:cs="Times New Roman"/>
          <w:sz w:val="24"/>
          <w:szCs w:val="24"/>
          <w:shd w:val="clear" w:color="auto" w:fill="FDFDFD"/>
        </w:rPr>
        <w:t>Özellikle</w:t>
      </w:r>
      <w:r w:rsidRPr="004D1987">
        <w:rPr>
          <w:rFonts w:ascii="Times New Roman" w:hAnsi="Times New Roman" w:cs="Times New Roman"/>
          <w:sz w:val="24"/>
          <w:szCs w:val="24"/>
          <w:shd w:val="clear" w:color="auto" w:fill="FDFDFD"/>
        </w:rPr>
        <w:t xml:space="preserve"> müellif nüshalarına dikkat edilmiştir.</w:t>
      </w:r>
    </w:p>
    <w:p w:rsidR="008E4FB5" w:rsidRDefault="0066604F" w:rsidP="00593EF9">
      <w:pPr>
        <w:keepNext/>
        <w:widowControl w:val="0"/>
        <w:autoSpaceDE w:val="0"/>
        <w:autoSpaceDN w:val="0"/>
        <w:ind w:left="0" w:firstLine="708"/>
        <w:rPr>
          <w:rFonts w:ascii="Times New Roman" w:eastAsia="Times New Roman" w:hAnsi="Times New Roman" w:cs="Times New Roman"/>
          <w:sz w:val="24"/>
          <w:szCs w:val="24"/>
        </w:rPr>
      </w:pPr>
      <w:r w:rsidRPr="004D1987">
        <w:rPr>
          <w:rFonts w:ascii="Times New Roman" w:eastAsia="Times New Roman" w:hAnsi="Times New Roman" w:cs="Times New Roman"/>
          <w:b/>
          <w:sz w:val="24"/>
          <w:szCs w:val="24"/>
        </w:rPr>
        <w:t>Anahtar Kelimeler:</w:t>
      </w:r>
      <w:r w:rsidRPr="004D1987">
        <w:rPr>
          <w:rFonts w:ascii="Times New Roman" w:eastAsia="Times New Roman" w:hAnsi="Times New Roman" w:cs="Times New Roman"/>
          <w:sz w:val="24"/>
          <w:szCs w:val="24"/>
        </w:rPr>
        <w:t xml:space="preserve"> el-İsferayînî, es-Semerkandî</w:t>
      </w:r>
      <w:r w:rsidRPr="004D1987">
        <w:rPr>
          <w:rFonts w:ascii="Times New Roman" w:hAnsi="Times New Roman" w:cs="Times New Roman"/>
          <w:sz w:val="24"/>
          <w:szCs w:val="24"/>
          <w:shd w:val="clear" w:color="auto" w:fill="FDFDFD"/>
        </w:rPr>
        <w:t>, İstiʿâre</w:t>
      </w:r>
      <w:r w:rsidRPr="004D1987">
        <w:rPr>
          <w:rFonts w:ascii="Times New Roman" w:eastAsia="Times New Roman" w:hAnsi="Times New Roman" w:cs="Times New Roman"/>
          <w:sz w:val="24"/>
          <w:szCs w:val="24"/>
        </w:rPr>
        <w:t>, Sivasî, Tahkîk</w:t>
      </w:r>
    </w:p>
    <w:p w:rsidR="008E4FB5" w:rsidRDefault="008E4FB5">
      <w:pPr>
        <w:spacing w:before="0" w:after="200" w:line="276"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66604F" w:rsidRPr="004D1987" w:rsidRDefault="0066604F" w:rsidP="00593EF9">
      <w:pPr>
        <w:keepNext/>
        <w:widowControl w:val="0"/>
        <w:autoSpaceDE w:val="0"/>
        <w:autoSpaceDN w:val="0"/>
        <w:ind w:left="0" w:firstLine="708"/>
        <w:rPr>
          <w:rFonts w:ascii="Times New Roman" w:hAnsi="Times New Roman" w:cs="Times New Roman"/>
          <w:sz w:val="24"/>
          <w:szCs w:val="24"/>
          <w:shd w:val="clear" w:color="auto" w:fill="FDFDFD"/>
        </w:rPr>
      </w:pPr>
    </w:p>
    <w:p w:rsidR="008E4FB5" w:rsidRDefault="008E4FB5" w:rsidP="008E4FB5">
      <w:pPr>
        <w:pStyle w:val="Balk10"/>
      </w:pPr>
      <w:bookmarkStart w:id="29" w:name="_Toc8908504"/>
      <w:bookmarkStart w:id="30" w:name="_Toc8908692"/>
      <w:bookmarkStart w:id="31" w:name="_Toc8961657"/>
      <w:bookmarkStart w:id="32" w:name="_Toc10390794"/>
      <w:bookmarkStart w:id="33" w:name="_Toc11009795"/>
      <w:bookmarkStart w:id="34" w:name="_Toc11016446"/>
      <w:bookmarkStart w:id="35" w:name="_Toc11701549"/>
    </w:p>
    <w:p w:rsidR="0066604F" w:rsidRPr="004D1987" w:rsidRDefault="0066604F" w:rsidP="008E4FB5">
      <w:pPr>
        <w:pStyle w:val="Balk10"/>
      </w:pPr>
      <w:r w:rsidRPr="004D1987">
        <w:t>ABSTRACT</w:t>
      </w:r>
      <w:bookmarkEnd w:id="29"/>
      <w:bookmarkEnd w:id="30"/>
      <w:bookmarkEnd w:id="31"/>
      <w:bookmarkEnd w:id="32"/>
      <w:bookmarkEnd w:id="33"/>
      <w:bookmarkEnd w:id="34"/>
      <w:bookmarkEnd w:id="35"/>
    </w:p>
    <w:p w:rsidR="0066604F" w:rsidRPr="004D1987" w:rsidRDefault="00C751ED" w:rsidP="00593EF9">
      <w:pPr>
        <w:keepNext/>
        <w:widowControl w:val="0"/>
        <w:autoSpaceDE w:val="0"/>
        <w:autoSpaceDN w:val="0"/>
        <w:ind w:left="0" w:firstLine="0"/>
        <w:rPr>
          <w:rFonts w:ascii="Times New Roman" w:eastAsia="Times New Roman" w:hAnsi="Times New Roman" w:cs="Times New Roman"/>
          <w:sz w:val="24"/>
          <w:szCs w:val="24"/>
          <w:lang w:val="en-GB"/>
        </w:rPr>
      </w:pPr>
      <w:r w:rsidRPr="004D1987">
        <w:rPr>
          <w:rFonts w:ascii="Times New Roman" w:eastAsia="Times New Roman" w:hAnsi="Times New Roman" w:cs="Times New Roman"/>
          <w:sz w:val="24"/>
          <w:szCs w:val="24"/>
        </w:rPr>
        <w:t xml:space="preserve">[KURT, Bayram] </w:t>
      </w:r>
      <w:r w:rsidR="0066604F" w:rsidRPr="004D1987">
        <w:rPr>
          <w:rFonts w:ascii="Times New Roman" w:eastAsia="Times New Roman" w:hAnsi="Times New Roman" w:cs="Times New Roman"/>
          <w:sz w:val="24"/>
          <w:szCs w:val="24"/>
          <w:lang w:val="en-GB"/>
        </w:rPr>
        <w:t>The analyses of Hâşiye‘alâ Şerhi’l İsam ‘alâRisâleti’l</w:t>
      </w:r>
      <w:r w:rsidR="00F91FE1" w:rsidRPr="004D1987">
        <w:rPr>
          <w:rFonts w:ascii="Times New Roman" w:eastAsia="Times New Roman" w:hAnsi="Times New Roman" w:cs="Times New Roman"/>
          <w:sz w:val="24"/>
          <w:szCs w:val="24"/>
          <w:lang w:val="en-GB"/>
        </w:rPr>
        <w:t xml:space="preserve"> of İsmâîl b. Sinan es- Sîvâsî, Master Thesis, </w:t>
      </w:r>
      <w:r w:rsidR="0066604F" w:rsidRPr="004D1987">
        <w:rPr>
          <w:rFonts w:ascii="Times New Roman" w:eastAsia="Times New Roman" w:hAnsi="Times New Roman" w:cs="Times New Roman"/>
          <w:sz w:val="24"/>
          <w:szCs w:val="24"/>
          <w:lang w:val="en-GB"/>
        </w:rPr>
        <w:t>2009, (X</w:t>
      </w:r>
      <w:r w:rsidR="00AE3227">
        <w:rPr>
          <w:rFonts w:ascii="Times New Roman" w:eastAsia="Times New Roman" w:hAnsi="Times New Roman" w:cs="Times New Roman"/>
          <w:sz w:val="24"/>
          <w:szCs w:val="24"/>
          <w:lang w:val="en-GB"/>
        </w:rPr>
        <w:t>IV</w:t>
      </w:r>
      <w:r w:rsidR="0066604F" w:rsidRPr="004D1987">
        <w:rPr>
          <w:rFonts w:ascii="Times New Roman" w:eastAsia="Times New Roman" w:hAnsi="Times New Roman" w:cs="Times New Roman"/>
          <w:sz w:val="24"/>
          <w:szCs w:val="24"/>
          <w:lang w:val="en-GB"/>
        </w:rPr>
        <w:t>+</w:t>
      </w:r>
      <w:r w:rsidR="009A5670">
        <w:rPr>
          <w:rFonts w:ascii="Times New Roman" w:eastAsia="Times New Roman" w:hAnsi="Times New Roman" w:cs="Times New Roman"/>
          <w:sz w:val="24"/>
          <w:szCs w:val="24"/>
          <w:lang w:val="en-GB"/>
        </w:rPr>
        <w:t>118</w:t>
      </w:r>
      <w:r w:rsidR="0066604F" w:rsidRPr="004D1987">
        <w:rPr>
          <w:rFonts w:ascii="Times New Roman" w:eastAsia="Times New Roman" w:hAnsi="Times New Roman" w:cs="Times New Roman"/>
          <w:sz w:val="24"/>
          <w:szCs w:val="24"/>
          <w:lang w:val="en-GB"/>
        </w:rPr>
        <w:t>)</w:t>
      </w:r>
    </w:p>
    <w:p w:rsidR="0066604F" w:rsidRPr="004D1987" w:rsidRDefault="0066604F" w:rsidP="00593EF9">
      <w:pPr>
        <w:keepNext/>
        <w:widowControl w:val="0"/>
        <w:spacing w:after="200"/>
        <w:ind w:left="0" w:firstLine="708"/>
        <w:rPr>
          <w:rFonts w:ascii="Times New Roman" w:hAnsi="Times New Roman" w:cs="Times New Roman"/>
          <w:sz w:val="24"/>
          <w:szCs w:val="24"/>
          <w:lang w:val="en-GB"/>
        </w:rPr>
      </w:pPr>
      <w:r w:rsidRPr="004D1987">
        <w:rPr>
          <w:rFonts w:ascii="Times New Roman" w:hAnsi="Times New Roman" w:cs="Times New Roman"/>
          <w:sz w:val="24"/>
          <w:szCs w:val="24"/>
          <w:lang w:val="en-GB"/>
        </w:rPr>
        <w:t>İsmâîl b. Sinan es- Sîvâsî, who was famous scribe, died exilic 1048 in Sivas. He collected classical religious knowledge from his teacher Abdulmecid Sîvâsî. Sîvâsî is the writer of the important works such as Mülteka el-Ebhur, Şerhu Risâleti's-Sağair ve'l-Kebair, Şerhu risâleti’l-velediye. He wrote in the field of hadith, İslamic law, comment, kalam, declamation etc. Hâşiye ‘alâ şerhi’l-ist</w:t>
      </w:r>
      <w:r w:rsidRPr="004D1987">
        <w:rPr>
          <w:rFonts w:ascii="Times New Roman" w:hAnsi="Times New Roman" w:cs="Times New Roman"/>
          <w:sz w:val="24"/>
          <w:szCs w:val="24"/>
          <w:shd w:val="clear" w:color="auto" w:fill="FDFDFD"/>
          <w:lang w:val="en-GB"/>
        </w:rPr>
        <w:t>ʿ</w:t>
      </w:r>
      <w:r w:rsidRPr="004D1987">
        <w:rPr>
          <w:rFonts w:ascii="Times New Roman" w:hAnsi="Times New Roman" w:cs="Times New Roman"/>
          <w:sz w:val="24"/>
          <w:szCs w:val="24"/>
          <w:lang w:val="en-GB"/>
        </w:rPr>
        <w:t xml:space="preserve">âreti’s-Semerkandiyye li’l-İsam which is a work in the field of declamation is an important work and it is writer copy that analysed. </w:t>
      </w:r>
    </w:p>
    <w:p w:rsidR="0066604F" w:rsidRPr="004D1987" w:rsidRDefault="0066604F" w:rsidP="00593EF9">
      <w:pPr>
        <w:keepNext/>
        <w:widowControl w:val="0"/>
        <w:spacing w:after="200"/>
        <w:ind w:left="0" w:firstLine="708"/>
        <w:rPr>
          <w:rFonts w:ascii="Times New Roman" w:hAnsi="Times New Roman" w:cs="Times New Roman"/>
          <w:sz w:val="24"/>
          <w:szCs w:val="24"/>
          <w:shd w:val="clear" w:color="auto" w:fill="FDFDFD"/>
          <w:lang w:val="en-GB"/>
        </w:rPr>
      </w:pPr>
      <w:r w:rsidRPr="004D1987">
        <w:rPr>
          <w:rFonts w:ascii="Times New Roman" w:hAnsi="Times New Roman" w:cs="Times New Roman"/>
          <w:sz w:val="24"/>
          <w:szCs w:val="24"/>
          <w:shd w:val="clear" w:color="auto" w:fill="FDFDFD"/>
          <w:lang w:val="en-GB"/>
        </w:rPr>
        <w:t xml:space="preserve">In our study, person and works directly linked with </w:t>
      </w:r>
      <w:r w:rsidRPr="004D1987">
        <w:rPr>
          <w:rFonts w:ascii="Times New Roman" w:hAnsi="Times New Roman" w:cs="Times New Roman"/>
          <w:sz w:val="24"/>
          <w:szCs w:val="24"/>
          <w:lang w:val="en-GB"/>
        </w:rPr>
        <w:t>Hâşiye ‘alâ şerhi’l-ist</w:t>
      </w:r>
      <w:r w:rsidRPr="004D1987">
        <w:rPr>
          <w:rFonts w:ascii="Times New Roman" w:hAnsi="Times New Roman" w:cs="Times New Roman"/>
          <w:sz w:val="24"/>
          <w:szCs w:val="24"/>
          <w:shd w:val="clear" w:color="auto" w:fill="FDFDFD"/>
          <w:lang w:val="en-GB"/>
        </w:rPr>
        <w:t>ʿ</w:t>
      </w:r>
      <w:r w:rsidRPr="004D1987">
        <w:rPr>
          <w:rFonts w:ascii="Times New Roman" w:hAnsi="Times New Roman" w:cs="Times New Roman"/>
          <w:sz w:val="24"/>
          <w:szCs w:val="24"/>
          <w:lang w:val="en-GB"/>
        </w:rPr>
        <w:t xml:space="preserve">âreti’s Semerkandiyye li’l-İsam which is analysed are referred. In first chapter, the life and works of Ebü’l-Kâsım Şemsüddin Muhammed b. Ebi Bekr el-Leysî es-Semerkandî is mentioned and more specially his work Ferâidü’l-Fevâid’ is analysed. İn the second chapter, the life and works of </w:t>
      </w:r>
      <w:r w:rsidRPr="004D1987">
        <w:rPr>
          <w:rFonts w:ascii="Times New Roman" w:hAnsi="Times New Roman" w:cs="Times New Roman"/>
          <w:sz w:val="24"/>
          <w:szCs w:val="24"/>
          <w:shd w:val="clear" w:color="auto" w:fill="FDFDFD"/>
          <w:lang w:val="en-GB"/>
        </w:rPr>
        <w:t xml:space="preserve">el-İsferâyînî’nin are pointed out and particularly his work, Şerhu Risâleti’l- istiʿâre, is addressed an issue. In the third chapter, the life and works of </w:t>
      </w:r>
      <w:r w:rsidRPr="004D1987">
        <w:rPr>
          <w:rFonts w:ascii="Times New Roman" w:hAnsi="Times New Roman" w:cs="Times New Roman"/>
          <w:sz w:val="24"/>
          <w:szCs w:val="24"/>
          <w:lang w:val="en-GB"/>
        </w:rPr>
        <w:t xml:space="preserve">İsmâîl bin Sinan es-Sîvâsî are analysed. In the last chapter, the work, </w:t>
      </w:r>
      <w:r w:rsidRPr="004D1987">
        <w:rPr>
          <w:rFonts w:ascii="Times New Roman" w:hAnsi="Times New Roman" w:cs="Times New Roman"/>
          <w:sz w:val="24"/>
          <w:szCs w:val="24"/>
          <w:shd w:val="clear" w:color="auto" w:fill="FDFDFD"/>
          <w:lang w:val="en-GB"/>
        </w:rPr>
        <w:t xml:space="preserve">Hâşiye ‘alâ şerhi’l-istʿâreti’s-Semerkandiyye li’l-İsam, is analysed. </w:t>
      </w:r>
    </w:p>
    <w:p w:rsidR="0066604F" w:rsidRPr="004D1987" w:rsidRDefault="0066604F" w:rsidP="00593EF9">
      <w:pPr>
        <w:keepNext/>
        <w:widowControl w:val="0"/>
        <w:autoSpaceDE w:val="0"/>
        <w:autoSpaceDN w:val="0"/>
        <w:ind w:left="0" w:firstLine="708"/>
        <w:rPr>
          <w:rFonts w:ascii="Times New Roman" w:eastAsia="Times New Roman" w:hAnsi="Times New Roman" w:cs="Times New Roman"/>
          <w:sz w:val="24"/>
          <w:szCs w:val="24"/>
          <w:lang w:val="en-GB"/>
        </w:rPr>
      </w:pPr>
      <w:r w:rsidRPr="004D1987">
        <w:rPr>
          <w:rFonts w:ascii="Times New Roman" w:hAnsi="Times New Roman" w:cs="Times New Roman"/>
          <w:sz w:val="24"/>
          <w:szCs w:val="24"/>
          <w:shd w:val="clear" w:color="auto" w:fill="FDFDFD"/>
          <w:lang w:val="en-GB"/>
        </w:rPr>
        <w:t>While analysing the work Hâşiye ‘alâ şerhi’l-istʿâreti’s-Semerkandiyye li’l-İsam</w:t>
      </w:r>
      <w:r w:rsidRPr="004D1987">
        <w:rPr>
          <w:rFonts w:ascii="Times New Roman" w:eastAsia="Times New Roman" w:hAnsi="Times New Roman" w:cs="Times New Roman"/>
          <w:sz w:val="24"/>
          <w:szCs w:val="24"/>
          <w:lang w:val="en-GB"/>
        </w:rPr>
        <w:t xml:space="preserve"> some copies are analysed from different libraries and other copies are analysed which are decided within the first copies. In this respect, writer copies are payed attention.</w:t>
      </w:r>
    </w:p>
    <w:p w:rsidR="0066604F" w:rsidRPr="004D1987" w:rsidRDefault="0066604F" w:rsidP="00593EF9">
      <w:pPr>
        <w:keepNext/>
        <w:widowControl w:val="0"/>
        <w:autoSpaceDE w:val="0"/>
        <w:autoSpaceDN w:val="0"/>
        <w:ind w:left="0" w:firstLine="708"/>
        <w:rPr>
          <w:rFonts w:ascii="Times New Roman" w:eastAsia="Times New Roman" w:hAnsi="Times New Roman" w:cs="Times New Roman"/>
          <w:sz w:val="24"/>
          <w:szCs w:val="24"/>
          <w:lang w:val="en-GB"/>
        </w:rPr>
      </w:pPr>
      <w:r w:rsidRPr="004D1987">
        <w:rPr>
          <w:rFonts w:ascii="Times New Roman" w:eastAsia="Times New Roman" w:hAnsi="Times New Roman" w:cs="Times New Roman"/>
          <w:b/>
          <w:sz w:val="24"/>
          <w:szCs w:val="24"/>
          <w:lang w:val="en-GB"/>
        </w:rPr>
        <w:t>Key Words</w:t>
      </w:r>
      <w:r w:rsidRPr="004D1987">
        <w:rPr>
          <w:rFonts w:ascii="Times New Roman" w:eastAsia="Times New Roman" w:hAnsi="Times New Roman" w:cs="Times New Roman"/>
          <w:sz w:val="24"/>
          <w:szCs w:val="24"/>
          <w:lang w:val="en-GB"/>
        </w:rPr>
        <w:t xml:space="preserve">: el-İsferayînî, es-Semerkandî, </w:t>
      </w:r>
      <w:r w:rsidRPr="004D1987">
        <w:rPr>
          <w:rFonts w:ascii="Times New Roman" w:hAnsi="Times New Roman" w:cs="Times New Roman"/>
          <w:sz w:val="24"/>
          <w:szCs w:val="24"/>
          <w:shd w:val="clear" w:color="auto" w:fill="FDFDFD"/>
          <w:lang w:val="en-GB"/>
        </w:rPr>
        <w:t>İstiʿâre</w:t>
      </w:r>
      <w:r w:rsidRPr="004D1987">
        <w:rPr>
          <w:rFonts w:ascii="Times New Roman" w:eastAsia="Times New Roman" w:hAnsi="Times New Roman" w:cs="Times New Roman"/>
          <w:sz w:val="24"/>
          <w:szCs w:val="24"/>
          <w:lang w:val="en-GB"/>
        </w:rPr>
        <w:t>, Sivasî, Tahkîk</w:t>
      </w:r>
    </w:p>
    <w:p w:rsidR="008E4FB5" w:rsidRDefault="008E4FB5" w:rsidP="008E4FB5">
      <w:pPr>
        <w:pStyle w:val="Balk10"/>
        <w:rPr>
          <w:rStyle w:val="HafifVurgulama"/>
          <w:i w:val="0"/>
          <w:iCs w:val="0"/>
          <w:color w:val="auto"/>
        </w:rPr>
      </w:pPr>
    </w:p>
    <w:p w:rsidR="00450D87" w:rsidRPr="008E4FB5" w:rsidRDefault="0096045B" w:rsidP="008E4FB5">
      <w:pPr>
        <w:pStyle w:val="Balk10"/>
        <w:rPr>
          <w:rStyle w:val="HafifVurgulama"/>
          <w:i w:val="0"/>
          <w:iCs w:val="0"/>
          <w:color w:val="auto"/>
        </w:rPr>
      </w:pPr>
      <w:r w:rsidRPr="008E4FB5">
        <w:rPr>
          <w:rStyle w:val="HafifVurgulama"/>
          <w:i w:val="0"/>
          <w:iCs w:val="0"/>
          <w:color w:val="auto"/>
        </w:rPr>
        <w:t>İÇİNDEKİLER</w:t>
      </w:r>
    </w:p>
    <w:p w:rsidR="00D32C71" w:rsidRPr="00733733" w:rsidRDefault="00D32C71" w:rsidP="00593EF9">
      <w:pPr>
        <w:keepNext/>
        <w:widowControl w:val="0"/>
        <w:spacing w:before="0" w:after="200" w:line="276" w:lineRule="auto"/>
        <w:ind w:left="0" w:firstLine="0"/>
        <w:rPr>
          <w:rStyle w:val="HafifVurgulama"/>
          <w:rFonts w:asciiTheme="majorBidi" w:hAnsiTheme="majorBidi" w:cstheme="majorBidi"/>
          <w:b/>
          <w:i w:val="0"/>
          <w:color w:val="auto"/>
          <w:sz w:val="24"/>
          <w:szCs w:val="24"/>
        </w:rPr>
      </w:pPr>
      <w:r w:rsidRPr="00733733">
        <w:rPr>
          <w:rStyle w:val="HafifVurgulama"/>
          <w:rFonts w:asciiTheme="majorBidi" w:hAnsiTheme="majorBidi" w:cstheme="majorBidi"/>
          <w:b/>
          <w:i w:val="0"/>
          <w:color w:val="auto"/>
          <w:sz w:val="24"/>
          <w:szCs w:val="24"/>
        </w:rPr>
        <w:t>DIŞ KAPAK</w:t>
      </w:r>
    </w:p>
    <w:p w:rsidR="00D32C71" w:rsidRPr="00733733" w:rsidRDefault="00D32C71" w:rsidP="00593EF9">
      <w:pPr>
        <w:keepNext/>
        <w:widowControl w:val="0"/>
        <w:spacing w:before="0" w:after="200" w:line="276" w:lineRule="auto"/>
        <w:ind w:left="0" w:firstLine="0"/>
        <w:rPr>
          <w:rStyle w:val="HafifVurgulama"/>
          <w:rFonts w:asciiTheme="majorBidi" w:hAnsiTheme="majorBidi" w:cstheme="majorBidi"/>
          <w:b/>
          <w:i w:val="0"/>
          <w:color w:val="auto"/>
          <w:sz w:val="24"/>
          <w:szCs w:val="24"/>
        </w:rPr>
      </w:pPr>
      <w:r w:rsidRPr="00733733">
        <w:rPr>
          <w:rStyle w:val="HafifVurgulama"/>
          <w:rFonts w:asciiTheme="majorBidi" w:hAnsiTheme="majorBidi" w:cstheme="majorBidi"/>
          <w:b/>
          <w:i w:val="0"/>
          <w:color w:val="auto"/>
          <w:sz w:val="24"/>
          <w:szCs w:val="24"/>
        </w:rPr>
        <w:t>İÇ KAPAK</w:t>
      </w:r>
    </w:p>
    <w:bookmarkStart w:id="36" w:name="_Toc8908505"/>
    <w:bookmarkStart w:id="37" w:name="_Toc8908693"/>
    <w:bookmarkStart w:id="38" w:name="_Toc8961658"/>
    <w:bookmarkStart w:id="39" w:name="_Toc10390795"/>
    <w:bookmarkStart w:id="40" w:name="_Toc11009796"/>
    <w:bookmarkStart w:id="41" w:name="_Toc11016447"/>
    <w:p w:rsidR="0057058F" w:rsidRPr="00733733" w:rsidRDefault="0057058F" w:rsidP="00593EF9">
      <w:pPr>
        <w:pStyle w:val="T1"/>
        <w:jc w:val="both"/>
        <w:rPr>
          <w:rFonts w:eastAsiaTheme="minorEastAsia"/>
          <w:lang w:eastAsia="tr-TR"/>
        </w:rPr>
      </w:pPr>
      <w:r w:rsidRPr="00733733">
        <w:rPr>
          <w:rStyle w:val="HafifVurgulama"/>
          <w:i w:val="0"/>
          <w:color w:val="auto"/>
        </w:rPr>
        <w:fldChar w:fldCharType="begin"/>
      </w:r>
      <w:r w:rsidRPr="00733733">
        <w:rPr>
          <w:rStyle w:val="HafifVurgulama"/>
          <w:i w:val="0"/>
          <w:color w:val="auto"/>
        </w:rPr>
        <w:instrText xml:space="preserve"> TOC \o "1-4" \h \z \u </w:instrText>
      </w:r>
      <w:r w:rsidRPr="00733733">
        <w:rPr>
          <w:rStyle w:val="HafifVurgulama"/>
          <w:i w:val="0"/>
          <w:color w:val="auto"/>
        </w:rPr>
        <w:fldChar w:fldCharType="separate"/>
      </w:r>
      <w:hyperlink w:anchor="_Toc11701545" w:history="1">
        <w:r w:rsidRPr="00733733">
          <w:rPr>
            <w:rStyle w:val="Kpr"/>
            <w:lang w:val="en-US"/>
          </w:rPr>
          <w:t>KABUL VE ONAY</w:t>
        </w:r>
        <w:r w:rsidRPr="00733733">
          <w:rPr>
            <w:webHidden/>
          </w:rPr>
          <w:tab/>
        </w:r>
        <w:r w:rsidRPr="00733733">
          <w:rPr>
            <w:webHidden/>
          </w:rPr>
          <w:fldChar w:fldCharType="begin"/>
        </w:r>
        <w:r w:rsidRPr="00733733">
          <w:rPr>
            <w:webHidden/>
          </w:rPr>
          <w:instrText xml:space="preserve"> PAGEREF _Toc11701545 \h </w:instrText>
        </w:r>
        <w:r w:rsidRPr="00733733">
          <w:rPr>
            <w:webHidden/>
          </w:rPr>
        </w:r>
        <w:r w:rsidRPr="00733733">
          <w:rPr>
            <w:webHidden/>
          </w:rPr>
          <w:fldChar w:fldCharType="separate"/>
        </w:r>
        <w:r w:rsidR="006D3092">
          <w:rPr>
            <w:webHidden/>
          </w:rPr>
          <w:t>II</w:t>
        </w:r>
        <w:r w:rsidRPr="00733733">
          <w:rPr>
            <w:webHidden/>
          </w:rPr>
          <w:fldChar w:fldCharType="end"/>
        </w:r>
      </w:hyperlink>
    </w:p>
    <w:p w:rsidR="0057058F" w:rsidRPr="00733733" w:rsidRDefault="00446873" w:rsidP="00593EF9">
      <w:pPr>
        <w:pStyle w:val="T1"/>
        <w:jc w:val="both"/>
        <w:rPr>
          <w:rFonts w:eastAsiaTheme="minorEastAsia"/>
          <w:lang w:eastAsia="tr-TR"/>
        </w:rPr>
      </w:pPr>
      <w:hyperlink w:anchor="_Toc11701546" w:history="1">
        <w:r w:rsidR="0057058F" w:rsidRPr="00733733">
          <w:rPr>
            <w:rStyle w:val="Kpr"/>
          </w:rPr>
          <w:t>BİLDİRİM</w:t>
        </w:r>
        <w:r w:rsidR="0057058F" w:rsidRPr="00733733">
          <w:rPr>
            <w:webHidden/>
          </w:rPr>
          <w:tab/>
        </w:r>
        <w:r w:rsidR="0057058F" w:rsidRPr="00733733">
          <w:rPr>
            <w:webHidden/>
          </w:rPr>
          <w:fldChar w:fldCharType="begin"/>
        </w:r>
        <w:r w:rsidR="0057058F" w:rsidRPr="00733733">
          <w:rPr>
            <w:webHidden/>
          </w:rPr>
          <w:instrText xml:space="preserve"> PAGEREF _Toc11701546 \h </w:instrText>
        </w:r>
        <w:r w:rsidR="0057058F" w:rsidRPr="00733733">
          <w:rPr>
            <w:webHidden/>
          </w:rPr>
        </w:r>
        <w:r w:rsidR="0057058F" w:rsidRPr="00733733">
          <w:rPr>
            <w:webHidden/>
          </w:rPr>
          <w:fldChar w:fldCharType="separate"/>
        </w:r>
        <w:r w:rsidR="006D3092">
          <w:rPr>
            <w:webHidden/>
          </w:rPr>
          <w:t>III</w:t>
        </w:r>
        <w:r w:rsidR="0057058F" w:rsidRPr="00733733">
          <w:rPr>
            <w:webHidden/>
          </w:rPr>
          <w:fldChar w:fldCharType="end"/>
        </w:r>
      </w:hyperlink>
    </w:p>
    <w:p w:rsidR="0057058F" w:rsidRPr="00733733" w:rsidRDefault="00446873" w:rsidP="00593EF9">
      <w:pPr>
        <w:pStyle w:val="T1"/>
        <w:jc w:val="both"/>
        <w:rPr>
          <w:rFonts w:eastAsiaTheme="minorEastAsia"/>
          <w:lang w:eastAsia="tr-TR"/>
        </w:rPr>
      </w:pPr>
      <w:hyperlink w:anchor="_Toc11701547" w:history="1">
        <w:r w:rsidR="0057058F" w:rsidRPr="00733733">
          <w:rPr>
            <w:rStyle w:val="Kpr"/>
          </w:rPr>
          <w:t>ÖN SÖZ</w:t>
        </w:r>
        <w:r w:rsidR="0057058F" w:rsidRPr="00733733">
          <w:rPr>
            <w:webHidden/>
          </w:rPr>
          <w:tab/>
        </w:r>
        <w:r w:rsidR="0057058F" w:rsidRPr="00733733">
          <w:rPr>
            <w:webHidden/>
          </w:rPr>
          <w:fldChar w:fldCharType="begin"/>
        </w:r>
        <w:r w:rsidR="0057058F" w:rsidRPr="00733733">
          <w:rPr>
            <w:webHidden/>
          </w:rPr>
          <w:instrText xml:space="preserve"> PAGEREF _Toc11701547 \h </w:instrText>
        </w:r>
        <w:r w:rsidR="0057058F" w:rsidRPr="00733733">
          <w:rPr>
            <w:webHidden/>
          </w:rPr>
        </w:r>
        <w:r w:rsidR="0057058F" w:rsidRPr="00733733">
          <w:rPr>
            <w:webHidden/>
          </w:rPr>
          <w:fldChar w:fldCharType="separate"/>
        </w:r>
        <w:r w:rsidR="006D3092">
          <w:rPr>
            <w:webHidden/>
          </w:rPr>
          <w:t>IV</w:t>
        </w:r>
        <w:r w:rsidR="0057058F" w:rsidRPr="00733733">
          <w:rPr>
            <w:webHidden/>
          </w:rPr>
          <w:fldChar w:fldCharType="end"/>
        </w:r>
      </w:hyperlink>
    </w:p>
    <w:p w:rsidR="0057058F" w:rsidRPr="00733733" w:rsidRDefault="00446873" w:rsidP="00593EF9">
      <w:pPr>
        <w:pStyle w:val="T1"/>
        <w:jc w:val="both"/>
        <w:rPr>
          <w:rFonts w:eastAsiaTheme="minorEastAsia"/>
          <w:lang w:eastAsia="tr-TR"/>
        </w:rPr>
      </w:pPr>
      <w:hyperlink w:anchor="_Toc11701548" w:history="1">
        <w:r w:rsidR="0057058F" w:rsidRPr="00733733">
          <w:rPr>
            <w:rStyle w:val="Kpr"/>
          </w:rPr>
          <w:t>ÖZET</w:t>
        </w:r>
        <w:r w:rsidR="0057058F" w:rsidRPr="00733733">
          <w:rPr>
            <w:webHidden/>
          </w:rPr>
          <w:tab/>
        </w:r>
        <w:r w:rsidR="0057058F" w:rsidRPr="00733733">
          <w:rPr>
            <w:webHidden/>
          </w:rPr>
          <w:fldChar w:fldCharType="begin"/>
        </w:r>
        <w:r w:rsidR="0057058F" w:rsidRPr="00733733">
          <w:rPr>
            <w:webHidden/>
          </w:rPr>
          <w:instrText xml:space="preserve"> PAGEREF _Toc11701548 \h </w:instrText>
        </w:r>
        <w:r w:rsidR="0057058F" w:rsidRPr="00733733">
          <w:rPr>
            <w:webHidden/>
          </w:rPr>
        </w:r>
        <w:r w:rsidR="0057058F" w:rsidRPr="00733733">
          <w:rPr>
            <w:webHidden/>
          </w:rPr>
          <w:fldChar w:fldCharType="separate"/>
        </w:r>
        <w:r w:rsidR="006D3092">
          <w:rPr>
            <w:webHidden/>
          </w:rPr>
          <w:t>VI</w:t>
        </w:r>
        <w:r w:rsidR="0057058F" w:rsidRPr="00733733">
          <w:rPr>
            <w:webHidden/>
          </w:rPr>
          <w:fldChar w:fldCharType="end"/>
        </w:r>
      </w:hyperlink>
    </w:p>
    <w:p w:rsidR="0057058F" w:rsidRDefault="00446873" w:rsidP="00593EF9">
      <w:pPr>
        <w:pStyle w:val="T1"/>
        <w:jc w:val="both"/>
      </w:pPr>
      <w:hyperlink w:anchor="_Toc11701549" w:history="1">
        <w:r w:rsidR="0057058F" w:rsidRPr="00733733">
          <w:rPr>
            <w:rStyle w:val="Kpr"/>
          </w:rPr>
          <w:t>ABSTRACT</w:t>
        </w:r>
        <w:r w:rsidR="0057058F" w:rsidRPr="00733733">
          <w:rPr>
            <w:webHidden/>
          </w:rPr>
          <w:tab/>
        </w:r>
        <w:r w:rsidR="0057058F" w:rsidRPr="00733733">
          <w:rPr>
            <w:webHidden/>
          </w:rPr>
          <w:fldChar w:fldCharType="begin"/>
        </w:r>
        <w:r w:rsidR="0057058F" w:rsidRPr="00733733">
          <w:rPr>
            <w:webHidden/>
          </w:rPr>
          <w:instrText xml:space="preserve"> PAGEREF _Toc11701549 \h </w:instrText>
        </w:r>
        <w:r w:rsidR="0057058F" w:rsidRPr="00733733">
          <w:rPr>
            <w:webHidden/>
          </w:rPr>
        </w:r>
        <w:r w:rsidR="0057058F" w:rsidRPr="00733733">
          <w:rPr>
            <w:webHidden/>
          </w:rPr>
          <w:fldChar w:fldCharType="separate"/>
        </w:r>
        <w:r w:rsidR="006D3092">
          <w:rPr>
            <w:webHidden/>
          </w:rPr>
          <w:t>VII</w:t>
        </w:r>
        <w:r w:rsidR="0057058F" w:rsidRPr="00733733">
          <w:rPr>
            <w:webHidden/>
          </w:rPr>
          <w:fldChar w:fldCharType="end"/>
        </w:r>
      </w:hyperlink>
    </w:p>
    <w:p w:rsidR="00057667" w:rsidRPr="00C26EB9" w:rsidRDefault="00057667" w:rsidP="00593EF9">
      <w:pPr>
        <w:pStyle w:val="T3"/>
        <w:ind w:left="0"/>
        <w:jc w:val="both"/>
        <w:rPr>
          <w:rStyle w:val="Kpr"/>
          <w:b/>
          <w:bCs/>
          <w:color w:val="000000" w:themeColor="text1"/>
          <w:u w:val="none"/>
        </w:rPr>
      </w:pPr>
      <w:r w:rsidRPr="0054534A">
        <w:rPr>
          <w:rStyle w:val="Kpr"/>
          <w:b/>
          <w:bCs/>
          <w:color w:val="000000" w:themeColor="text1"/>
          <w:u w:val="none"/>
        </w:rPr>
        <w:t>KAYNAKÇA</w:t>
      </w:r>
      <w:r w:rsidRPr="00C24DC2">
        <w:rPr>
          <w:b/>
          <w:bCs/>
          <w:webHidden/>
        </w:rPr>
        <w:tab/>
      </w:r>
      <w:r>
        <w:rPr>
          <w:b/>
          <w:bCs/>
          <w:webHidden/>
        </w:rPr>
        <w:t>VI</w:t>
      </w:r>
      <w:r w:rsidR="006D3092">
        <w:rPr>
          <w:b/>
          <w:bCs/>
          <w:webHidden/>
        </w:rPr>
        <w:t>I</w:t>
      </w:r>
      <w:r>
        <w:rPr>
          <w:b/>
          <w:bCs/>
          <w:webHidden/>
        </w:rPr>
        <w:t>I</w:t>
      </w:r>
    </w:p>
    <w:p w:rsidR="00057667" w:rsidRPr="00C26EB9" w:rsidRDefault="00057667" w:rsidP="00593EF9">
      <w:pPr>
        <w:pStyle w:val="T3"/>
        <w:ind w:left="0"/>
        <w:jc w:val="both"/>
        <w:rPr>
          <w:rStyle w:val="Kpr"/>
          <w:b/>
          <w:bCs/>
          <w:color w:val="000000" w:themeColor="text1"/>
          <w:u w:val="none"/>
        </w:rPr>
      </w:pPr>
      <w:r w:rsidRPr="0054534A">
        <w:rPr>
          <w:rStyle w:val="Kpr"/>
          <w:b/>
          <w:bCs/>
          <w:color w:val="000000" w:themeColor="text1"/>
          <w:u w:val="none"/>
        </w:rPr>
        <w:t>ÖZGEÇMİŞ</w:t>
      </w:r>
      <w:r w:rsidRPr="00C24DC2">
        <w:rPr>
          <w:b/>
          <w:bCs/>
          <w:webHidden/>
        </w:rPr>
        <w:tab/>
      </w:r>
      <w:r>
        <w:rPr>
          <w:b/>
          <w:bCs/>
          <w:webHidden/>
        </w:rPr>
        <w:t>XIII</w:t>
      </w:r>
    </w:p>
    <w:p w:rsidR="00780C21" w:rsidRPr="00733733" w:rsidRDefault="00780C21" w:rsidP="00593EF9">
      <w:pPr>
        <w:pStyle w:val="T1"/>
        <w:jc w:val="both"/>
        <w:rPr>
          <w:rStyle w:val="Kpr"/>
          <w:b w:val="0"/>
          <w:bCs w:val="0"/>
        </w:rPr>
      </w:pPr>
    </w:p>
    <w:p w:rsidR="0057058F" w:rsidRPr="00733733" w:rsidRDefault="00446873" w:rsidP="00593EF9">
      <w:pPr>
        <w:pStyle w:val="T1"/>
        <w:jc w:val="both"/>
        <w:rPr>
          <w:rFonts w:eastAsiaTheme="minorEastAsia"/>
          <w:lang w:eastAsia="tr-TR"/>
        </w:rPr>
      </w:pPr>
      <w:hyperlink w:anchor="_Toc11701550" w:history="1">
        <w:r w:rsidR="0057058F" w:rsidRPr="00733733">
          <w:rPr>
            <w:rStyle w:val="Kpr"/>
          </w:rPr>
          <w:t>GİRİŞ</w:t>
        </w:r>
        <w:r w:rsidR="0057058F" w:rsidRPr="00733733">
          <w:rPr>
            <w:webHidden/>
          </w:rPr>
          <w:tab/>
        </w:r>
        <w:r w:rsidR="0057058F" w:rsidRPr="00733733">
          <w:rPr>
            <w:webHidden/>
          </w:rPr>
          <w:fldChar w:fldCharType="begin"/>
        </w:r>
        <w:r w:rsidR="0057058F" w:rsidRPr="00733733">
          <w:rPr>
            <w:webHidden/>
          </w:rPr>
          <w:instrText xml:space="preserve"> PAGEREF _Toc11701550 \h </w:instrText>
        </w:r>
        <w:r w:rsidR="0057058F" w:rsidRPr="00733733">
          <w:rPr>
            <w:webHidden/>
          </w:rPr>
        </w:r>
        <w:r w:rsidR="0057058F" w:rsidRPr="00733733">
          <w:rPr>
            <w:webHidden/>
          </w:rPr>
          <w:fldChar w:fldCharType="separate"/>
        </w:r>
        <w:r w:rsidR="006D3092">
          <w:rPr>
            <w:webHidden/>
          </w:rPr>
          <w:t>1</w:t>
        </w:r>
        <w:r w:rsidR="0057058F" w:rsidRPr="00733733">
          <w:rPr>
            <w:webHidden/>
          </w:rPr>
          <w:fldChar w:fldCharType="end"/>
        </w:r>
      </w:hyperlink>
    </w:p>
    <w:p w:rsidR="0057058F" w:rsidRPr="00733733" w:rsidRDefault="00446873" w:rsidP="00593EF9">
      <w:pPr>
        <w:pStyle w:val="T1"/>
        <w:jc w:val="both"/>
        <w:rPr>
          <w:rFonts w:eastAsiaTheme="minorEastAsia"/>
          <w:lang w:eastAsia="tr-TR"/>
        </w:rPr>
      </w:pPr>
      <w:hyperlink w:anchor="_Toc11701551" w:history="1">
        <w:r w:rsidR="0057058F" w:rsidRPr="00733733">
          <w:rPr>
            <w:rStyle w:val="Kpr"/>
          </w:rPr>
          <w:t>BİRİNCİ BÖLÜM</w:t>
        </w:r>
      </w:hyperlink>
    </w:p>
    <w:p w:rsidR="0057058F" w:rsidRPr="00733733" w:rsidRDefault="00446873" w:rsidP="00593EF9">
      <w:pPr>
        <w:pStyle w:val="T2"/>
        <w:jc w:val="both"/>
        <w:rPr>
          <w:rFonts w:eastAsiaTheme="minorEastAsia"/>
          <w:lang w:eastAsia="tr-TR"/>
        </w:rPr>
      </w:pPr>
      <w:hyperlink w:anchor="_Toc11701552" w:history="1">
        <w:r w:rsidR="0057058F" w:rsidRPr="00733733">
          <w:rPr>
            <w:rStyle w:val="Kpr"/>
          </w:rPr>
          <w:t>1. EBÜ’L-KĀSI</w:t>
        </w:r>
        <w:r w:rsidR="00780C21" w:rsidRPr="00733733">
          <w:rPr>
            <w:rStyle w:val="Kpr"/>
          </w:rPr>
          <w:t>M İBRÂHİM B. EBÛ BEKİR MUHAMMED EL-LEYSÎ ES</w:t>
        </w:r>
        <w:r w:rsidR="0057058F" w:rsidRPr="00733733">
          <w:rPr>
            <w:rStyle w:val="Kpr"/>
          </w:rPr>
          <w:t>-SEMERKANDÎ</w:t>
        </w:r>
        <w:r w:rsidR="0057058F" w:rsidRPr="00733733">
          <w:rPr>
            <w:webHidden/>
          </w:rPr>
          <w:tab/>
        </w:r>
        <w:r w:rsidR="0057058F" w:rsidRPr="00733733">
          <w:rPr>
            <w:webHidden/>
          </w:rPr>
          <w:fldChar w:fldCharType="begin"/>
        </w:r>
        <w:r w:rsidR="0057058F" w:rsidRPr="00733733">
          <w:rPr>
            <w:webHidden/>
          </w:rPr>
          <w:instrText xml:space="preserve"> PAGEREF _Toc11701552 \h </w:instrText>
        </w:r>
        <w:r w:rsidR="0057058F" w:rsidRPr="00733733">
          <w:rPr>
            <w:webHidden/>
          </w:rPr>
        </w:r>
        <w:r w:rsidR="0057058F" w:rsidRPr="00733733">
          <w:rPr>
            <w:webHidden/>
          </w:rPr>
          <w:fldChar w:fldCharType="separate"/>
        </w:r>
        <w:r w:rsidR="006D3092">
          <w:rPr>
            <w:webHidden/>
          </w:rPr>
          <w:t>3</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53" w:history="1">
        <w:r w:rsidR="0057058F" w:rsidRPr="00733733">
          <w:rPr>
            <w:rStyle w:val="Kpr"/>
          </w:rPr>
          <w:t>1.1. Hayatı</w:t>
        </w:r>
        <w:r w:rsidR="0057058F" w:rsidRPr="00733733">
          <w:rPr>
            <w:webHidden/>
          </w:rPr>
          <w:tab/>
        </w:r>
        <w:r w:rsidR="0057058F" w:rsidRPr="00733733">
          <w:rPr>
            <w:webHidden/>
          </w:rPr>
          <w:fldChar w:fldCharType="begin"/>
        </w:r>
        <w:r w:rsidR="0057058F" w:rsidRPr="00733733">
          <w:rPr>
            <w:webHidden/>
          </w:rPr>
          <w:instrText xml:space="preserve"> PAGEREF _Toc11701553 \h </w:instrText>
        </w:r>
        <w:r w:rsidR="0057058F" w:rsidRPr="00733733">
          <w:rPr>
            <w:webHidden/>
          </w:rPr>
        </w:r>
        <w:r w:rsidR="0057058F" w:rsidRPr="00733733">
          <w:rPr>
            <w:webHidden/>
          </w:rPr>
          <w:fldChar w:fldCharType="separate"/>
        </w:r>
        <w:r w:rsidR="006D3092">
          <w:rPr>
            <w:webHidden/>
          </w:rPr>
          <w:t>3</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54" w:history="1">
        <w:r w:rsidR="0057058F" w:rsidRPr="00733733">
          <w:rPr>
            <w:rStyle w:val="Kpr"/>
            <w:rFonts w:asciiTheme="majorBidi" w:hAnsiTheme="majorBidi" w:cstheme="majorBidi"/>
            <w:noProof/>
            <w:sz w:val="24"/>
            <w:szCs w:val="24"/>
          </w:rPr>
          <w:t>1.1.1. Adı, Künyesi, Lâkabı, Nisbeleri</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_Toc11701554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3</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55" w:history="1">
        <w:r w:rsidR="0057058F" w:rsidRPr="00733733">
          <w:rPr>
            <w:rStyle w:val="Kpr"/>
            <w:rFonts w:asciiTheme="majorBidi" w:hAnsiTheme="majorBidi" w:cstheme="majorBidi"/>
            <w:noProof/>
            <w:sz w:val="24"/>
            <w:szCs w:val="24"/>
            <w:lang w:eastAsia="tr-TR"/>
          </w:rPr>
          <w:t>1.1.2. Doğum Tarihi ve Yeri</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_Toc11701555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3</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56" w:history="1">
        <w:r w:rsidR="0057058F" w:rsidRPr="00733733">
          <w:rPr>
            <w:rStyle w:val="Kpr"/>
            <w:rFonts w:asciiTheme="majorBidi" w:hAnsiTheme="majorBidi" w:cstheme="majorBidi"/>
            <w:noProof/>
            <w:sz w:val="24"/>
            <w:szCs w:val="24"/>
            <w:lang w:eastAsia="tr-TR"/>
          </w:rPr>
          <w:t>1.1.3. Vefâtı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_Toc11701556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4</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3"/>
        <w:jc w:val="both"/>
        <w:rPr>
          <w:rFonts w:eastAsiaTheme="minorEastAsia"/>
        </w:rPr>
      </w:pPr>
      <w:hyperlink w:anchor="_Toc11701557" w:history="1">
        <w:r w:rsidR="0057058F" w:rsidRPr="00733733">
          <w:rPr>
            <w:rStyle w:val="Kpr"/>
          </w:rPr>
          <w:t>1.2. Eserleri</w:t>
        </w:r>
        <w:r w:rsidR="0057058F" w:rsidRPr="00733733">
          <w:rPr>
            <w:webHidden/>
          </w:rPr>
          <w:tab/>
        </w:r>
        <w:r w:rsidR="0057058F" w:rsidRPr="00733733">
          <w:rPr>
            <w:webHidden/>
          </w:rPr>
          <w:fldChar w:fldCharType="begin"/>
        </w:r>
        <w:r w:rsidR="0057058F" w:rsidRPr="00733733">
          <w:rPr>
            <w:webHidden/>
          </w:rPr>
          <w:instrText xml:space="preserve"> PAGEREF _Toc11701557 \h </w:instrText>
        </w:r>
        <w:r w:rsidR="0057058F" w:rsidRPr="00733733">
          <w:rPr>
            <w:webHidden/>
          </w:rPr>
        </w:r>
        <w:r w:rsidR="0057058F" w:rsidRPr="00733733">
          <w:rPr>
            <w:webHidden/>
          </w:rPr>
          <w:fldChar w:fldCharType="separate"/>
        </w:r>
        <w:r w:rsidR="006D3092">
          <w:rPr>
            <w:webHidden/>
          </w:rPr>
          <w:t>4</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58" w:history="1">
        <w:r w:rsidR="0057058F" w:rsidRPr="00733733">
          <w:rPr>
            <w:rStyle w:val="Kpr"/>
          </w:rPr>
          <w:t>1.2.1. Ferâidu'l-fevâid li-tahkîki ma'ânî'l-isti‘âre</w:t>
        </w:r>
        <w:r w:rsidR="0057058F" w:rsidRPr="00733733">
          <w:rPr>
            <w:webHidden/>
          </w:rPr>
          <w:tab/>
        </w:r>
        <w:r w:rsidR="0057058F" w:rsidRPr="00733733">
          <w:rPr>
            <w:webHidden/>
          </w:rPr>
          <w:fldChar w:fldCharType="begin"/>
        </w:r>
        <w:r w:rsidR="0057058F" w:rsidRPr="00733733">
          <w:rPr>
            <w:webHidden/>
          </w:rPr>
          <w:instrText xml:space="preserve"> PAGEREF _Toc11701558 \h </w:instrText>
        </w:r>
        <w:r w:rsidR="0057058F" w:rsidRPr="00733733">
          <w:rPr>
            <w:webHidden/>
          </w:rPr>
        </w:r>
        <w:r w:rsidR="0057058F" w:rsidRPr="00733733">
          <w:rPr>
            <w:webHidden/>
          </w:rPr>
          <w:fldChar w:fldCharType="separate"/>
        </w:r>
        <w:r w:rsidR="006D3092">
          <w:rPr>
            <w:webHidden/>
          </w:rPr>
          <w:t>4</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59" w:history="1">
        <w:r w:rsidR="0057058F" w:rsidRPr="00733733">
          <w:rPr>
            <w:rStyle w:val="Kpr"/>
          </w:rPr>
          <w:t>1.2.2. Hâşiye ‘ale’l-Mutavvel</w:t>
        </w:r>
        <w:r w:rsidR="0057058F" w:rsidRPr="00733733">
          <w:rPr>
            <w:webHidden/>
          </w:rPr>
          <w:tab/>
        </w:r>
        <w:r w:rsidR="0057058F" w:rsidRPr="00733733">
          <w:rPr>
            <w:webHidden/>
          </w:rPr>
          <w:fldChar w:fldCharType="begin"/>
        </w:r>
        <w:r w:rsidR="0057058F" w:rsidRPr="00733733">
          <w:rPr>
            <w:webHidden/>
          </w:rPr>
          <w:instrText xml:space="preserve"> PAGEREF _Toc11701559 \h </w:instrText>
        </w:r>
        <w:r w:rsidR="0057058F" w:rsidRPr="00733733">
          <w:rPr>
            <w:webHidden/>
          </w:rPr>
        </w:r>
        <w:r w:rsidR="0057058F" w:rsidRPr="00733733">
          <w:rPr>
            <w:webHidden/>
          </w:rPr>
          <w:fldChar w:fldCharType="separate"/>
        </w:r>
        <w:r w:rsidR="006D3092">
          <w:rPr>
            <w:webHidden/>
          </w:rPr>
          <w:t>4</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0" w:history="1">
        <w:r w:rsidR="0057058F" w:rsidRPr="00733733">
          <w:rPr>
            <w:rStyle w:val="Kpr"/>
          </w:rPr>
          <w:t>1.2.3. Şerh ‘ale'r-Risâleti'l-Vad‘iyyeti'l-‘Adudiyye</w:t>
        </w:r>
        <w:r w:rsidR="0057058F" w:rsidRPr="00733733">
          <w:rPr>
            <w:webHidden/>
          </w:rPr>
          <w:tab/>
        </w:r>
        <w:r w:rsidR="0057058F" w:rsidRPr="00733733">
          <w:rPr>
            <w:webHidden/>
          </w:rPr>
          <w:fldChar w:fldCharType="begin"/>
        </w:r>
        <w:r w:rsidR="0057058F" w:rsidRPr="00733733">
          <w:rPr>
            <w:webHidden/>
          </w:rPr>
          <w:instrText xml:space="preserve"> PAGEREF _Toc11701560 \h </w:instrText>
        </w:r>
        <w:r w:rsidR="0057058F" w:rsidRPr="00733733">
          <w:rPr>
            <w:webHidden/>
          </w:rPr>
        </w:r>
        <w:r w:rsidR="0057058F" w:rsidRPr="00733733">
          <w:rPr>
            <w:webHidden/>
          </w:rPr>
          <w:fldChar w:fldCharType="separate"/>
        </w:r>
        <w:r w:rsidR="006D3092">
          <w:rPr>
            <w:webHidden/>
          </w:rPr>
          <w:t>4</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1" w:history="1">
        <w:r w:rsidR="0057058F" w:rsidRPr="00733733">
          <w:rPr>
            <w:rStyle w:val="Kpr"/>
          </w:rPr>
          <w:t>1.2.4. Şerhu’r-Risâleti’l-velediyye</w:t>
        </w:r>
        <w:r w:rsidR="0057058F" w:rsidRPr="00733733">
          <w:rPr>
            <w:webHidden/>
          </w:rPr>
          <w:tab/>
        </w:r>
        <w:r w:rsidR="0057058F" w:rsidRPr="00733733">
          <w:rPr>
            <w:webHidden/>
          </w:rPr>
          <w:fldChar w:fldCharType="begin"/>
        </w:r>
        <w:r w:rsidR="0057058F" w:rsidRPr="00733733">
          <w:rPr>
            <w:webHidden/>
          </w:rPr>
          <w:instrText xml:space="preserve"> PAGEREF _Toc11701561 \h </w:instrText>
        </w:r>
        <w:r w:rsidR="0057058F" w:rsidRPr="00733733">
          <w:rPr>
            <w:webHidden/>
          </w:rPr>
        </w:r>
        <w:r w:rsidR="0057058F" w:rsidRPr="00733733">
          <w:rPr>
            <w:webHidden/>
          </w:rPr>
          <w:fldChar w:fldCharType="separate"/>
        </w:r>
        <w:r w:rsidR="006D3092">
          <w:rPr>
            <w:webHidden/>
          </w:rPr>
          <w:t>4</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2" w:history="1">
        <w:r w:rsidR="0057058F" w:rsidRPr="00733733">
          <w:rPr>
            <w:rStyle w:val="Kpr"/>
          </w:rPr>
          <w:t>1.2.5. Hâşiye ʿalâ Şerhi’l-kısmi’s-sâlis mine’l-Miftâh</w:t>
        </w:r>
        <w:r w:rsidR="0057058F" w:rsidRPr="00733733">
          <w:rPr>
            <w:webHidden/>
          </w:rPr>
          <w:tab/>
        </w:r>
        <w:r w:rsidR="0057058F" w:rsidRPr="00733733">
          <w:rPr>
            <w:webHidden/>
          </w:rPr>
          <w:fldChar w:fldCharType="begin"/>
        </w:r>
        <w:r w:rsidR="0057058F" w:rsidRPr="00733733">
          <w:rPr>
            <w:webHidden/>
          </w:rPr>
          <w:instrText xml:space="preserve"> PAGEREF _Toc11701562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3" w:history="1">
        <w:r w:rsidR="0057058F" w:rsidRPr="00733733">
          <w:rPr>
            <w:rStyle w:val="Kpr"/>
          </w:rPr>
          <w:t>1.2.6. Şerhu Telhîsi’l-Miftâh</w:t>
        </w:r>
        <w:r w:rsidR="0057058F" w:rsidRPr="00733733">
          <w:rPr>
            <w:webHidden/>
          </w:rPr>
          <w:tab/>
        </w:r>
        <w:r w:rsidR="0057058F" w:rsidRPr="00733733">
          <w:rPr>
            <w:webHidden/>
          </w:rPr>
          <w:fldChar w:fldCharType="begin"/>
        </w:r>
        <w:r w:rsidR="0057058F" w:rsidRPr="00733733">
          <w:rPr>
            <w:webHidden/>
          </w:rPr>
          <w:instrText xml:space="preserve"> PAGEREF _Toc11701563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4" w:history="1">
        <w:r w:rsidR="0057058F" w:rsidRPr="00733733">
          <w:rPr>
            <w:rStyle w:val="Kpr"/>
          </w:rPr>
          <w:t>1.2.7. Keşfü me’ştebehe ʿale’s-sâmîʿîn mine’l-âyi ve’l-ahbâr</w:t>
        </w:r>
        <w:r w:rsidR="0057058F" w:rsidRPr="00733733">
          <w:rPr>
            <w:webHidden/>
          </w:rPr>
          <w:tab/>
        </w:r>
        <w:r w:rsidR="0057058F" w:rsidRPr="00733733">
          <w:rPr>
            <w:webHidden/>
          </w:rPr>
          <w:fldChar w:fldCharType="begin"/>
        </w:r>
        <w:r w:rsidR="0057058F" w:rsidRPr="00733733">
          <w:rPr>
            <w:webHidden/>
          </w:rPr>
          <w:instrText xml:space="preserve"> PAGEREF _Toc11701564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5" w:history="1">
        <w:r w:rsidR="0057058F" w:rsidRPr="00733733">
          <w:rPr>
            <w:rStyle w:val="Kpr"/>
          </w:rPr>
          <w:t>1.2.8. Hâşiye ʿalâ Envâri’t-tenzîl li’l-Beyzâvî</w:t>
        </w:r>
        <w:r w:rsidR="0057058F" w:rsidRPr="00733733">
          <w:rPr>
            <w:webHidden/>
          </w:rPr>
          <w:tab/>
        </w:r>
        <w:r w:rsidR="0057058F" w:rsidRPr="00733733">
          <w:rPr>
            <w:webHidden/>
          </w:rPr>
          <w:fldChar w:fldCharType="begin"/>
        </w:r>
        <w:r w:rsidR="0057058F" w:rsidRPr="00733733">
          <w:rPr>
            <w:webHidden/>
          </w:rPr>
          <w:instrText xml:space="preserve"> PAGEREF _Toc11701565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6" w:history="1">
        <w:r w:rsidR="0057058F" w:rsidRPr="00733733">
          <w:rPr>
            <w:rStyle w:val="Kpr"/>
          </w:rPr>
          <w:t>1.2.9. Hâşiye ʿalâ Şerhi Tavâliʿi’l-envâr</w:t>
        </w:r>
        <w:r w:rsidR="0057058F" w:rsidRPr="00733733">
          <w:rPr>
            <w:webHidden/>
          </w:rPr>
          <w:tab/>
        </w:r>
        <w:r w:rsidR="0057058F" w:rsidRPr="00733733">
          <w:rPr>
            <w:webHidden/>
          </w:rPr>
          <w:fldChar w:fldCharType="begin"/>
        </w:r>
        <w:r w:rsidR="0057058F" w:rsidRPr="00733733">
          <w:rPr>
            <w:webHidden/>
          </w:rPr>
          <w:instrText xml:space="preserve"> PAGEREF _Toc11701566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67" w:history="1">
        <w:r w:rsidR="0057058F" w:rsidRPr="00733733">
          <w:rPr>
            <w:rStyle w:val="Kpr"/>
          </w:rPr>
          <w:t>1.2.10. Müstahlasü'l-Hakâʾik fî Şerhi Kenzi’d-Dekâʾik</w:t>
        </w:r>
        <w:r w:rsidR="0057058F" w:rsidRPr="00733733">
          <w:rPr>
            <w:webHidden/>
          </w:rPr>
          <w:tab/>
        </w:r>
        <w:r w:rsidR="0057058F" w:rsidRPr="00733733">
          <w:rPr>
            <w:webHidden/>
          </w:rPr>
          <w:fldChar w:fldCharType="begin"/>
        </w:r>
        <w:r w:rsidR="0057058F" w:rsidRPr="00733733">
          <w:rPr>
            <w:webHidden/>
          </w:rPr>
          <w:instrText xml:space="preserve"> PAGEREF _Toc11701567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68" w:history="1">
        <w:r w:rsidR="0057058F" w:rsidRPr="00733733">
          <w:rPr>
            <w:rStyle w:val="Kpr"/>
          </w:rPr>
          <w:t>1.3. Ferâidu'l-Fevâid li-Tahkîki Ma'ânî'l-İstiâre</w:t>
        </w:r>
        <w:r w:rsidR="0057058F" w:rsidRPr="00733733">
          <w:rPr>
            <w:webHidden/>
          </w:rPr>
          <w:tab/>
        </w:r>
        <w:r w:rsidR="0057058F" w:rsidRPr="00733733">
          <w:rPr>
            <w:webHidden/>
          </w:rPr>
          <w:fldChar w:fldCharType="begin"/>
        </w:r>
        <w:r w:rsidR="0057058F" w:rsidRPr="00733733">
          <w:rPr>
            <w:webHidden/>
          </w:rPr>
          <w:instrText xml:space="preserve"> PAGEREF _Toc11701568 \h </w:instrText>
        </w:r>
        <w:r w:rsidR="0057058F" w:rsidRPr="00733733">
          <w:rPr>
            <w:webHidden/>
          </w:rPr>
        </w:r>
        <w:r w:rsidR="0057058F" w:rsidRPr="00733733">
          <w:rPr>
            <w:webHidden/>
          </w:rPr>
          <w:fldChar w:fldCharType="separate"/>
        </w:r>
        <w:r w:rsidR="006D3092">
          <w:rPr>
            <w:webHidden/>
          </w:rPr>
          <w:t>5</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69" w:history="1">
        <w:r w:rsidR="0057058F" w:rsidRPr="00733733">
          <w:rPr>
            <w:rStyle w:val="Kpr"/>
          </w:rPr>
          <w:t>1.4. Ferâ'idi'l-Fevâ'id fî Tahkîki Ma'ânî'l-İsti'âre Üzerine Yapılan Şerhler</w:t>
        </w:r>
        <w:r w:rsidR="0057058F" w:rsidRPr="00733733">
          <w:rPr>
            <w:webHidden/>
          </w:rPr>
          <w:tab/>
        </w:r>
        <w:r w:rsidR="0057058F" w:rsidRPr="00733733">
          <w:rPr>
            <w:webHidden/>
          </w:rPr>
          <w:fldChar w:fldCharType="begin"/>
        </w:r>
        <w:r w:rsidR="0057058F" w:rsidRPr="00733733">
          <w:rPr>
            <w:webHidden/>
          </w:rPr>
          <w:instrText xml:space="preserve"> PAGEREF _Toc11701569 \h </w:instrText>
        </w:r>
        <w:r w:rsidR="0057058F" w:rsidRPr="00733733">
          <w:rPr>
            <w:webHidden/>
          </w:rPr>
        </w:r>
        <w:r w:rsidR="0057058F" w:rsidRPr="00733733">
          <w:rPr>
            <w:webHidden/>
          </w:rPr>
          <w:fldChar w:fldCharType="separate"/>
        </w:r>
        <w:r w:rsidR="006D3092">
          <w:rPr>
            <w:webHidden/>
          </w:rPr>
          <w:t>6</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0" w:history="1">
        <w:r w:rsidR="0057058F" w:rsidRPr="00733733">
          <w:rPr>
            <w:rStyle w:val="Kpr"/>
          </w:rPr>
          <w:t>1.4.1.Şerhu Risâleti'l-İsti‘âre li's-Semerkandî</w:t>
        </w:r>
        <w:r w:rsidR="0057058F" w:rsidRPr="00733733">
          <w:rPr>
            <w:webHidden/>
          </w:rPr>
          <w:tab/>
        </w:r>
        <w:r w:rsidR="0057058F" w:rsidRPr="00733733">
          <w:rPr>
            <w:webHidden/>
          </w:rPr>
          <w:fldChar w:fldCharType="begin"/>
        </w:r>
        <w:r w:rsidR="0057058F" w:rsidRPr="00733733">
          <w:rPr>
            <w:webHidden/>
          </w:rPr>
          <w:instrText xml:space="preserve"> PAGEREF _Toc11701570 \h </w:instrText>
        </w:r>
        <w:r w:rsidR="0057058F" w:rsidRPr="00733733">
          <w:rPr>
            <w:webHidden/>
          </w:rPr>
        </w:r>
        <w:r w:rsidR="0057058F" w:rsidRPr="00733733">
          <w:rPr>
            <w:webHidden/>
          </w:rPr>
          <w:fldChar w:fldCharType="separate"/>
        </w:r>
        <w:r w:rsidR="006D3092">
          <w:rPr>
            <w:webHidden/>
          </w:rPr>
          <w:t>6</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1" w:history="1">
        <w:r w:rsidR="0057058F" w:rsidRPr="00733733">
          <w:rPr>
            <w:rStyle w:val="Kpr"/>
          </w:rPr>
          <w:t xml:space="preserve">1.4.2. </w:t>
        </w:r>
        <w:r w:rsidR="0057058F" w:rsidRPr="00733733">
          <w:rPr>
            <w:rStyle w:val="Kpr"/>
            <w:shd w:val="clear" w:color="auto" w:fill="FFFFFF"/>
          </w:rPr>
          <w:t>Şerhü Ferâ'idi'l-Fevâ'id fî Tahkîki Ma'ânî'l-İsti'are</w:t>
        </w:r>
        <w:r w:rsidR="0057058F" w:rsidRPr="00733733">
          <w:rPr>
            <w:webHidden/>
          </w:rPr>
          <w:tab/>
        </w:r>
        <w:r w:rsidR="0057058F" w:rsidRPr="00733733">
          <w:rPr>
            <w:webHidden/>
          </w:rPr>
          <w:fldChar w:fldCharType="begin"/>
        </w:r>
        <w:r w:rsidR="0057058F" w:rsidRPr="00733733">
          <w:rPr>
            <w:webHidden/>
          </w:rPr>
          <w:instrText xml:space="preserve"> PAGEREF _Toc11701571 \h </w:instrText>
        </w:r>
        <w:r w:rsidR="0057058F" w:rsidRPr="00733733">
          <w:rPr>
            <w:webHidden/>
          </w:rPr>
        </w:r>
        <w:r w:rsidR="0057058F" w:rsidRPr="00733733">
          <w:rPr>
            <w:webHidden/>
          </w:rPr>
          <w:fldChar w:fldCharType="separate"/>
        </w:r>
        <w:r w:rsidR="006D3092">
          <w:rPr>
            <w:webHidden/>
          </w:rPr>
          <w:t>6</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2" w:history="1">
        <w:r w:rsidR="0057058F" w:rsidRPr="00733733">
          <w:rPr>
            <w:rStyle w:val="Kpr"/>
          </w:rPr>
          <w:t>1.4.3. Netâ'icü'l-Enzâr ve Muhassalu Ebkâri'l-Efkâr</w:t>
        </w:r>
        <w:r w:rsidR="0057058F" w:rsidRPr="00733733">
          <w:rPr>
            <w:webHidden/>
          </w:rPr>
          <w:tab/>
        </w:r>
        <w:r w:rsidR="0057058F" w:rsidRPr="00733733">
          <w:rPr>
            <w:webHidden/>
          </w:rPr>
          <w:fldChar w:fldCharType="begin"/>
        </w:r>
        <w:r w:rsidR="0057058F" w:rsidRPr="00733733">
          <w:rPr>
            <w:webHidden/>
          </w:rPr>
          <w:instrText xml:space="preserve"> PAGEREF _Toc11701572 \h </w:instrText>
        </w:r>
        <w:r w:rsidR="0057058F" w:rsidRPr="00733733">
          <w:rPr>
            <w:webHidden/>
          </w:rPr>
        </w:r>
        <w:r w:rsidR="0057058F" w:rsidRPr="00733733">
          <w:rPr>
            <w:webHidden/>
          </w:rPr>
          <w:fldChar w:fldCharType="separate"/>
        </w:r>
        <w:r w:rsidR="006D3092">
          <w:rPr>
            <w:webHidden/>
          </w:rPr>
          <w:t>7</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3" w:history="1">
        <w:r w:rsidR="0057058F" w:rsidRPr="00733733">
          <w:rPr>
            <w:rStyle w:val="Kpr"/>
          </w:rPr>
          <w:t>1.4.4. Şerhu Ferâ'idi'l-Fevâ'id fî Tahkîki Ma'ânî'l-İsti'âre</w:t>
        </w:r>
        <w:r w:rsidR="0057058F" w:rsidRPr="00733733">
          <w:rPr>
            <w:webHidden/>
          </w:rPr>
          <w:tab/>
        </w:r>
        <w:r w:rsidR="0057058F" w:rsidRPr="00733733">
          <w:rPr>
            <w:webHidden/>
          </w:rPr>
          <w:fldChar w:fldCharType="begin"/>
        </w:r>
        <w:r w:rsidR="0057058F" w:rsidRPr="00733733">
          <w:rPr>
            <w:webHidden/>
          </w:rPr>
          <w:instrText xml:space="preserve"> PAGEREF _Toc11701573 \h </w:instrText>
        </w:r>
        <w:r w:rsidR="0057058F" w:rsidRPr="00733733">
          <w:rPr>
            <w:webHidden/>
          </w:rPr>
        </w:r>
        <w:r w:rsidR="0057058F" w:rsidRPr="00733733">
          <w:rPr>
            <w:webHidden/>
          </w:rPr>
          <w:fldChar w:fldCharType="separate"/>
        </w:r>
        <w:r w:rsidR="006D3092">
          <w:rPr>
            <w:webHidden/>
          </w:rPr>
          <w:t>7</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4" w:history="1">
        <w:r w:rsidR="0057058F" w:rsidRPr="00733733">
          <w:rPr>
            <w:rStyle w:val="Kpr"/>
          </w:rPr>
          <w:t>1.4.5.Şerhu Ferâ'idi'l-Fevâ'id fî Tahkîki Ma'ânî'l-İsti'âre</w:t>
        </w:r>
        <w:r w:rsidR="0057058F" w:rsidRPr="00733733">
          <w:rPr>
            <w:webHidden/>
          </w:rPr>
          <w:tab/>
        </w:r>
        <w:r w:rsidR="0057058F" w:rsidRPr="00733733">
          <w:rPr>
            <w:webHidden/>
          </w:rPr>
          <w:fldChar w:fldCharType="begin"/>
        </w:r>
        <w:r w:rsidR="0057058F" w:rsidRPr="00733733">
          <w:rPr>
            <w:webHidden/>
          </w:rPr>
          <w:instrText xml:space="preserve"> PAGEREF _Toc11701574 \h </w:instrText>
        </w:r>
        <w:r w:rsidR="0057058F" w:rsidRPr="00733733">
          <w:rPr>
            <w:webHidden/>
          </w:rPr>
        </w:r>
        <w:r w:rsidR="0057058F" w:rsidRPr="00733733">
          <w:rPr>
            <w:webHidden/>
          </w:rPr>
          <w:fldChar w:fldCharType="separate"/>
        </w:r>
        <w:r w:rsidR="006D3092">
          <w:rPr>
            <w:webHidden/>
          </w:rPr>
          <w:t>7</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5" w:history="1">
        <w:r w:rsidR="0057058F" w:rsidRPr="00733733">
          <w:rPr>
            <w:rStyle w:val="Kpr"/>
          </w:rPr>
          <w:t>1.4.6. Şerhü Risâleti'l-isti‘âre</w:t>
        </w:r>
        <w:r w:rsidR="0057058F" w:rsidRPr="00733733">
          <w:rPr>
            <w:webHidden/>
          </w:rPr>
          <w:tab/>
        </w:r>
        <w:r w:rsidR="0057058F" w:rsidRPr="00733733">
          <w:rPr>
            <w:webHidden/>
          </w:rPr>
          <w:fldChar w:fldCharType="begin"/>
        </w:r>
        <w:r w:rsidR="0057058F" w:rsidRPr="00733733">
          <w:rPr>
            <w:webHidden/>
          </w:rPr>
          <w:instrText xml:space="preserve"> PAGEREF _Toc11701575 \h </w:instrText>
        </w:r>
        <w:r w:rsidR="0057058F" w:rsidRPr="00733733">
          <w:rPr>
            <w:webHidden/>
          </w:rPr>
        </w:r>
        <w:r w:rsidR="0057058F" w:rsidRPr="00733733">
          <w:rPr>
            <w:webHidden/>
          </w:rPr>
          <w:fldChar w:fldCharType="separate"/>
        </w:r>
        <w:r w:rsidR="006D3092">
          <w:rPr>
            <w:webHidden/>
          </w:rPr>
          <w:t>7</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6" w:history="1">
        <w:r w:rsidR="0057058F" w:rsidRPr="00733733">
          <w:rPr>
            <w:rStyle w:val="Kpr"/>
          </w:rPr>
          <w:t>1.4.7. Şerh ‘alâ Risâleti'l-isti‘âre</w:t>
        </w:r>
        <w:r w:rsidR="0057058F" w:rsidRPr="00733733">
          <w:rPr>
            <w:webHidden/>
          </w:rPr>
          <w:tab/>
        </w:r>
        <w:r w:rsidR="0057058F" w:rsidRPr="00733733">
          <w:rPr>
            <w:webHidden/>
          </w:rPr>
          <w:fldChar w:fldCharType="begin"/>
        </w:r>
        <w:r w:rsidR="0057058F" w:rsidRPr="00733733">
          <w:rPr>
            <w:webHidden/>
          </w:rPr>
          <w:instrText xml:space="preserve"> PAGEREF _Toc11701576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7" w:history="1">
        <w:r w:rsidR="0057058F" w:rsidRPr="00733733">
          <w:rPr>
            <w:rStyle w:val="Kpr"/>
          </w:rPr>
          <w:t>1.4.8. Şerhu Kemâleddîn Mes‘ûd b. Hüseyin Şirvânî Rûmî</w:t>
        </w:r>
        <w:r w:rsidR="0057058F" w:rsidRPr="00733733">
          <w:rPr>
            <w:webHidden/>
          </w:rPr>
          <w:tab/>
        </w:r>
        <w:r w:rsidR="0057058F" w:rsidRPr="00733733">
          <w:rPr>
            <w:webHidden/>
          </w:rPr>
          <w:fldChar w:fldCharType="begin"/>
        </w:r>
        <w:r w:rsidR="0057058F" w:rsidRPr="00733733">
          <w:rPr>
            <w:webHidden/>
          </w:rPr>
          <w:instrText xml:space="preserve"> PAGEREF _Toc11701577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8" w:history="1">
        <w:r w:rsidR="0057058F" w:rsidRPr="00733733">
          <w:rPr>
            <w:rStyle w:val="Kpr"/>
          </w:rPr>
          <w:t>1.4.9. Şerhu Risâleti'l-İsti‘âre</w:t>
        </w:r>
        <w:r w:rsidR="0057058F" w:rsidRPr="00733733">
          <w:rPr>
            <w:webHidden/>
          </w:rPr>
          <w:tab/>
        </w:r>
        <w:r w:rsidR="0057058F" w:rsidRPr="00733733">
          <w:rPr>
            <w:webHidden/>
          </w:rPr>
          <w:fldChar w:fldCharType="begin"/>
        </w:r>
        <w:r w:rsidR="0057058F" w:rsidRPr="00733733">
          <w:rPr>
            <w:webHidden/>
          </w:rPr>
          <w:instrText xml:space="preserve"> PAGEREF _Toc11701578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79" w:history="1">
        <w:r w:rsidR="0057058F" w:rsidRPr="00733733">
          <w:rPr>
            <w:rStyle w:val="Kpr"/>
          </w:rPr>
          <w:t>1.4.10. Şerhu Risâleti'l-İstiare li's-Semerkandî</w:t>
        </w:r>
        <w:r w:rsidR="0057058F" w:rsidRPr="00733733">
          <w:rPr>
            <w:webHidden/>
          </w:rPr>
          <w:tab/>
        </w:r>
        <w:r w:rsidR="0057058F" w:rsidRPr="00733733">
          <w:rPr>
            <w:webHidden/>
          </w:rPr>
          <w:fldChar w:fldCharType="begin"/>
        </w:r>
        <w:r w:rsidR="0057058F" w:rsidRPr="00733733">
          <w:rPr>
            <w:webHidden/>
          </w:rPr>
          <w:instrText xml:space="preserve"> PAGEREF _Toc11701579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0" w:history="1">
        <w:r w:rsidR="0057058F" w:rsidRPr="00733733">
          <w:rPr>
            <w:rStyle w:val="Kpr"/>
          </w:rPr>
          <w:t>1.4.11. Şerhu Risâleti'l-İsti‘âre</w:t>
        </w:r>
        <w:r w:rsidR="0057058F" w:rsidRPr="00733733">
          <w:rPr>
            <w:webHidden/>
          </w:rPr>
          <w:tab/>
        </w:r>
        <w:r w:rsidR="0057058F" w:rsidRPr="00733733">
          <w:rPr>
            <w:webHidden/>
          </w:rPr>
          <w:fldChar w:fldCharType="begin"/>
        </w:r>
        <w:r w:rsidR="0057058F" w:rsidRPr="00733733">
          <w:rPr>
            <w:webHidden/>
          </w:rPr>
          <w:instrText xml:space="preserve"> PAGEREF _Toc11701580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1" w:history="1">
        <w:r w:rsidR="0057058F" w:rsidRPr="00733733">
          <w:rPr>
            <w:rStyle w:val="Kpr"/>
          </w:rPr>
          <w:t>1.4.12. Şerhu Ferâidi'l-Fevâid li-Tahkîki Me‘âni'l-İstiâre</w:t>
        </w:r>
        <w:r w:rsidR="0057058F" w:rsidRPr="00733733">
          <w:rPr>
            <w:webHidden/>
          </w:rPr>
          <w:tab/>
        </w:r>
        <w:r w:rsidR="0057058F" w:rsidRPr="00733733">
          <w:rPr>
            <w:webHidden/>
          </w:rPr>
          <w:fldChar w:fldCharType="begin"/>
        </w:r>
        <w:r w:rsidR="0057058F" w:rsidRPr="00733733">
          <w:rPr>
            <w:webHidden/>
          </w:rPr>
          <w:instrText xml:space="preserve"> PAGEREF _Toc11701581 \h </w:instrText>
        </w:r>
        <w:r w:rsidR="0057058F" w:rsidRPr="00733733">
          <w:rPr>
            <w:webHidden/>
          </w:rPr>
        </w:r>
        <w:r w:rsidR="0057058F" w:rsidRPr="00733733">
          <w:rPr>
            <w:webHidden/>
          </w:rPr>
          <w:fldChar w:fldCharType="separate"/>
        </w:r>
        <w:r w:rsidR="006D3092">
          <w:rPr>
            <w:webHidden/>
          </w:rPr>
          <w:t>8</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2" w:history="1">
        <w:r w:rsidR="0057058F" w:rsidRPr="00733733">
          <w:rPr>
            <w:rStyle w:val="Kpr"/>
          </w:rPr>
          <w:t>1.4.13. Şerhu Risâleti'l-İsti‘âre</w:t>
        </w:r>
        <w:r w:rsidR="0057058F" w:rsidRPr="00733733">
          <w:rPr>
            <w:webHidden/>
          </w:rPr>
          <w:tab/>
        </w:r>
        <w:r w:rsidR="0057058F" w:rsidRPr="00733733">
          <w:rPr>
            <w:webHidden/>
          </w:rPr>
          <w:fldChar w:fldCharType="begin"/>
        </w:r>
        <w:r w:rsidR="0057058F" w:rsidRPr="00733733">
          <w:rPr>
            <w:webHidden/>
          </w:rPr>
          <w:instrText xml:space="preserve"> PAGEREF _Toc11701582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3" w:history="1">
        <w:r w:rsidR="0057058F" w:rsidRPr="00733733">
          <w:rPr>
            <w:rStyle w:val="Kpr"/>
          </w:rPr>
          <w:t>1.4.14. Şerhu'l-İsti‘âreti's-Semerkandiyye</w:t>
        </w:r>
        <w:r w:rsidR="0057058F" w:rsidRPr="00733733">
          <w:rPr>
            <w:webHidden/>
          </w:rPr>
          <w:tab/>
        </w:r>
        <w:r w:rsidR="0057058F" w:rsidRPr="00733733">
          <w:rPr>
            <w:webHidden/>
          </w:rPr>
          <w:fldChar w:fldCharType="begin"/>
        </w:r>
        <w:r w:rsidR="0057058F" w:rsidRPr="00733733">
          <w:rPr>
            <w:webHidden/>
          </w:rPr>
          <w:instrText xml:space="preserve"> PAGEREF _Toc11701583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4" w:history="1">
        <w:r w:rsidR="0057058F" w:rsidRPr="00733733">
          <w:rPr>
            <w:rStyle w:val="Kpr"/>
          </w:rPr>
          <w:t>1.4.15. Şerhu Risâlet-i İsti‘âre</w:t>
        </w:r>
        <w:r w:rsidR="0057058F" w:rsidRPr="00733733">
          <w:rPr>
            <w:webHidden/>
          </w:rPr>
          <w:tab/>
        </w:r>
        <w:r w:rsidR="0057058F" w:rsidRPr="00733733">
          <w:rPr>
            <w:webHidden/>
          </w:rPr>
          <w:fldChar w:fldCharType="begin"/>
        </w:r>
        <w:r w:rsidR="0057058F" w:rsidRPr="00733733">
          <w:rPr>
            <w:webHidden/>
          </w:rPr>
          <w:instrText xml:space="preserve"> PAGEREF _Toc11701584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5" w:history="1">
        <w:r w:rsidR="0057058F" w:rsidRPr="00733733">
          <w:rPr>
            <w:rStyle w:val="Kpr"/>
          </w:rPr>
          <w:t>1.4.16. Şerhu Risâleti'l-İsti‘âre</w:t>
        </w:r>
        <w:r w:rsidR="0057058F" w:rsidRPr="00733733">
          <w:rPr>
            <w:webHidden/>
          </w:rPr>
          <w:tab/>
        </w:r>
        <w:r w:rsidR="0057058F" w:rsidRPr="00733733">
          <w:rPr>
            <w:webHidden/>
          </w:rPr>
          <w:fldChar w:fldCharType="begin"/>
        </w:r>
        <w:r w:rsidR="0057058F" w:rsidRPr="00733733">
          <w:rPr>
            <w:webHidden/>
          </w:rPr>
          <w:instrText xml:space="preserve"> PAGEREF _Toc11701585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6" w:history="1">
        <w:r w:rsidR="0057058F" w:rsidRPr="00733733">
          <w:rPr>
            <w:rStyle w:val="Kpr"/>
          </w:rPr>
          <w:t>1.4.17. Şerhu Risâleti'l-İstiare</w:t>
        </w:r>
        <w:r w:rsidR="0057058F" w:rsidRPr="00733733">
          <w:rPr>
            <w:webHidden/>
          </w:rPr>
          <w:tab/>
        </w:r>
        <w:r w:rsidR="0057058F" w:rsidRPr="00733733">
          <w:rPr>
            <w:webHidden/>
          </w:rPr>
          <w:fldChar w:fldCharType="begin"/>
        </w:r>
        <w:r w:rsidR="0057058F" w:rsidRPr="00733733">
          <w:rPr>
            <w:webHidden/>
          </w:rPr>
          <w:instrText xml:space="preserve"> PAGEREF _Toc11701586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7" w:history="1">
        <w:r w:rsidR="0057058F" w:rsidRPr="00733733">
          <w:rPr>
            <w:rStyle w:val="Kpr"/>
          </w:rPr>
          <w:t>1.4.18. Şerhu Feraididi'l-Fevad li-Tahkiki Meani'l-İstiare</w:t>
        </w:r>
        <w:r w:rsidR="0057058F" w:rsidRPr="00733733">
          <w:rPr>
            <w:webHidden/>
          </w:rPr>
          <w:tab/>
        </w:r>
        <w:r w:rsidR="0057058F" w:rsidRPr="00733733">
          <w:rPr>
            <w:webHidden/>
          </w:rPr>
          <w:fldChar w:fldCharType="begin"/>
        </w:r>
        <w:r w:rsidR="0057058F" w:rsidRPr="00733733">
          <w:rPr>
            <w:webHidden/>
          </w:rPr>
          <w:instrText xml:space="preserve"> PAGEREF _Toc11701587 \h </w:instrText>
        </w:r>
        <w:r w:rsidR="0057058F" w:rsidRPr="00733733">
          <w:rPr>
            <w:webHidden/>
          </w:rPr>
        </w:r>
        <w:r w:rsidR="0057058F" w:rsidRPr="00733733">
          <w:rPr>
            <w:webHidden/>
          </w:rPr>
          <w:fldChar w:fldCharType="separate"/>
        </w:r>
        <w:r w:rsidR="006D3092">
          <w:rPr>
            <w:webHidden/>
          </w:rPr>
          <w:t>9</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8" w:history="1">
        <w:r w:rsidR="0057058F" w:rsidRPr="00733733">
          <w:rPr>
            <w:rStyle w:val="Kpr"/>
          </w:rPr>
          <w:t>1.4.19. Şerhu Risâleti'l-İstiare li’s-Semerkandî</w:t>
        </w:r>
        <w:r w:rsidR="0057058F" w:rsidRPr="00733733">
          <w:rPr>
            <w:webHidden/>
          </w:rPr>
          <w:tab/>
        </w:r>
        <w:r w:rsidR="0057058F" w:rsidRPr="00733733">
          <w:rPr>
            <w:webHidden/>
          </w:rPr>
          <w:fldChar w:fldCharType="begin"/>
        </w:r>
        <w:r w:rsidR="0057058F" w:rsidRPr="00733733">
          <w:rPr>
            <w:webHidden/>
          </w:rPr>
          <w:instrText xml:space="preserve"> PAGEREF _Toc11701588 \h </w:instrText>
        </w:r>
        <w:r w:rsidR="0057058F" w:rsidRPr="00733733">
          <w:rPr>
            <w:webHidden/>
          </w:rPr>
        </w:r>
        <w:r w:rsidR="0057058F" w:rsidRPr="00733733">
          <w:rPr>
            <w:webHidden/>
          </w:rPr>
          <w:fldChar w:fldCharType="separate"/>
        </w:r>
        <w:r w:rsidR="006D3092">
          <w:rPr>
            <w:webHidden/>
          </w:rPr>
          <w:t>10</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89" w:history="1">
        <w:r w:rsidR="0057058F" w:rsidRPr="00733733">
          <w:rPr>
            <w:rStyle w:val="Kpr"/>
          </w:rPr>
          <w:t>1.4.20. Eş-Şerhu'l-Kebir ‘alâ Risâletü'l-İsti'are-i li's-Semerkandî</w:t>
        </w:r>
        <w:r w:rsidR="0057058F" w:rsidRPr="00733733">
          <w:rPr>
            <w:webHidden/>
          </w:rPr>
          <w:tab/>
        </w:r>
        <w:r w:rsidR="0057058F" w:rsidRPr="00733733">
          <w:rPr>
            <w:webHidden/>
          </w:rPr>
          <w:fldChar w:fldCharType="begin"/>
        </w:r>
        <w:r w:rsidR="0057058F" w:rsidRPr="00733733">
          <w:rPr>
            <w:webHidden/>
          </w:rPr>
          <w:instrText xml:space="preserve"> PAGEREF _Toc11701589 \h </w:instrText>
        </w:r>
        <w:r w:rsidR="0057058F" w:rsidRPr="00733733">
          <w:rPr>
            <w:webHidden/>
          </w:rPr>
        </w:r>
        <w:r w:rsidR="0057058F" w:rsidRPr="00733733">
          <w:rPr>
            <w:webHidden/>
          </w:rPr>
          <w:fldChar w:fldCharType="separate"/>
        </w:r>
        <w:r w:rsidR="006D3092">
          <w:rPr>
            <w:webHidden/>
          </w:rPr>
          <w:t>10</w:t>
        </w:r>
        <w:r w:rsidR="0057058F" w:rsidRPr="00733733">
          <w:rPr>
            <w:webHidden/>
          </w:rPr>
          <w:fldChar w:fldCharType="end"/>
        </w:r>
      </w:hyperlink>
    </w:p>
    <w:p w:rsidR="0057058F" w:rsidRPr="00733733" w:rsidRDefault="00446873" w:rsidP="00593EF9">
      <w:pPr>
        <w:pStyle w:val="T3"/>
        <w:ind w:left="567"/>
        <w:jc w:val="both"/>
        <w:rPr>
          <w:rFonts w:eastAsiaTheme="minorEastAsia"/>
        </w:rPr>
      </w:pPr>
      <w:hyperlink w:anchor="_Toc11701590" w:history="1">
        <w:r w:rsidR="0057058F" w:rsidRPr="00733733">
          <w:rPr>
            <w:rStyle w:val="Kpr"/>
          </w:rPr>
          <w:t>1.4.21. Şerhu Feraidi'l-Fevaid li-Ebi'l-Kasımi'l-Leysi mine'l-İsti‘are</w:t>
        </w:r>
        <w:r w:rsidR="0057058F" w:rsidRPr="00733733">
          <w:rPr>
            <w:webHidden/>
          </w:rPr>
          <w:tab/>
        </w:r>
        <w:r w:rsidR="0057058F" w:rsidRPr="00733733">
          <w:rPr>
            <w:webHidden/>
          </w:rPr>
          <w:fldChar w:fldCharType="begin"/>
        </w:r>
        <w:r w:rsidR="0057058F" w:rsidRPr="00733733">
          <w:rPr>
            <w:webHidden/>
          </w:rPr>
          <w:instrText xml:space="preserve"> PAGEREF _Toc11701590 \h </w:instrText>
        </w:r>
        <w:r w:rsidR="0057058F" w:rsidRPr="00733733">
          <w:rPr>
            <w:webHidden/>
          </w:rPr>
        </w:r>
        <w:r w:rsidR="0057058F" w:rsidRPr="00733733">
          <w:rPr>
            <w:webHidden/>
          </w:rPr>
          <w:fldChar w:fldCharType="separate"/>
        </w:r>
        <w:r w:rsidR="006D3092">
          <w:rPr>
            <w:webHidden/>
          </w:rPr>
          <w:t>10</w:t>
        </w:r>
        <w:r w:rsidR="0057058F" w:rsidRPr="00733733">
          <w:rPr>
            <w:webHidden/>
          </w:rPr>
          <w:fldChar w:fldCharType="end"/>
        </w:r>
      </w:hyperlink>
    </w:p>
    <w:p w:rsidR="0057058F" w:rsidRPr="00733733" w:rsidRDefault="00446873" w:rsidP="00593EF9">
      <w:pPr>
        <w:pStyle w:val="T1"/>
        <w:ind w:left="567"/>
        <w:jc w:val="both"/>
        <w:rPr>
          <w:rFonts w:eastAsiaTheme="minorEastAsia"/>
          <w:lang w:eastAsia="tr-TR"/>
        </w:rPr>
      </w:pPr>
      <w:hyperlink w:anchor="_Toc11701591" w:history="1">
        <w:r w:rsidR="0057058F" w:rsidRPr="00733733">
          <w:rPr>
            <w:rStyle w:val="Kpr"/>
          </w:rPr>
          <w:t>İKİNCİ BÖLÜM</w:t>
        </w:r>
      </w:hyperlink>
    </w:p>
    <w:p w:rsidR="0057058F" w:rsidRPr="00733733" w:rsidRDefault="00446873" w:rsidP="00593EF9">
      <w:pPr>
        <w:pStyle w:val="T2"/>
        <w:jc w:val="both"/>
        <w:rPr>
          <w:rFonts w:eastAsiaTheme="minorEastAsia"/>
          <w:lang w:eastAsia="tr-TR"/>
        </w:rPr>
      </w:pPr>
      <w:hyperlink w:anchor="_Toc11701592" w:history="1">
        <w:r w:rsidR="00780C21" w:rsidRPr="00733733">
          <w:rPr>
            <w:rStyle w:val="Kpr"/>
          </w:rPr>
          <w:t>2- İBRÂHÎM B. MUHAMMED B. ARABŞÂH EL-</w:t>
        </w:r>
        <w:r w:rsidR="0057058F" w:rsidRPr="00733733">
          <w:rPr>
            <w:rStyle w:val="Kpr"/>
          </w:rPr>
          <w:t xml:space="preserve"> İSFERÂYÎNÎ</w:t>
        </w:r>
        <w:r w:rsidR="0057058F" w:rsidRPr="00733733">
          <w:rPr>
            <w:webHidden/>
          </w:rPr>
          <w:tab/>
        </w:r>
        <w:r w:rsidR="0057058F" w:rsidRPr="00733733">
          <w:rPr>
            <w:webHidden/>
          </w:rPr>
          <w:fldChar w:fldCharType="begin"/>
        </w:r>
        <w:r w:rsidR="0057058F" w:rsidRPr="00733733">
          <w:rPr>
            <w:webHidden/>
          </w:rPr>
          <w:instrText xml:space="preserve"> PAGEREF _Toc11701592 \h </w:instrText>
        </w:r>
        <w:r w:rsidR="0057058F" w:rsidRPr="00733733">
          <w:rPr>
            <w:webHidden/>
          </w:rPr>
        </w:r>
        <w:r w:rsidR="0057058F" w:rsidRPr="00733733">
          <w:rPr>
            <w:webHidden/>
          </w:rPr>
          <w:fldChar w:fldCharType="separate"/>
        </w:r>
        <w:r w:rsidR="006D3092">
          <w:rPr>
            <w:webHidden/>
          </w:rPr>
          <w:t>11</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93" w:history="1">
        <w:r w:rsidR="0057058F" w:rsidRPr="00733733">
          <w:rPr>
            <w:rStyle w:val="Kpr"/>
            <w:shd w:val="clear" w:color="auto" w:fill="FDFDFD"/>
          </w:rPr>
          <w:t>2.1. Hayatı</w:t>
        </w:r>
        <w:r w:rsidR="0057058F" w:rsidRPr="00733733">
          <w:rPr>
            <w:webHidden/>
          </w:rPr>
          <w:tab/>
        </w:r>
        <w:r w:rsidR="0057058F" w:rsidRPr="00733733">
          <w:rPr>
            <w:webHidden/>
          </w:rPr>
          <w:fldChar w:fldCharType="begin"/>
        </w:r>
        <w:r w:rsidR="0057058F" w:rsidRPr="00733733">
          <w:rPr>
            <w:webHidden/>
          </w:rPr>
          <w:instrText xml:space="preserve"> PAGEREF _Toc11701593 \h </w:instrText>
        </w:r>
        <w:r w:rsidR="0057058F" w:rsidRPr="00733733">
          <w:rPr>
            <w:webHidden/>
          </w:rPr>
        </w:r>
        <w:r w:rsidR="0057058F" w:rsidRPr="00733733">
          <w:rPr>
            <w:webHidden/>
          </w:rPr>
          <w:fldChar w:fldCharType="separate"/>
        </w:r>
        <w:r w:rsidR="006D3092">
          <w:rPr>
            <w:webHidden/>
          </w:rPr>
          <w:t>11</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94" w:history="1">
        <w:r w:rsidR="0057058F" w:rsidRPr="00733733">
          <w:rPr>
            <w:rStyle w:val="Kpr"/>
            <w:rFonts w:asciiTheme="majorBidi" w:hAnsiTheme="majorBidi" w:cstheme="majorBidi"/>
            <w:noProof/>
            <w:sz w:val="24"/>
            <w:szCs w:val="24"/>
            <w:shd w:val="clear" w:color="auto" w:fill="FDFDFD"/>
          </w:rPr>
          <w:t>2.1.1. Adı, Künyesi, Lakabı, Nisbeleri</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_Toc11701594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11</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3"/>
        <w:jc w:val="both"/>
        <w:rPr>
          <w:rFonts w:eastAsiaTheme="minorEastAsia"/>
        </w:rPr>
      </w:pPr>
      <w:hyperlink w:anchor="_Toc11701595" w:history="1">
        <w:r w:rsidR="0057058F" w:rsidRPr="00733733">
          <w:rPr>
            <w:rStyle w:val="Kpr"/>
          </w:rPr>
          <w:t>2.2. Eserleri</w:t>
        </w:r>
        <w:r w:rsidR="0057058F" w:rsidRPr="00733733">
          <w:rPr>
            <w:webHidden/>
          </w:rPr>
          <w:tab/>
        </w:r>
        <w:r w:rsidR="0057058F" w:rsidRPr="00733733">
          <w:rPr>
            <w:webHidden/>
          </w:rPr>
          <w:fldChar w:fldCharType="begin"/>
        </w:r>
        <w:r w:rsidR="0057058F" w:rsidRPr="00733733">
          <w:rPr>
            <w:webHidden/>
          </w:rPr>
          <w:instrText xml:space="preserve"> PAGEREF _Toc11701595 \h </w:instrText>
        </w:r>
        <w:r w:rsidR="0057058F" w:rsidRPr="00733733">
          <w:rPr>
            <w:webHidden/>
          </w:rPr>
        </w:r>
        <w:r w:rsidR="0057058F" w:rsidRPr="00733733">
          <w:rPr>
            <w:webHidden/>
          </w:rPr>
          <w:fldChar w:fldCharType="separate"/>
        </w:r>
        <w:r w:rsidR="006D3092">
          <w:rPr>
            <w:webHidden/>
          </w:rPr>
          <w:t>12</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96" w:history="1">
        <w:r w:rsidR="0057058F" w:rsidRPr="00733733">
          <w:rPr>
            <w:rStyle w:val="Kpr"/>
          </w:rPr>
          <w:t>2.3. Şerhul-ʻİsâm li’l-Ferîde</w:t>
        </w:r>
        <w:r w:rsidR="0057058F" w:rsidRPr="00733733">
          <w:rPr>
            <w:webHidden/>
          </w:rPr>
          <w:tab/>
        </w:r>
        <w:r w:rsidR="0057058F" w:rsidRPr="00733733">
          <w:rPr>
            <w:webHidden/>
          </w:rPr>
          <w:fldChar w:fldCharType="begin"/>
        </w:r>
        <w:r w:rsidR="0057058F" w:rsidRPr="00733733">
          <w:rPr>
            <w:webHidden/>
          </w:rPr>
          <w:instrText xml:space="preserve"> PAGEREF _Toc11701596 \h </w:instrText>
        </w:r>
        <w:r w:rsidR="0057058F" w:rsidRPr="00733733">
          <w:rPr>
            <w:webHidden/>
          </w:rPr>
        </w:r>
        <w:r w:rsidR="0057058F" w:rsidRPr="00733733">
          <w:rPr>
            <w:webHidden/>
          </w:rPr>
          <w:fldChar w:fldCharType="separate"/>
        </w:r>
        <w:r w:rsidR="006D3092">
          <w:rPr>
            <w:webHidden/>
          </w:rPr>
          <w:t>13</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597" w:history="1">
        <w:r w:rsidR="0057058F" w:rsidRPr="00733733">
          <w:rPr>
            <w:rStyle w:val="Kpr"/>
          </w:rPr>
          <w:t>2.4. ‘İsam Şerhi Üzerine Yapılan Hâşiyeler</w:t>
        </w:r>
        <w:r w:rsidR="0057058F" w:rsidRPr="00733733">
          <w:rPr>
            <w:webHidden/>
          </w:rPr>
          <w:tab/>
        </w:r>
        <w:r w:rsidR="0057058F" w:rsidRPr="00733733">
          <w:rPr>
            <w:webHidden/>
          </w:rPr>
          <w:fldChar w:fldCharType="begin"/>
        </w:r>
        <w:r w:rsidR="0057058F" w:rsidRPr="00733733">
          <w:rPr>
            <w:webHidden/>
          </w:rPr>
          <w:instrText xml:space="preserve"> PAGEREF _Toc11701597 \h </w:instrText>
        </w:r>
        <w:r w:rsidR="0057058F" w:rsidRPr="00733733">
          <w:rPr>
            <w:webHidden/>
          </w:rPr>
        </w:r>
        <w:r w:rsidR="0057058F" w:rsidRPr="00733733">
          <w:rPr>
            <w:webHidden/>
          </w:rPr>
          <w:fldChar w:fldCharType="separate"/>
        </w:r>
        <w:r w:rsidR="006D3092">
          <w:rPr>
            <w:webHidden/>
          </w:rPr>
          <w:t>16</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98" w:history="1">
        <w:r w:rsidR="0057058F" w:rsidRPr="00733733">
          <w:rPr>
            <w:rStyle w:val="Kpr"/>
            <w:rFonts w:asciiTheme="majorBidi" w:hAnsiTheme="majorBidi" w:cstheme="majorBidi"/>
            <w:noProof/>
            <w:sz w:val="24"/>
            <w:szCs w:val="24"/>
          </w:rPr>
          <w:t>2.4.1. Hâşiyetü ‘alâ Şerhi Risâleti'l-İsti‘are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_Toc11701598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599" w:history="1">
        <w:r w:rsidR="0057058F" w:rsidRPr="00733733">
          <w:rPr>
            <w:rStyle w:val="Kpr"/>
            <w:rFonts w:asciiTheme="majorBidi" w:hAnsiTheme="majorBidi" w:cstheme="majorBidi"/>
            <w:noProof/>
            <w:sz w:val="24"/>
            <w:szCs w:val="24"/>
          </w:rPr>
          <w:t>2.4.2. Hâşiye ‘alâ Şerhi'l-‘İsâm ‘alâ Risâleti'l-İstiâre li's-Semerkandî</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_Toc11701599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0" w:history="1">
        <w:r w:rsidR="0057058F" w:rsidRPr="00733733">
          <w:rPr>
            <w:rStyle w:val="Kpr"/>
            <w:rFonts w:asciiTheme="majorBidi" w:hAnsiTheme="majorBidi" w:cstheme="majorBidi"/>
            <w:noProof/>
            <w:sz w:val="24"/>
            <w:szCs w:val="24"/>
          </w:rPr>
          <w:t>2.4.3. Hâşiye ‘alâ Şerhi’l-‘İsâm ‘alâ Risâleti’l-İsti‘âre li’s-Semerkand</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1" w:history="1">
        <w:r w:rsidR="0057058F" w:rsidRPr="00733733">
          <w:rPr>
            <w:rStyle w:val="Kpr"/>
            <w:rFonts w:asciiTheme="majorBidi" w:hAnsiTheme="majorBidi" w:cstheme="majorBidi"/>
            <w:noProof/>
            <w:sz w:val="24"/>
            <w:szCs w:val="24"/>
          </w:rPr>
          <w:t>2.4.4. Hâşiye el-Guneymî ‘alâ şerh İsâm ‘alâ Semerkandî</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_Toc11701601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2" w:history="1">
        <w:r w:rsidR="0057058F" w:rsidRPr="00733733">
          <w:rPr>
            <w:rStyle w:val="Kpr"/>
            <w:rFonts w:asciiTheme="majorBidi" w:hAnsiTheme="majorBidi" w:cstheme="majorBidi"/>
            <w:noProof/>
            <w:sz w:val="24"/>
            <w:szCs w:val="24"/>
          </w:rPr>
          <w:t>2.4.5. Hâşiye ‘alâ Şerhi Ferâ'idi'l-Fevâ‘id li Tahkîki Ma‘ânî'l-İsti‘âre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_Toc11701602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3" w:history="1">
        <w:r w:rsidR="0057058F" w:rsidRPr="00733733">
          <w:rPr>
            <w:rStyle w:val="Kpr"/>
            <w:rFonts w:asciiTheme="majorBidi" w:hAnsiTheme="majorBidi" w:cstheme="majorBidi"/>
            <w:noProof/>
            <w:sz w:val="24"/>
            <w:szCs w:val="24"/>
          </w:rPr>
          <w:t>2.4.6. el-İbârât el Vâzihât ‘alâ şerh Semerkandî</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_Toc11701603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4" w:history="1">
        <w:r w:rsidR="0057058F" w:rsidRPr="00733733">
          <w:rPr>
            <w:rStyle w:val="Kpr"/>
            <w:rFonts w:asciiTheme="majorBidi" w:hAnsiTheme="majorBidi" w:cstheme="majorBidi"/>
            <w:noProof/>
            <w:sz w:val="24"/>
            <w:szCs w:val="24"/>
          </w:rPr>
          <w:t>2.4.7. Hâşiye alâ İsâm fi’l-istiâre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_Toc11701604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5" w:history="1">
        <w:r w:rsidR="0057058F" w:rsidRPr="00733733">
          <w:rPr>
            <w:rStyle w:val="Kpr"/>
            <w:rFonts w:asciiTheme="majorBidi" w:hAnsiTheme="majorBidi" w:cstheme="majorBidi"/>
            <w:noProof/>
            <w:sz w:val="24"/>
            <w:szCs w:val="24"/>
          </w:rPr>
          <w:t>2.4.8. Hâşiye ‘alâ Şerhi Risâleti'l-İsti'âre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_Toc11701605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6" w:history="1">
        <w:r w:rsidR="0057058F" w:rsidRPr="00733733">
          <w:rPr>
            <w:rStyle w:val="Kpr"/>
            <w:rFonts w:asciiTheme="majorBidi" w:hAnsiTheme="majorBidi" w:cstheme="majorBidi"/>
            <w:noProof/>
            <w:sz w:val="24"/>
            <w:szCs w:val="24"/>
          </w:rPr>
          <w:t>2.4.9. Hâşiye ‘alâ Şerhi'l-‘İsam ‘alâ Risâleti'l-İstiare li's-Semerkand</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7" w:history="1">
        <w:r w:rsidR="0057058F" w:rsidRPr="00733733">
          <w:rPr>
            <w:rStyle w:val="Kpr"/>
            <w:rFonts w:asciiTheme="majorBidi" w:hAnsiTheme="majorBidi" w:cstheme="majorBidi"/>
            <w:noProof/>
            <w:sz w:val="24"/>
            <w:szCs w:val="24"/>
          </w:rPr>
          <w:t>2.4.10. Hâşiyetü ‘alâ Şerhi'l-‘İsam ‘alâ Risâleti'l-İstiare li's-Semerkandî</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_Toc11701607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8" w:history="1">
        <w:r w:rsidR="0057058F" w:rsidRPr="00733733">
          <w:rPr>
            <w:rStyle w:val="Kpr"/>
            <w:rFonts w:asciiTheme="majorBidi" w:hAnsiTheme="majorBidi" w:cstheme="majorBidi"/>
            <w:noProof/>
            <w:sz w:val="24"/>
            <w:szCs w:val="24"/>
          </w:rPr>
          <w:t>2.4.11. Hâşiye ‘alâ şerh ‘İsâm</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09" w:history="1">
        <w:r w:rsidR="0057058F" w:rsidRPr="00733733">
          <w:rPr>
            <w:rStyle w:val="Kpr"/>
            <w:rFonts w:asciiTheme="majorBidi" w:hAnsiTheme="majorBidi" w:cstheme="majorBidi"/>
            <w:noProof/>
            <w:sz w:val="24"/>
            <w:szCs w:val="24"/>
          </w:rPr>
          <w:t>2.4.12. el-Hâşiye el-Cedide ‘alâ Şerh ‘İsâm el-Ferîde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_Toc11701609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18</w:t>
        </w:r>
        <w:r w:rsidR="0057058F" w:rsidRPr="00733733">
          <w:rPr>
            <w:rFonts w:asciiTheme="majorBidi" w:hAnsiTheme="majorBidi" w:cstheme="majorBidi"/>
            <w:noProof/>
            <w:webHidden/>
            <w:sz w:val="24"/>
            <w:szCs w:val="24"/>
          </w:rPr>
          <w:fldChar w:fldCharType="end"/>
        </w:r>
      </w:hyperlink>
    </w:p>
    <w:p w:rsidR="001F5D3C" w:rsidRDefault="00446873" w:rsidP="00593EF9">
      <w:pPr>
        <w:pStyle w:val="T4"/>
        <w:jc w:val="both"/>
        <w:rPr>
          <w:rStyle w:val="Kpr"/>
          <w:rFonts w:asciiTheme="majorBidi" w:hAnsiTheme="majorBidi" w:cstheme="majorBidi"/>
          <w:noProof/>
          <w:sz w:val="24"/>
          <w:szCs w:val="24"/>
        </w:rPr>
      </w:pPr>
      <w:hyperlink w:anchor="_Toc11701610" w:history="1">
        <w:r w:rsidR="0057058F" w:rsidRPr="00733733">
          <w:rPr>
            <w:rStyle w:val="Kpr"/>
            <w:rFonts w:asciiTheme="majorBidi" w:hAnsiTheme="majorBidi" w:cstheme="majorBidi"/>
            <w:noProof/>
            <w:sz w:val="24"/>
            <w:szCs w:val="24"/>
          </w:rPr>
          <w:t>2.4.13. Hâşiye ‘alâ Şerhi'l-‘İsâm ‘alâ Risâleti'l-İsti‘âre li's-Semerkand</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18</w:t>
        </w:r>
        <w:r w:rsidR="0057058F" w:rsidRPr="00733733">
          <w:rPr>
            <w:rFonts w:asciiTheme="majorBidi" w:hAnsiTheme="majorBidi" w:cstheme="majorBidi"/>
            <w:noProof/>
            <w:webHidden/>
            <w:sz w:val="24"/>
            <w:szCs w:val="24"/>
          </w:rPr>
          <w:fldChar w:fldCharType="end"/>
        </w:r>
      </w:hyperlink>
    </w:p>
    <w:p w:rsidR="0057058F" w:rsidRPr="001F5D3C" w:rsidRDefault="00446873" w:rsidP="00593EF9">
      <w:pPr>
        <w:pStyle w:val="T4"/>
        <w:jc w:val="both"/>
        <w:rPr>
          <w:rFonts w:asciiTheme="majorBidi" w:eastAsiaTheme="minorEastAsia" w:hAnsiTheme="majorBidi" w:cstheme="majorBidi"/>
          <w:noProof/>
          <w:sz w:val="24"/>
          <w:szCs w:val="24"/>
          <w:lang w:eastAsia="tr-TR"/>
        </w:rPr>
      </w:pPr>
      <w:hyperlink w:anchor="_Toc11701611" w:history="1">
        <w:r w:rsidR="0057058F" w:rsidRPr="00733733">
          <w:rPr>
            <w:rStyle w:val="Kpr"/>
            <w:rFonts w:asciiTheme="majorBidi" w:hAnsiTheme="majorBidi" w:cstheme="majorBidi"/>
            <w:sz w:val="24"/>
            <w:szCs w:val="24"/>
          </w:rPr>
          <w:t>2.4.14. Hâşiye ‘alâ Şerhi'l-‘İsâm ‘alâ Risâleti'l-İsti‘âre li's-Semerk</w:t>
        </w:r>
        <w:r w:rsidR="0057058F" w:rsidRPr="001F5D3C">
          <w:rPr>
            <w:rStyle w:val="Kpr"/>
            <w:rFonts w:asciiTheme="majorBidi" w:hAnsiTheme="majorBidi" w:cstheme="majorBidi"/>
            <w:sz w:val="24"/>
            <w:szCs w:val="24"/>
          </w:rPr>
          <w:t>andî</w:t>
        </w:r>
        <w:r w:rsidR="0057058F" w:rsidRPr="001F5D3C">
          <w:rPr>
            <w:rFonts w:asciiTheme="majorBidi" w:hAnsiTheme="majorBidi" w:cstheme="majorBidi"/>
            <w:webHidden/>
            <w:sz w:val="24"/>
            <w:szCs w:val="24"/>
          </w:rPr>
          <w:tab/>
        </w:r>
        <w:r w:rsidR="0057058F" w:rsidRPr="001F5D3C">
          <w:rPr>
            <w:rFonts w:asciiTheme="majorBidi" w:hAnsiTheme="majorBidi" w:cstheme="majorBidi"/>
            <w:webHidden/>
            <w:sz w:val="24"/>
            <w:szCs w:val="24"/>
          </w:rPr>
          <w:fldChar w:fldCharType="begin"/>
        </w:r>
        <w:r w:rsidR="0057058F" w:rsidRPr="001F5D3C">
          <w:rPr>
            <w:rFonts w:asciiTheme="majorBidi" w:hAnsiTheme="majorBidi" w:cstheme="majorBidi"/>
            <w:webHidden/>
            <w:sz w:val="24"/>
            <w:szCs w:val="24"/>
          </w:rPr>
          <w:instrText xml:space="preserve"> PAGEREF _Toc11701611 \h </w:instrText>
        </w:r>
        <w:r w:rsidR="0057058F" w:rsidRPr="001F5D3C">
          <w:rPr>
            <w:rFonts w:asciiTheme="majorBidi" w:hAnsiTheme="majorBidi" w:cstheme="majorBidi"/>
            <w:webHidden/>
            <w:sz w:val="24"/>
            <w:szCs w:val="24"/>
          </w:rPr>
        </w:r>
        <w:r w:rsidR="0057058F" w:rsidRPr="001F5D3C">
          <w:rPr>
            <w:rFonts w:asciiTheme="majorBidi" w:hAnsiTheme="majorBidi" w:cstheme="majorBidi"/>
            <w:webHidden/>
            <w:sz w:val="24"/>
            <w:szCs w:val="24"/>
          </w:rPr>
          <w:fldChar w:fldCharType="separate"/>
        </w:r>
        <w:r w:rsidR="006D3092">
          <w:rPr>
            <w:rFonts w:asciiTheme="majorBidi" w:hAnsiTheme="majorBidi" w:cstheme="majorBidi"/>
            <w:noProof/>
            <w:webHidden/>
            <w:sz w:val="24"/>
            <w:szCs w:val="24"/>
          </w:rPr>
          <w:t>18</w:t>
        </w:r>
        <w:r w:rsidR="0057058F" w:rsidRPr="001F5D3C">
          <w:rPr>
            <w:rFonts w:asciiTheme="majorBidi" w:hAnsiTheme="majorBidi" w:cstheme="majorBidi"/>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2" w:history="1">
        <w:r w:rsidR="0057058F" w:rsidRPr="00733733">
          <w:rPr>
            <w:rStyle w:val="Kpr"/>
            <w:rFonts w:asciiTheme="majorBidi" w:hAnsiTheme="majorBidi" w:cstheme="majorBidi"/>
            <w:noProof/>
            <w:sz w:val="24"/>
            <w:szCs w:val="24"/>
          </w:rPr>
          <w:t>2.4.15. Hâşiyetün ‘alâ Risâleti'l-İstiare ve ‘alâ Şerhi'l-‘İsâm</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_Toc11701612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3" w:history="1">
        <w:r w:rsidR="0057058F" w:rsidRPr="00733733">
          <w:rPr>
            <w:rStyle w:val="Kpr"/>
            <w:rFonts w:asciiTheme="majorBidi" w:hAnsiTheme="majorBidi" w:cstheme="majorBidi"/>
            <w:noProof/>
            <w:sz w:val="24"/>
            <w:szCs w:val="24"/>
          </w:rPr>
          <w:t>2.4.16. Hâşiyetü ‘alâ Şerhi Risâleti'l-İsti‘are: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_Toc11701613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4" w:history="1">
        <w:r w:rsidR="0057058F" w:rsidRPr="00733733">
          <w:rPr>
            <w:rStyle w:val="Kpr"/>
            <w:rFonts w:asciiTheme="majorBidi" w:hAnsiTheme="majorBidi" w:cstheme="majorBidi"/>
            <w:noProof/>
            <w:sz w:val="24"/>
            <w:szCs w:val="24"/>
          </w:rPr>
          <w:t>2.4.17. Hâşiye ‘alâ Şerhi'l-‘İsâm ‘alâ Risâleti'l-İstiare: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_Toc11701614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5" w:history="1">
        <w:r w:rsidR="0057058F" w:rsidRPr="00733733">
          <w:rPr>
            <w:rStyle w:val="Kpr"/>
            <w:rFonts w:asciiTheme="majorBidi" w:hAnsiTheme="majorBidi" w:cstheme="majorBidi"/>
            <w:noProof/>
            <w:sz w:val="24"/>
            <w:szCs w:val="24"/>
          </w:rPr>
          <w:t>2.4.18. Haşiyetü ‘ala şerhi'l-‘İsâm ‘alâ risaleti'l-isti‘are li's-Semerkandi</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_Toc11701615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6" w:history="1">
        <w:r w:rsidR="0057058F" w:rsidRPr="00733733">
          <w:rPr>
            <w:rStyle w:val="Kpr"/>
            <w:rFonts w:asciiTheme="majorBidi" w:hAnsiTheme="majorBidi" w:cstheme="majorBidi"/>
            <w:noProof/>
            <w:sz w:val="24"/>
            <w:szCs w:val="24"/>
          </w:rPr>
          <w:t>2.4.19. Hâşiye ‘İsâm ‘ale'l-İsti'are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7" w:history="1">
        <w:r w:rsidR="0057058F" w:rsidRPr="00733733">
          <w:rPr>
            <w:rStyle w:val="Kpr"/>
            <w:rFonts w:asciiTheme="majorBidi" w:hAnsiTheme="majorBidi" w:cstheme="majorBidi"/>
            <w:noProof/>
            <w:sz w:val="24"/>
            <w:szCs w:val="24"/>
          </w:rPr>
          <w:t>2.4.20. Hâşiye ‘alâ Şerhi'l-‘İsâm ‘ale'l-İsti‘âre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_Toc11701617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19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8" w:history="1">
        <w:r w:rsidR="0057058F" w:rsidRPr="00733733">
          <w:rPr>
            <w:rStyle w:val="Kpr"/>
            <w:rFonts w:asciiTheme="majorBidi" w:hAnsiTheme="majorBidi" w:cstheme="majorBidi"/>
            <w:noProof/>
            <w:sz w:val="24"/>
            <w:szCs w:val="24"/>
          </w:rPr>
          <w:t>2.4.21. Hâşiye ‘alâ Şerhi Ferâ'idi'l-Fevâ'id li Tahkîki Ma‘ânî'l-İsti‘âre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20</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19" w:history="1">
        <w:r w:rsidR="0057058F" w:rsidRPr="00733733">
          <w:rPr>
            <w:rStyle w:val="Kpr"/>
            <w:rFonts w:asciiTheme="majorBidi" w:hAnsiTheme="majorBidi" w:cstheme="majorBidi"/>
            <w:noProof/>
            <w:sz w:val="24"/>
            <w:szCs w:val="24"/>
          </w:rPr>
          <w:t>2.4.22. Hâşiye-‘İsâm ‘ale'l-İsti‘âre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_Toc11701619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20</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0" w:history="1">
        <w:r w:rsidR="0057058F" w:rsidRPr="00733733">
          <w:rPr>
            <w:rStyle w:val="Kpr"/>
            <w:rFonts w:asciiTheme="majorBidi" w:hAnsiTheme="majorBidi" w:cstheme="majorBidi"/>
            <w:noProof/>
            <w:sz w:val="24"/>
            <w:szCs w:val="24"/>
          </w:rPr>
          <w:t>2.4.23. Hâşiye ‘alâ Şerhi Fevâ'idi'l-Fevâ’id li-Tahkîki Meâni'l-İsti‘âre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20</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1"/>
        <w:ind w:left="567"/>
        <w:jc w:val="both"/>
        <w:rPr>
          <w:rFonts w:eastAsiaTheme="minorEastAsia"/>
          <w:lang w:eastAsia="tr-TR"/>
        </w:rPr>
      </w:pPr>
      <w:hyperlink w:anchor="_Toc11701621" w:history="1">
        <w:r w:rsidR="0057058F" w:rsidRPr="00733733">
          <w:rPr>
            <w:rStyle w:val="Kpr"/>
          </w:rPr>
          <w:t>ÜÇÜNCÜ BÖLÜM</w:t>
        </w:r>
      </w:hyperlink>
    </w:p>
    <w:p w:rsidR="0057058F" w:rsidRPr="00733733" w:rsidRDefault="00446873" w:rsidP="00593EF9">
      <w:pPr>
        <w:pStyle w:val="T2"/>
        <w:jc w:val="both"/>
        <w:rPr>
          <w:rFonts w:eastAsiaTheme="minorEastAsia"/>
          <w:lang w:eastAsia="tr-TR"/>
        </w:rPr>
      </w:pPr>
      <w:hyperlink w:anchor="_Toc11701622" w:history="1">
        <w:r w:rsidR="00780C21" w:rsidRPr="00733733">
          <w:rPr>
            <w:rStyle w:val="Kpr"/>
          </w:rPr>
          <w:t>3- İSMAİL B. SİNAN ES</w:t>
        </w:r>
        <w:r w:rsidR="0057058F" w:rsidRPr="00733733">
          <w:rPr>
            <w:rStyle w:val="Kpr"/>
          </w:rPr>
          <w:t>-SÎVÂSÎ (ö.1048/1638)</w:t>
        </w:r>
        <w:r w:rsidR="0057058F" w:rsidRPr="00733733">
          <w:rPr>
            <w:webHidden/>
          </w:rPr>
          <w:tab/>
        </w:r>
        <w:r w:rsidR="0057058F" w:rsidRPr="00733733">
          <w:rPr>
            <w:webHidden/>
          </w:rPr>
          <w:fldChar w:fldCharType="begin"/>
        </w:r>
        <w:r w:rsidR="0057058F" w:rsidRPr="00733733">
          <w:rPr>
            <w:webHidden/>
          </w:rPr>
          <w:instrText xml:space="preserve"> PAGEREF _Toc11701622 \h </w:instrText>
        </w:r>
        <w:r w:rsidR="0057058F" w:rsidRPr="00733733">
          <w:rPr>
            <w:webHidden/>
          </w:rPr>
        </w:r>
        <w:r w:rsidR="0057058F" w:rsidRPr="00733733">
          <w:rPr>
            <w:webHidden/>
          </w:rPr>
          <w:fldChar w:fldCharType="separate"/>
        </w:r>
        <w:r w:rsidR="006D3092">
          <w:rPr>
            <w:webHidden/>
          </w:rPr>
          <w:t>21</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623" w:history="1">
        <w:r w:rsidR="0057058F" w:rsidRPr="00733733">
          <w:rPr>
            <w:rStyle w:val="Kpr"/>
            <w:shd w:val="clear" w:color="auto" w:fill="FDFDFD"/>
          </w:rPr>
          <w:t>3.1. Hayatı</w:t>
        </w:r>
        <w:r w:rsidR="0057058F" w:rsidRPr="00733733">
          <w:rPr>
            <w:webHidden/>
          </w:rPr>
          <w:tab/>
        </w:r>
        <w:r w:rsidR="0057058F" w:rsidRPr="00733733">
          <w:rPr>
            <w:webHidden/>
          </w:rPr>
          <w:fldChar w:fldCharType="begin"/>
        </w:r>
        <w:r w:rsidR="0057058F" w:rsidRPr="00733733">
          <w:rPr>
            <w:webHidden/>
          </w:rPr>
          <w:instrText xml:space="preserve"> PAGEREF _Toc11701623 \h </w:instrText>
        </w:r>
        <w:r w:rsidR="0057058F" w:rsidRPr="00733733">
          <w:rPr>
            <w:webHidden/>
          </w:rPr>
        </w:r>
        <w:r w:rsidR="0057058F" w:rsidRPr="00733733">
          <w:rPr>
            <w:webHidden/>
          </w:rPr>
          <w:fldChar w:fldCharType="separate"/>
        </w:r>
        <w:r w:rsidR="006D3092">
          <w:rPr>
            <w:webHidden/>
          </w:rPr>
          <w:t>21</w:t>
        </w:r>
        <w:r w:rsidR="0057058F" w:rsidRPr="00733733">
          <w:rPr>
            <w:webHidden/>
          </w:rPr>
          <w:fldChar w:fldCharType="end"/>
        </w:r>
      </w:hyperlink>
    </w:p>
    <w:p w:rsidR="0057058F" w:rsidRPr="00733733" w:rsidRDefault="00446873" w:rsidP="00593EF9">
      <w:pPr>
        <w:pStyle w:val="T3"/>
        <w:jc w:val="both"/>
        <w:rPr>
          <w:rFonts w:eastAsiaTheme="minorEastAsia"/>
        </w:rPr>
      </w:pPr>
      <w:hyperlink w:anchor="_Toc11701624" w:history="1">
        <w:r w:rsidR="0057058F" w:rsidRPr="00733733">
          <w:rPr>
            <w:rStyle w:val="Kpr"/>
            <w:shd w:val="clear" w:color="auto" w:fill="FDFDFD"/>
          </w:rPr>
          <w:t>3.2. Eserleri</w:t>
        </w:r>
        <w:r w:rsidR="0057058F" w:rsidRPr="00733733">
          <w:rPr>
            <w:webHidden/>
          </w:rPr>
          <w:tab/>
        </w:r>
        <w:r w:rsidR="0057058F" w:rsidRPr="00733733">
          <w:rPr>
            <w:webHidden/>
          </w:rPr>
          <w:fldChar w:fldCharType="begin"/>
        </w:r>
        <w:r w:rsidR="0057058F" w:rsidRPr="00733733">
          <w:rPr>
            <w:webHidden/>
          </w:rPr>
          <w:instrText xml:space="preserve"> PAGEREF _Toc11701624 \h </w:instrText>
        </w:r>
        <w:r w:rsidR="0057058F" w:rsidRPr="00733733">
          <w:rPr>
            <w:webHidden/>
          </w:rPr>
        </w:r>
        <w:r w:rsidR="0057058F" w:rsidRPr="00733733">
          <w:rPr>
            <w:webHidden/>
          </w:rPr>
          <w:fldChar w:fldCharType="separate"/>
        </w:r>
        <w:r w:rsidR="006D3092">
          <w:rPr>
            <w:webHidden/>
          </w:rPr>
          <w:t>23</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5" w:history="1">
        <w:r w:rsidR="0057058F" w:rsidRPr="00733733">
          <w:rPr>
            <w:rStyle w:val="Kpr"/>
            <w:rFonts w:asciiTheme="majorBidi" w:hAnsiTheme="majorBidi" w:cstheme="majorBidi"/>
            <w:noProof/>
            <w:sz w:val="24"/>
            <w:szCs w:val="24"/>
            <w:shd w:val="clear" w:color="auto" w:fill="FDFDFD"/>
            <w:lang w:eastAsia="tr-TR"/>
          </w:rPr>
          <w:t>3.2.1. Şerhu Mülteka’l-Ebhur</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_Toc11701625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23</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6" w:history="1">
        <w:r w:rsidR="0057058F" w:rsidRPr="00733733">
          <w:rPr>
            <w:rStyle w:val="Kpr"/>
            <w:rFonts w:asciiTheme="majorBidi" w:hAnsiTheme="majorBidi" w:cstheme="majorBidi"/>
            <w:noProof/>
            <w:sz w:val="24"/>
            <w:szCs w:val="24"/>
            <w:shd w:val="clear" w:color="auto" w:fill="FDFDFD"/>
            <w:lang w:eastAsia="tr-TR"/>
          </w:rPr>
          <w:t>3.2.2. Şerhu Risâletü’s-Sağâir ve’l-Kebâir</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23</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7" w:history="1">
        <w:r w:rsidR="0057058F" w:rsidRPr="00733733">
          <w:rPr>
            <w:rStyle w:val="Kpr"/>
            <w:rFonts w:asciiTheme="majorBidi" w:hAnsiTheme="majorBidi" w:cstheme="majorBidi"/>
            <w:noProof/>
            <w:sz w:val="24"/>
            <w:szCs w:val="24"/>
            <w:shd w:val="clear" w:color="auto" w:fill="FDFDFD"/>
          </w:rPr>
          <w:t>3.2.3. Şerhu Risâleti’l-Velediye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_Toc11701627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24</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8" w:history="1">
        <w:r w:rsidR="0057058F" w:rsidRPr="00733733">
          <w:rPr>
            <w:rStyle w:val="Kpr"/>
            <w:rFonts w:asciiTheme="majorBidi" w:hAnsiTheme="majorBidi" w:cstheme="majorBidi"/>
            <w:noProof/>
            <w:sz w:val="24"/>
            <w:szCs w:val="24"/>
            <w:shd w:val="clear" w:color="auto" w:fill="FDFDFD"/>
            <w:lang w:eastAsia="tr-TR"/>
          </w:rPr>
          <w:t>3.2.4. Risâle fî 'Uddi'l-Kebîre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24</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29" w:history="1">
        <w:r w:rsidR="0057058F" w:rsidRPr="00733733">
          <w:rPr>
            <w:rStyle w:val="Kpr"/>
            <w:rFonts w:asciiTheme="majorBidi" w:hAnsiTheme="majorBidi" w:cstheme="majorBidi"/>
            <w:noProof/>
            <w:sz w:val="24"/>
            <w:szCs w:val="24"/>
            <w:shd w:val="clear" w:color="auto" w:fill="FDFDFD"/>
            <w:lang w:eastAsia="tr-TR"/>
          </w:rPr>
          <w:t>3.2.5. Tahrîr-i Kâfiye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_Toc11701629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25</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0" w:history="1">
        <w:r w:rsidR="0057058F" w:rsidRPr="00733733">
          <w:rPr>
            <w:rStyle w:val="Kpr"/>
            <w:rFonts w:asciiTheme="majorBidi" w:hAnsiTheme="majorBidi" w:cstheme="majorBidi"/>
            <w:noProof/>
            <w:sz w:val="24"/>
            <w:szCs w:val="24"/>
            <w:shd w:val="clear" w:color="auto" w:fill="FDFDFD"/>
            <w:lang w:eastAsia="tr-TR"/>
          </w:rPr>
          <w:t>3.2.6. Hâşiye ‘alâ Şerhi Ferâ'idi'l-Fevâ'id li Tahkîki Ma‘ânî'l-İsti‘âre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25</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1" w:history="1">
        <w:r w:rsidR="0057058F" w:rsidRPr="00733733">
          <w:rPr>
            <w:rStyle w:val="Kpr"/>
            <w:rFonts w:asciiTheme="majorBidi" w:hAnsiTheme="majorBidi" w:cstheme="majorBidi"/>
            <w:noProof/>
            <w:sz w:val="24"/>
            <w:szCs w:val="24"/>
            <w:shd w:val="clear" w:color="auto" w:fill="FDFDFD"/>
            <w:lang w:eastAsia="tr-TR"/>
          </w:rPr>
          <w:t>3.2.7. Risâle ‘alâ kavli’l-Beydavi fîtefsîri kavli Teâlâ Ahkâben</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_Toc11701631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2" w:history="1">
        <w:r w:rsidR="0057058F" w:rsidRPr="00733733">
          <w:rPr>
            <w:rStyle w:val="Kpr"/>
            <w:rFonts w:asciiTheme="majorBidi" w:hAnsiTheme="majorBidi" w:cstheme="majorBidi"/>
            <w:noProof/>
            <w:sz w:val="24"/>
            <w:szCs w:val="24"/>
            <w:shd w:val="clear" w:color="auto" w:fill="FDFDFD"/>
            <w:lang w:eastAsia="tr-TR"/>
          </w:rPr>
          <w:t>3.2.8. el-İkâz</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_Toc11701632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3" w:history="1">
        <w:r w:rsidR="0057058F" w:rsidRPr="00733733">
          <w:rPr>
            <w:rStyle w:val="Kpr"/>
            <w:rFonts w:asciiTheme="majorBidi" w:hAnsiTheme="majorBidi" w:cstheme="majorBidi"/>
            <w:noProof/>
            <w:sz w:val="24"/>
            <w:szCs w:val="24"/>
            <w:shd w:val="clear" w:color="auto" w:fill="FDFDFD"/>
            <w:lang w:eastAsia="tr-TR"/>
          </w:rPr>
          <w:t>3.2.9. Risaletü seb‘a</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_Toc11701633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3"/>
        <w:jc w:val="both"/>
        <w:rPr>
          <w:rFonts w:eastAsiaTheme="minorEastAsia"/>
        </w:rPr>
      </w:pPr>
      <w:hyperlink w:anchor="_Toc11701634" w:history="1">
        <w:r w:rsidR="0057058F" w:rsidRPr="00733733">
          <w:rPr>
            <w:rStyle w:val="Kpr"/>
            <w:shd w:val="clear" w:color="auto" w:fill="FDFDFD"/>
          </w:rPr>
          <w:t>3.3. Yazmaların Tavsifi</w:t>
        </w:r>
        <w:r w:rsidR="0057058F" w:rsidRPr="00733733">
          <w:rPr>
            <w:webHidden/>
          </w:rPr>
          <w:tab/>
        </w:r>
        <w:r w:rsidR="0057058F" w:rsidRPr="00733733">
          <w:rPr>
            <w:webHidden/>
          </w:rPr>
          <w:fldChar w:fldCharType="begin"/>
        </w:r>
        <w:r w:rsidR="0057058F" w:rsidRPr="00733733">
          <w:rPr>
            <w:webHidden/>
          </w:rPr>
          <w:instrText xml:space="preserve"> PAGEREF _Toc11701634 \h </w:instrText>
        </w:r>
        <w:r w:rsidR="0057058F" w:rsidRPr="00733733">
          <w:rPr>
            <w:webHidden/>
          </w:rPr>
        </w:r>
        <w:r w:rsidR="0057058F" w:rsidRPr="00733733">
          <w:rPr>
            <w:webHidden/>
          </w:rPr>
          <w:fldChar w:fldCharType="separate"/>
        </w:r>
        <w:r w:rsidR="006D3092">
          <w:rPr>
            <w:webHidden/>
          </w:rPr>
          <w:t>26</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5" w:history="1">
        <w:r w:rsidR="0057058F" w:rsidRPr="00733733">
          <w:rPr>
            <w:rStyle w:val="Kpr"/>
            <w:rFonts w:asciiTheme="majorBidi" w:hAnsiTheme="majorBidi" w:cstheme="majorBidi"/>
            <w:noProof/>
            <w:sz w:val="24"/>
            <w:szCs w:val="24"/>
            <w:shd w:val="clear" w:color="auto" w:fill="FDFDFD"/>
            <w:lang w:eastAsia="tr-TR"/>
          </w:rPr>
          <w:t>3.3.1. Metin Tahkikinde Karşılaştırdığımız Nüshalar</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_Toc11701635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36" w:history="1">
        <w:r w:rsidR="0057058F" w:rsidRPr="00733733">
          <w:rPr>
            <w:rStyle w:val="Kpr"/>
            <w:rFonts w:asciiTheme="majorBidi" w:hAnsiTheme="majorBidi" w:cstheme="majorBidi"/>
            <w:noProof/>
            <w:sz w:val="24"/>
            <w:szCs w:val="24"/>
          </w:rPr>
          <w:t>3.3.1.1. İstanbul Millet Kütüphanesi 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26</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Style w:val="Kpr"/>
          <w:rFonts w:asciiTheme="majorBidi" w:hAnsiTheme="majorBidi" w:cstheme="majorBidi"/>
          <w:sz w:val="24"/>
          <w:szCs w:val="24"/>
          <w:shd w:val="clear" w:color="auto" w:fill="FDFDFD"/>
        </w:rPr>
      </w:pPr>
      <w:hyperlink w:anchor="_Toc11701637" w:history="1">
        <w:r w:rsidR="0057058F" w:rsidRPr="00733733">
          <w:rPr>
            <w:rStyle w:val="Kpr"/>
            <w:rFonts w:asciiTheme="majorBidi" w:hAnsiTheme="majorBidi" w:cstheme="majorBidi"/>
            <w:noProof/>
            <w:sz w:val="24"/>
            <w:szCs w:val="24"/>
            <w:shd w:val="clear" w:color="auto" w:fill="FDFDFD"/>
            <w:lang w:eastAsia="tr-TR"/>
          </w:rPr>
          <w:t>3.3.1.2 Çorum Hasan Paşa İl Halk Kütüphanesi Nüshası</w:t>
        </w:r>
        <w:r w:rsidR="0057058F" w:rsidRPr="00733733">
          <w:rPr>
            <w:rStyle w:val="Kpr"/>
            <w:rFonts w:asciiTheme="majorBidi" w:hAnsiTheme="majorBidi" w:cstheme="majorBidi"/>
            <w:webHidden/>
            <w:sz w:val="24"/>
            <w:szCs w:val="24"/>
            <w:shd w:val="clear" w:color="auto" w:fill="FDFDFD"/>
            <w:lang w:eastAsia="tr-TR"/>
          </w:rPr>
          <w:tab/>
        </w:r>
        <w:r w:rsidR="0057058F" w:rsidRPr="00733733">
          <w:rPr>
            <w:rStyle w:val="Kpr"/>
            <w:rFonts w:asciiTheme="majorBidi" w:hAnsiTheme="majorBidi" w:cstheme="majorBidi"/>
            <w:webHidden/>
            <w:sz w:val="24"/>
            <w:szCs w:val="24"/>
            <w:shd w:val="clear" w:color="auto" w:fill="FDFDFD"/>
            <w:lang w:eastAsia="tr-TR"/>
          </w:rPr>
          <w:fldChar w:fldCharType="begin"/>
        </w:r>
        <w:r w:rsidR="0057058F" w:rsidRPr="00733733">
          <w:rPr>
            <w:rStyle w:val="Kpr"/>
            <w:rFonts w:asciiTheme="majorBidi" w:hAnsiTheme="majorBidi" w:cstheme="majorBidi"/>
            <w:webHidden/>
            <w:sz w:val="24"/>
            <w:szCs w:val="24"/>
            <w:shd w:val="clear" w:color="auto" w:fill="FDFDFD"/>
            <w:lang w:eastAsia="tr-TR"/>
          </w:rPr>
          <w:instrText xml:space="preserve"> PAGEREF _Toc11701637 \h </w:instrText>
        </w:r>
        <w:r w:rsidR="0057058F" w:rsidRPr="00733733">
          <w:rPr>
            <w:rStyle w:val="Kpr"/>
            <w:rFonts w:asciiTheme="majorBidi" w:hAnsiTheme="majorBidi" w:cstheme="majorBidi"/>
            <w:webHidden/>
            <w:sz w:val="24"/>
            <w:szCs w:val="24"/>
            <w:shd w:val="clear" w:color="auto" w:fill="FDFDFD"/>
            <w:lang w:eastAsia="tr-TR"/>
          </w:rPr>
        </w:r>
        <w:r w:rsidR="0057058F" w:rsidRPr="00733733">
          <w:rPr>
            <w:rStyle w:val="Kpr"/>
            <w:rFonts w:asciiTheme="majorBidi" w:hAnsiTheme="majorBidi" w:cstheme="majorBidi"/>
            <w:webHidden/>
            <w:sz w:val="24"/>
            <w:szCs w:val="24"/>
            <w:shd w:val="clear" w:color="auto" w:fill="FDFDFD"/>
            <w:lang w:eastAsia="tr-TR"/>
          </w:rPr>
          <w:fldChar w:fldCharType="separate"/>
        </w:r>
        <w:r w:rsidR="006D3092">
          <w:rPr>
            <w:rStyle w:val="Kpr"/>
            <w:rFonts w:asciiTheme="majorBidi" w:hAnsiTheme="majorBidi" w:cstheme="majorBidi"/>
            <w:noProof/>
            <w:webHidden/>
            <w:sz w:val="24"/>
            <w:szCs w:val="24"/>
            <w:shd w:val="clear" w:color="auto" w:fill="FDFDFD"/>
            <w:lang w:eastAsia="tr-TR"/>
          </w:rPr>
          <w:t>26</w:t>
        </w:r>
        <w:r w:rsidR="0057058F" w:rsidRPr="00733733">
          <w:rPr>
            <w:rStyle w:val="Kpr"/>
            <w:rFonts w:asciiTheme="majorBidi" w:hAnsiTheme="majorBidi" w:cstheme="majorBidi"/>
            <w:webHidden/>
            <w:sz w:val="24"/>
            <w:szCs w:val="24"/>
            <w:shd w:val="clear" w:color="auto" w:fill="FDFDFD"/>
            <w:lang w:eastAsia="tr-TR"/>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38" w:history="1">
        <w:r w:rsidR="0057058F" w:rsidRPr="00733733">
          <w:rPr>
            <w:rStyle w:val="Kpr"/>
            <w:rFonts w:asciiTheme="majorBidi" w:hAnsiTheme="majorBidi" w:cstheme="majorBidi"/>
            <w:noProof/>
            <w:sz w:val="24"/>
            <w:szCs w:val="24"/>
          </w:rPr>
          <w:t>3.3.1.3. Konya Bölge Yazma Eserler Kütüphanesi 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39" w:history="1">
        <w:r w:rsidR="0057058F" w:rsidRPr="00733733">
          <w:rPr>
            <w:rStyle w:val="Kpr"/>
            <w:rFonts w:asciiTheme="majorBidi" w:hAnsiTheme="majorBidi" w:cstheme="majorBidi"/>
            <w:noProof/>
            <w:sz w:val="24"/>
            <w:szCs w:val="24"/>
            <w:shd w:val="clear" w:color="auto" w:fill="FDFDFD"/>
            <w:lang w:eastAsia="tr-TR"/>
          </w:rPr>
          <w:t>3.3.2. Eserin Diğer Nüshaları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_Toc11701639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40" w:history="1">
        <w:r w:rsidR="0057058F" w:rsidRPr="00733733">
          <w:rPr>
            <w:rStyle w:val="Kpr"/>
            <w:rFonts w:asciiTheme="majorBidi" w:hAnsiTheme="majorBidi" w:cstheme="majorBidi"/>
            <w:noProof/>
            <w:sz w:val="24"/>
            <w:szCs w:val="24"/>
          </w:rPr>
          <w:t>3.3.2.1. Kütahya Vahitpaşa İl Halk Kütüphanesi 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41" w:history="1">
        <w:r w:rsidR="0057058F" w:rsidRPr="00733733">
          <w:rPr>
            <w:rStyle w:val="Kpr"/>
            <w:rFonts w:asciiTheme="majorBidi" w:hAnsiTheme="majorBidi" w:cstheme="majorBidi"/>
            <w:noProof/>
            <w:sz w:val="24"/>
            <w:szCs w:val="24"/>
          </w:rPr>
          <w:t>3.3.2.2. Nuruosmaniye Yazma Eser KütüphanesiNüshası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_Toc11701641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27</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42" w:history="1">
        <w:r w:rsidR="0057058F" w:rsidRPr="00733733">
          <w:rPr>
            <w:rStyle w:val="Kpr"/>
            <w:rFonts w:asciiTheme="majorBidi" w:hAnsiTheme="majorBidi" w:cstheme="majorBidi"/>
            <w:noProof/>
            <w:sz w:val="24"/>
            <w:szCs w:val="24"/>
          </w:rPr>
          <w:t>3.3.2.3. Köprülü Yazma Eser KütüphanesiNüshası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_Toc11701642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43" w:history="1">
        <w:r w:rsidR="0057058F" w:rsidRPr="00733733">
          <w:rPr>
            <w:rStyle w:val="Kpr"/>
            <w:rFonts w:asciiTheme="majorBidi" w:hAnsiTheme="majorBidi" w:cstheme="majorBidi"/>
            <w:noProof/>
            <w:sz w:val="24"/>
            <w:szCs w:val="24"/>
          </w:rPr>
          <w:t>3.3.2.4. Ankara Millet Kütüphanesi 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_Toc11701643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ind w:left="851"/>
        <w:jc w:val="both"/>
        <w:rPr>
          <w:rFonts w:asciiTheme="majorBidi" w:eastAsiaTheme="minorEastAsia" w:hAnsiTheme="majorBidi" w:cstheme="majorBidi"/>
          <w:noProof/>
          <w:sz w:val="24"/>
          <w:szCs w:val="24"/>
          <w:lang w:eastAsia="tr-TR"/>
        </w:rPr>
      </w:pPr>
      <w:hyperlink w:anchor="_Toc11701644" w:history="1">
        <w:r w:rsidR="0057058F" w:rsidRPr="00733733">
          <w:rPr>
            <w:rStyle w:val="Kpr"/>
            <w:rFonts w:asciiTheme="majorBidi" w:hAnsiTheme="majorBidi" w:cstheme="majorBidi"/>
            <w:noProof/>
            <w:sz w:val="24"/>
            <w:szCs w:val="24"/>
          </w:rPr>
          <w:t>3.3.2.5. Manisa İl Halk Kütüphanesi Nüshası</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_Toc11701644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3"/>
        <w:jc w:val="both"/>
        <w:rPr>
          <w:rFonts w:eastAsiaTheme="minorEastAsia"/>
        </w:rPr>
      </w:pPr>
      <w:hyperlink w:anchor="_Toc11701645" w:history="1">
        <w:r w:rsidR="0057058F" w:rsidRPr="00733733">
          <w:rPr>
            <w:rStyle w:val="Kpr"/>
          </w:rPr>
          <w:t>3.4. Tahkikli Metinde Adı Geçen Eserler</w:t>
        </w:r>
        <w:r w:rsidR="0057058F" w:rsidRPr="00733733">
          <w:rPr>
            <w:webHidden/>
          </w:rPr>
          <w:tab/>
        </w:r>
        <w:r w:rsidR="0057058F" w:rsidRPr="00733733">
          <w:rPr>
            <w:webHidden/>
          </w:rPr>
          <w:fldChar w:fldCharType="begin"/>
        </w:r>
        <w:r w:rsidR="0057058F" w:rsidRPr="00733733">
          <w:rPr>
            <w:webHidden/>
          </w:rPr>
          <w:instrText xml:space="preserve"> PAGEREF _Toc11701645 \h </w:instrText>
        </w:r>
        <w:r w:rsidR="0057058F" w:rsidRPr="00733733">
          <w:rPr>
            <w:webHidden/>
          </w:rPr>
        </w:r>
        <w:r w:rsidR="0057058F" w:rsidRPr="00733733">
          <w:rPr>
            <w:webHidden/>
          </w:rPr>
          <w:fldChar w:fldCharType="separate"/>
        </w:r>
        <w:r w:rsidR="006D3092">
          <w:rPr>
            <w:webHidden/>
          </w:rPr>
          <w:t>28</w:t>
        </w:r>
        <w:r w:rsidR="0057058F" w:rsidRPr="00733733">
          <w:rPr>
            <w:webHidden/>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46" w:history="1">
        <w:r w:rsidR="0057058F" w:rsidRPr="00733733">
          <w:rPr>
            <w:rStyle w:val="Kpr"/>
            <w:rFonts w:asciiTheme="majorBidi" w:hAnsiTheme="majorBidi" w:cstheme="majorBidi"/>
            <w:noProof/>
            <w:sz w:val="24"/>
            <w:szCs w:val="24"/>
          </w:rPr>
          <w:t>3.4.1. el-Fevâʾidü’z-Ziyâʾiyye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_Toc11701646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28</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47" w:history="1">
        <w:r w:rsidR="0057058F" w:rsidRPr="00733733">
          <w:rPr>
            <w:rStyle w:val="Kpr"/>
            <w:rFonts w:asciiTheme="majorBidi" w:hAnsiTheme="majorBidi" w:cstheme="majorBidi"/>
            <w:noProof/>
            <w:sz w:val="24"/>
            <w:szCs w:val="24"/>
          </w:rPr>
          <w:t>3.4.2. Hâşiye alâ şerhi’l-Câmî li’l-Kâfiye</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_Toc11701647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48" w:history="1">
        <w:r w:rsidR="0057058F" w:rsidRPr="00733733">
          <w:rPr>
            <w:rStyle w:val="Kpr"/>
            <w:rFonts w:asciiTheme="majorBidi" w:hAnsiTheme="majorBidi" w:cstheme="majorBidi"/>
            <w:noProof/>
            <w:sz w:val="24"/>
            <w:szCs w:val="24"/>
          </w:rPr>
          <w:t>3.4.3. el-Mutavvel‘alâ et-Telhîs</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_Toc11701648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29</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49" w:history="1">
        <w:r w:rsidR="0057058F" w:rsidRPr="00733733">
          <w:rPr>
            <w:rStyle w:val="Kpr"/>
            <w:rFonts w:asciiTheme="majorBidi" w:hAnsiTheme="majorBidi" w:cstheme="majorBidi"/>
            <w:noProof/>
            <w:sz w:val="24"/>
            <w:szCs w:val="24"/>
          </w:rPr>
          <w:t>3.4.4. Muhtârü’s-Sıhâh</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_Toc11701649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30</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50" w:history="1">
        <w:r w:rsidR="0057058F" w:rsidRPr="00733733">
          <w:rPr>
            <w:rStyle w:val="Kpr"/>
            <w:rFonts w:asciiTheme="majorBidi" w:hAnsiTheme="majorBidi" w:cstheme="majorBidi"/>
            <w:noProof/>
            <w:sz w:val="24"/>
            <w:szCs w:val="24"/>
          </w:rPr>
          <w:t>3.4.5. Hâşiye ʿale’l-Mutavvel</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_Toc11701650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30</w:t>
        </w:r>
        <w:r w:rsidR="0057058F" w:rsidRPr="00733733">
          <w:rPr>
            <w:rFonts w:asciiTheme="majorBidi" w:hAnsiTheme="majorBidi" w:cstheme="majorBidi"/>
            <w:noProof/>
            <w:webHidden/>
            <w:sz w:val="24"/>
            <w:szCs w:val="24"/>
          </w:rPr>
          <w:fldChar w:fldCharType="end"/>
        </w:r>
      </w:hyperlink>
    </w:p>
    <w:p w:rsidR="0057058F" w:rsidRPr="00733733" w:rsidRDefault="00446873" w:rsidP="00593EF9">
      <w:pPr>
        <w:pStyle w:val="T4"/>
        <w:jc w:val="both"/>
        <w:rPr>
          <w:rFonts w:asciiTheme="majorBidi" w:eastAsiaTheme="minorEastAsia" w:hAnsiTheme="majorBidi" w:cstheme="majorBidi"/>
          <w:noProof/>
          <w:sz w:val="24"/>
          <w:szCs w:val="24"/>
          <w:lang w:eastAsia="tr-TR"/>
        </w:rPr>
      </w:pPr>
      <w:hyperlink w:anchor="_Toc11701651" w:history="1">
        <w:r w:rsidR="0057058F" w:rsidRPr="00733733">
          <w:rPr>
            <w:rStyle w:val="Kpr"/>
            <w:rFonts w:asciiTheme="majorBidi" w:hAnsiTheme="majorBidi" w:cstheme="majorBidi"/>
            <w:noProof/>
            <w:sz w:val="24"/>
            <w:szCs w:val="24"/>
          </w:rPr>
          <w:t>3.4.6. Hâşiye ʿale’l-Mutavvel</w:t>
        </w:r>
        <w:r w:rsidR="0057058F" w:rsidRPr="00733733">
          <w:rPr>
            <w:rFonts w:asciiTheme="majorBidi" w:hAnsiTheme="majorBidi" w:cstheme="majorBidi"/>
            <w:noProof/>
            <w:webHidden/>
            <w:sz w:val="24"/>
            <w:szCs w:val="24"/>
          </w:rPr>
          <w:tab/>
        </w:r>
        <w:r w:rsidR="0057058F" w:rsidRPr="00733733">
          <w:rPr>
            <w:rFonts w:asciiTheme="majorBidi" w:hAnsiTheme="majorBidi" w:cstheme="majorBidi"/>
            <w:noProof/>
            <w:webHidden/>
            <w:sz w:val="24"/>
            <w:szCs w:val="24"/>
          </w:rPr>
          <w:fldChar w:fldCharType="begin"/>
        </w:r>
        <w:r w:rsidR="0057058F" w:rsidRPr="00733733">
          <w:rPr>
            <w:rFonts w:asciiTheme="majorBidi" w:hAnsiTheme="majorBidi" w:cstheme="majorBidi"/>
            <w:noProof/>
            <w:webHidden/>
            <w:sz w:val="24"/>
            <w:szCs w:val="24"/>
          </w:rPr>
          <w:instrText xml:space="preserve"> PAGEREF _Toc11701651 \h </w:instrText>
        </w:r>
        <w:r w:rsidR="0057058F" w:rsidRPr="00733733">
          <w:rPr>
            <w:rFonts w:asciiTheme="majorBidi" w:hAnsiTheme="majorBidi" w:cstheme="majorBidi"/>
            <w:noProof/>
            <w:webHidden/>
            <w:sz w:val="24"/>
            <w:szCs w:val="24"/>
          </w:rPr>
        </w:r>
        <w:r w:rsidR="0057058F" w:rsidRPr="00733733">
          <w:rPr>
            <w:rFonts w:asciiTheme="majorBidi" w:hAnsiTheme="majorBidi" w:cstheme="majorBidi"/>
            <w:noProof/>
            <w:webHidden/>
            <w:sz w:val="24"/>
            <w:szCs w:val="24"/>
          </w:rPr>
          <w:fldChar w:fldCharType="separate"/>
        </w:r>
        <w:r w:rsidR="006D3092">
          <w:rPr>
            <w:rFonts w:asciiTheme="majorBidi" w:hAnsiTheme="majorBidi" w:cstheme="majorBidi"/>
            <w:noProof/>
            <w:webHidden/>
            <w:sz w:val="24"/>
            <w:szCs w:val="24"/>
          </w:rPr>
          <w:t>30</w:t>
        </w:r>
        <w:r w:rsidR="0057058F" w:rsidRPr="00733733">
          <w:rPr>
            <w:rFonts w:asciiTheme="majorBidi" w:hAnsiTheme="majorBidi" w:cstheme="majorBidi"/>
            <w:noProof/>
            <w:webHidden/>
            <w:sz w:val="24"/>
            <w:szCs w:val="24"/>
          </w:rPr>
          <w:fldChar w:fldCharType="end"/>
        </w:r>
      </w:hyperlink>
    </w:p>
    <w:p w:rsidR="005965B4" w:rsidRPr="00C26EB9" w:rsidRDefault="005965B4" w:rsidP="00593EF9">
      <w:pPr>
        <w:pStyle w:val="T3"/>
        <w:ind w:left="0"/>
        <w:jc w:val="both"/>
        <w:rPr>
          <w:rStyle w:val="Kpr"/>
          <w:b/>
          <w:bCs/>
          <w:color w:val="000000" w:themeColor="text1"/>
          <w:u w:val="none"/>
        </w:rPr>
      </w:pPr>
      <w:r w:rsidRPr="00C26EB9">
        <w:rPr>
          <w:rStyle w:val="Kpr"/>
          <w:b/>
          <w:bCs/>
          <w:color w:val="000000" w:themeColor="text1"/>
          <w:u w:val="none"/>
        </w:rPr>
        <w:t>TAHKİKLİ ARAPÇA METİN</w:t>
      </w:r>
      <w:r w:rsidRPr="00C24DC2">
        <w:rPr>
          <w:b/>
          <w:bCs/>
          <w:webHidden/>
        </w:rPr>
        <w:tab/>
      </w:r>
      <w:r w:rsidR="003379F8">
        <w:rPr>
          <w:b/>
          <w:bCs/>
          <w:webHidden/>
        </w:rPr>
        <w:t>31-1</w:t>
      </w:r>
      <w:r w:rsidR="00E532D6">
        <w:rPr>
          <w:b/>
          <w:bCs/>
          <w:webHidden/>
        </w:rPr>
        <w:t>00</w:t>
      </w:r>
    </w:p>
    <w:p w:rsidR="005965B4" w:rsidRPr="00733733" w:rsidRDefault="005965B4" w:rsidP="00593EF9">
      <w:pPr>
        <w:pStyle w:val="T3"/>
        <w:jc w:val="both"/>
        <w:rPr>
          <w:rStyle w:val="Kpr"/>
        </w:rPr>
      </w:pPr>
    </w:p>
    <w:p w:rsidR="0054534A" w:rsidRPr="00C26EB9" w:rsidRDefault="0054534A" w:rsidP="00593EF9">
      <w:pPr>
        <w:pStyle w:val="T3"/>
        <w:ind w:left="0"/>
        <w:jc w:val="both"/>
        <w:rPr>
          <w:rStyle w:val="Kpr"/>
          <w:b/>
          <w:bCs/>
          <w:color w:val="000000" w:themeColor="text1"/>
          <w:u w:val="none"/>
        </w:rPr>
      </w:pPr>
      <w:r w:rsidRPr="0054534A">
        <w:rPr>
          <w:rStyle w:val="Kpr"/>
          <w:b/>
          <w:bCs/>
          <w:color w:val="000000" w:themeColor="text1"/>
          <w:u w:val="none"/>
        </w:rPr>
        <w:lastRenderedPageBreak/>
        <w:t>SONUÇ VE DEĞERLENDİRME</w:t>
      </w:r>
      <w:r w:rsidRPr="00C24DC2">
        <w:rPr>
          <w:b/>
          <w:bCs/>
          <w:webHidden/>
        </w:rPr>
        <w:tab/>
      </w:r>
      <w:r>
        <w:rPr>
          <w:b/>
          <w:bCs/>
          <w:webHidden/>
        </w:rPr>
        <w:t>101</w:t>
      </w:r>
    </w:p>
    <w:p w:rsidR="0054534A" w:rsidRDefault="0054534A" w:rsidP="00593EF9">
      <w:pPr>
        <w:pStyle w:val="T3"/>
        <w:ind w:left="0"/>
        <w:jc w:val="both"/>
      </w:pPr>
    </w:p>
    <w:p w:rsidR="0054534A" w:rsidRDefault="0054534A" w:rsidP="00593EF9">
      <w:pPr>
        <w:pStyle w:val="T3"/>
        <w:ind w:left="0"/>
        <w:jc w:val="both"/>
      </w:pPr>
    </w:p>
    <w:p w:rsidR="0054534A" w:rsidRPr="00C26EB9" w:rsidRDefault="0054534A" w:rsidP="00593EF9">
      <w:pPr>
        <w:pStyle w:val="T3"/>
        <w:ind w:left="0"/>
        <w:jc w:val="both"/>
        <w:rPr>
          <w:rStyle w:val="Kpr"/>
          <w:b/>
          <w:bCs/>
          <w:color w:val="000000" w:themeColor="text1"/>
          <w:u w:val="none"/>
        </w:rPr>
      </w:pPr>
      <w:r w:rsidRPr="0054534A">
        <w:rPr>
          <w:rStyle w:val="Kpr"/>
          <w:b/>
          <w:bCs/>
          <w:color w:val="000000" w:themeColor="text1"/>
          <w:u w:val="none"/>
        </w:rPr>
        <w:t>KAYNAKÇA</w:t>
      </w:r>
      <w:r w:rsidRPr="00C24DC2">
        <w:rPr>
          <w:b/>
          <w:bCs/>
          <w:webHidden/>
        </w:rPr>
        <w:tab/>
      </w:r>
      <w:r>
        <w:rPr>
          <w:b/>
          <w:bCs/>
          <w:webHidden/>
        </w:rPr>
        <w:t>102</w:t>
      </w:r>
    </w:p>
    <w:p w:rsidR="0054534A" w:rsidRPr="00C26EB9" w:rsidRDefault="0054534A" w:rsidP="00593EF9">
      <w:pPr>
        <w:pStyle w:val="T3"/>
        <w:ind w:left="0"/>
        <w:jc w:val="both"/>
        <w:rPr>
          <w:rStyle w:val="Kpr"/>
          <w:b/>
          <w:bCs/>
          <w:color w:val="000000" w:themeColor="text1"/>
          <w:u w:val="none"/>
        </w:rPr>
      </w:pPr>
      <w:r w:rsidRPr="0054534A">
        <w:rPr>
          <w:rStyle w:val="Kpr"/>
          <w:b/>
          <w:bCs/>
          <w:color w:val="000000" w:themeColor="text1"/>
          <w:u w:val="none"/>
        </w:rPr>
        <w:t>ÖZGEÇMİŞ</w:t>
      </w:r>
      <w:r w:rsidRPr="00C24DC2">
        <w:rPr>
          <w:b/>
          <w:bCs/>
          <w:webHidden/>
        </w:rPr>
        <w:tab/>
      </w:r>
      <w:r>
        <w:rPr>
          <w:b/>
          <w:bCs/>
          <w:webHidden/>
        </w:rPr>
        <w:t>108</w:t>
      </w:r>
    </w:p>
    <w:p w:rsidR="00ED6925" w:rsidRDefault="00ED6925" w:rsidP="00593EF9">
      <w:pPr>
        <w:pStyle w:val="T1"/>
        <w:tabs>
          <w:tab w:val="right" w:leader="dot" w:pos="9062"/>
        </w:tabs>
        <w:jc w:val="both"/>
        <w:rPr>
          <w:rStyle w:val="Kpr"/>
        </w:rPr>
      </w:pPr>
    </w:p>
    <w:p w:rsidR="0089358B" w:rsidRDefault="00446873" w:rsidP="00593EF9">
      <w:pPr>
        <w:pStyle w:val="T1"/>
        <w:tabs>
          <w:tab w:val="right" w:leader="dot" w:pos="9062"/>
        </w:tabs>
        <w:jc w:val="both"/>
        <w:rPr>
          <w:b w:val="0"/>
          <w:bCs w:val="0"/>
        </w:rPr>
      </w:pPr>
      <w:hyperlink w:anchor="_Toc11704323" w:history="1">
        <w:r w:rsidR="0089358B" w:rsidRPr="00B3286B">
          <w:rPr>
            <w:rStyle w:val="Kpr"/>
          </w:rPr>
          <w:t xml:space="preserve">EK-1. </w:t>
        </w:r>
        <w:r w:rsidR="0089358B" w:rsidRPr="0089358B">
          <w:rPr>
            <w:rStyle w:val="Kpr"/>
            <w:b w:val="0"/>
            <w:bCs w:val="0"/>
          </w:rPr>
          <w:t>Hâşiye ‘ala Şerhi'l İsti‘are (İlk Sayfa)</w:t>
        </w:r>
        <w:r w:rsidR="0089358B" w:rsidRPr="0089358B">
          <w:rPr>
            <w:b w:val="0"/>
            <w:bCs w:val="0"/>
            <w:webHidden/>
          </w:rPr>
          <w:tab/>
        </w:r>
        <w:r w:rsidR="0004646C">
          <w:rPr>
            <w:b w:val="0"/>
            <w:bCs w:val="0"/>
            <w:webHidden/>
          </w:rPr>
          <w:t>110</w:t>
        </w:r>
      </w:hyperlink>
    </w:p>
    <w:p w:rsidR="003379F8" w:rsidRDefault="00446873" w:rsidP="00593EF9">
      <w:pPr>
        <w:pStyle w:val="T1"/>
        <w:tabs>
          <w:tab w:val="right" w:leader="dot" w:pos="9062"/>
        </w:tabs>
        <w:jc w:val="both"/>
      </w:pPr>
      <w:hyperlink w:anchor="_Toc11704323" w:history="1">
        <w:r w:rsidR="003379F8">
          <w:rPr>
            <w:rStyle w:val="Kpr"/>
          </w:rPr>
          <w:t>EK-2</w:t>
        </w:r>
        <w:r w:rsidR="003379F8" w:rsidRPr="00B3286B">
          <w:rPr>
            <w:rStyle w:val="Kpr"/>
          </w:rPr>
          <w:t xml:space="preserve">. </w:t>
        </w:r>
        <w:r w:rsidR="003379F8" w:rsidRPr="0089358B">
          <w:rPr>
            <w:rStyle w:val="Kpr"/>
            <w:b w:val="0"/>
            <w:bCs w:val="0"/>
          </w:rPr>
          <w:t>H</w:t>
        </w:r>
        <w:r w:rsidR="003379F8">
          <w:rPr>
            <w:rStyle w:val="Kpr"/>
            <w:b w:val="0"/>
            <w:bCs w:val="0"/>
          </w:rPr>
          <w:t>âşiye ‘ala Şerhi'l İsti‘are (Ara</w:t>
        </w:r>
        <w:r w:rsidR="003379F8" w:rsidRPr="0089358B">
          <w:rPr>
            <w:rStyle w:val="Kpr"/>
            <w:b w:val="0"/>
            <w:bCs w:val="0"/>
          </w:rPr>
          <w:t xml:space="preserve"> Sayfa)</w:t>
        </w:r>
        <w:r w:rsidR="003379F8" w:rsidRPr="0089358B">
          <w:rPr>
            <w:b w:val="0"/>
            <w:bCs w:val="0"/>
            <w:webHidden/>
          </w:rPr>
          <w:tab/>
        </w:r>
        <w:r w:rsidR="003379F8">
          <w:rPr>
            <w:b w:val="0"/>
            <w:bCs w:val="0"/>
            <w:webHidden/>
          </w:rPr>
          <w:t>111</w:t>
        </w:r>
      </w:hyperlink>
    </w:p>
    <w:p w:rsidR="0089358B" w:rsidRPr="0089358B" w:rsidRDefault="00446873" w:rsidP="00593EF9">
      <w:pPr>
        <w:pStyle w:val="T1"/>
        <w:tabs>
          <w:tab w:val="right" w:leader="dot" w:pos="9062"/>
        </w:tabs>
        <w:jc w:val="both"/>
        <w:rPr>
          <w:b w:val="0"/>
          <w:bCs w:val="0"/>
        </w:rPr>
      </w:pPr>
      <w:hyperlink w:anchor="_Toc11704325" w:history="1">
        <w:r w:rsidR="0089358B" w:rsidRPr="0089358B">
          <w:rPr>
            <w:rStyle w:val="Kpr"/>
          </w:rPr>
          <w:t xml:space="preserve">EK-3. </w:t>
        </w:r>
        <w:r w:rsidR="0089358B" w:rsidRPr="0089358B">
          <w:rPr>
            <w:rStyle w:val="Kpr"/>
            <w:b w:val="0"/>
            <w:bCs w:val="0"/>
          </w:rPr>
          <w:t>Hâşiye ‘ala Şerhi'l İsti‘are (Son Sayfa)</w:t>
        </w:r>
        <w:r w:rsidR="0089358B" w:rsidRPr="0089358B">
          <w:rPr>
            <w:b w:val="0"/>
            <w:bCs w:val="0"/>
            <w:webHidden/>
          </w:rPr>
          <w:tab/>
        </w:r>
        <w:r w:rsidR="0004646C">
          <w:rPr>
            <w:b w:val="0"/>
            <w:bCs w:val="0"/>
            <w:webHidden/>
          </w:rPr>
          <w:t>112</w:t>
        </w:r>
      </w:hyperlink>
    </w:p>
    <w:p w:rsidR="0089358B" w:rsidRPr="0089358B" w:rsidRDefault="00446873" w:rsidP="00593EF9">
      <w:pPr>
        <w:pStyle w:val="T1"/>
        <w:tabs>
          <w:tab w:val="right" w:leader="dot" w:pos="9062"/>
        </w:tabs>
        <w:jc w:val="both"/>
        <w:rPr>
          <w:b w:val="0"/>
          <w:bCs w:val="0"/>
        </w:rPr>
      </w:pPr>
      <w:hyperlink w:anchor="_Toc11704326" w:history="1">
        <w:r w:rsidR="0089358B" w:rsidRPr="0089358B">
          <w:rPr>
            <w:rStyle w:val="Kpr"/>
          </w:rPr>
          <w:t>EK-4.</w:t>
        </w:r>
        <w:r w:rsidR="0089358B" w:rsidRPr="0089358B">
          <w:rPr>
            <w:rStyle w:val="Kpr"/>
            <w:b w:val="0"/>
            <w:bCs w:val="0"/>
          </w:rPr>
          <w:t xml:space="preserve"> Hâşiyetü Şerhu Risâleti'l-İsti‘are (İlk Sayfa)</w:t>
        </w:r>
        <w:r w:rsidR="0089358B" w:rsidRPr="0089358B">
          <w:rPr>
            <w:b w:val="0"/>
            <w:bCs w:val="0"/>
            <w:webHidden/>
          </w:rPr>
          <w:tab/>
        </w:r>
        <w:r w:rsidR="0004646C">
          <w:rPr>
            <w:b w:val="0"/>
            <w:bCs w:val="0"/>
            <w:webHidden/>
          </w:rPr>
          <w:t>113</w:t>
        </w:r>
      </w:hyperlink>
    </w:p>
    <w:p w:rsidR="0089358B" w:rsidRPr="0089358B" w:rsidRDefault="00446873" w:rsidP="00593EF9">
      <w:pPr>
        <w:pStyle w:val="T1"/>
        <w:tabs>
          <w:tab w:val="right" w:leader="dot" w:pos="9062"/>
        </w:tabs>
        <w:jc w:val="both"/>
        <w:rPr>
          <w:b w:val="0"/>
          <w:bCs w:val="0"/>
        </w:rPr>
      </w:pPr>
      <w:hyperlink w:anchor="_Toc11704327" w:history="1">
        <w:r w:rsidR="0089358B" w:rsidRPr="0089358B">
          <w:rPr>
            <w:rStyle w:val="Kpr"/>
          </w:rPr>
          <w:t xml:space="preserve">EK-5. </w:t>
        </w:r>
        <w:r w:rsidR="0089358B" w:rsidRPr="0089358B">
          <w:rPr>
            <w:rStyle w:val="Kpr"/>
            <w:b w:val="0"/>
            <w:bCs w:val="0"/>
          </w:rPr>
          <w:t>Hâşiyetü Şerhu Risâleti'l-İsti‘are (Ara Sayfa)</w:t>
        </w:r>
        <w:r w:rsidR="0089358B" w:rsidRPr="0089358B">
          <w:rPr>
            <w:b w:val="0"/>
            <w:bCs w:val="0"/>
            <w:webHidden/>
          </w:rPr>
          <w:tab/>
        </w:r>
        <w:r w:rsidR="0004646C">
          <w:rPr>
            <w:b w:val="0"/>
            <w:bCs w:val="0"/>
            <w:webHidden/>
          </w:rPr>
          <w:t>114</w:t>
        </w:r>
      </w:hyperlink>
    </w:p>
    <w:p w:rsidR="0089358B" w:rsidRPr="0089358B" w:rsidRDefault="00446873" w:rsidP="00593EF9">
      <w:pPr>
        <w:pStyle w:val="T1"/>
        <w:tabs>
          <w:tab w:val="right" w:leader="dot" w:pos="9062"/>
        </w:tabs>
        <w:jc w:val="both"/>
        <w:rPr>
          <w:b w:val="0"/>
          <w:bCs w:val="0"/>
        </w:rPr>
      </w:pPr>
      <w:hyperlink w:anchor="_Toc11704328" w:history="1">
        <w:r w:rsidR="0089358B" w:rsidRPr="0089358B">
          <w:rPr>
            <w:rStyle w:val="Kpr"/>
          </w:rPr>
          <w:t>EK-6.</w:t>
        </w:r>
        <w:r w:rsidR="0089358B" w:rsidRPr="0089358B">
          <w:rPr>
            <w:rStyle w:val="Kpr"/>
            <w:b w:val="0"/>
            <w:bCs w:val="0"/>
          </w:rPr>
          <w:t xml:space="preserve"> Hâşiyetü Şerhu Risâleti'l-İsti‘are (Son Sayfa)</w:t>
        </w:r>
        <w:r w:rsidR="0089358B" w:rsidRPr="0089358B">
          <w:rPr>
            <w:b w:val="0"/>
            <w:bCs w:val="0"/>
            <w:webHidden/>
          </w:rPr>
          <w:tab/>
        </w:r>
        <w:r w:rsidR="0004646C">
          <w:rPr>
            <w:b w:val="0"/>
            <w:bCs w:val="0"/>
            <w:webHidden/>
          </w:rPr>
          <w:t>115</w:t>
        </w:r>
      </w:hyperlink>
    </w:p>
    <w:p w:rsidR="0089358B" w:rsidRPr="0089358B" w:rsidRDefault="00446873" w:rsidP="00593EF9">
      <w:pPr>
        <w:pStyle w:val="T1"/>
        <w:tabs>
          <w:tab w:val="right" w:leader="dot" w:pos="9062"/>
        </w:tabs>
        <w:jc w:val="both"/>
        <w:rPr>
          <w:b w:val="0"/>
          <w:bCs w:val="0"/>
        </w:rPr>
      </w:pPr>
      <w:hyperlink w:anchor="_Toc11704329" w:history="1">
        <w:r w:rsidR="0089358B" w:rsidRPr="0089358B">
          <w:rPr>
            <w:rStyle w:val="Kpr"/>
          </w:rPr>
          <w:t xml:space="preserve">EK-7. </w:t>
        </w:r>
        <w:r w:rsidR="0089358B" w:rsidRPr="0089358B">
          <w:rPr>
            <w:rStyle w:val="Kpr"/>
            <w:b w:val="0"/>
            <w:bCs w:val="0"/>
          </w:rPr>
          <w:t>Hâşiye ‘alâ Şerhi Ferâ'idi'l-Fevâ'id li Tahkîki Maâni'l- İsti‘are (İlk Sayfa)</w:t>
        </w:r>
        <w:r w:rsidR="0089358B" w:rsidRPr="0089358B">
          <w:rPr>
            <w:b w:val="0"/>
            <w:bCs w:val="0"/>
            <w:webHidden/>
          </w:rPr>
          <w:tab/>
        </w:r>
        <w:r w:rsidR="0004646C">
          <w:rPr>
            <w:b w:val="0"/>
            <w:bCs w:val="0"/>
            <w:webHidden/>
          </w:rPr>
          <w:t>116</w:t>
        </w:r>
      </w:hyperlink>
    </w:p>
    <w:p w:rsidR="0089358B" w:rsidRPr="0089358B" w:rsidRDefault="00446873" w:rsidP="00593EF9">
      <w:pPr>
        <w:pStyle w:val="T1"/>
        <w:tabs>
          <w:tab w:val="right" w:leader="dot" w:pos="9062"/>
        </w:tabs>
        <w:jc w:val="both"/>
        <w:rPr>
          <w:b w:val="0"/>
          <w:bCs w:val="0"/>
        </w:rPr>
      </w:pPr>
      <w:hyperlink w:anchor="_Toc11704330" w:history="1">
        <w:r w:rsidR="0089358B" w:rsidRPr="0089358B">
          <w:rPr>
            <w:rStyle w:val="Kpr"/>
          </w:rPr>
          <w:t>EK-8.</w:t>
        </w:r>
        <w:r w:rsidR="0089358B" w:rsidRPr="0089358B">
          <w:rPr>
            <w:rStyle w:val="Kpr"/>
            <w:b w:val="0"/>
            <w:bCs w:val="0"/>
          </w:rPr>
          <w:t xml:space="preserve"> Hâşiye ‘alâ Şerhi Ferâ'idi'l-Fevâ'id li Tahkîki Maâni'l- İsti‘are (Ara Sayfa)</w:t>
        </w:r>
        <w:r w:rsidR="0089358B" w:rsidRPr="0089358B">
          <w:rPr>
            <w:b w:val="0"/>
            <w:bCs w:val="0"/>
            <w:webHidden/>
          </w:rPr>
          <w:tab/>
        </w:r>
        <w:r w:rsidR="0004646C">
          <w:rPr>
            <w:b w:val="0"/>
            <w:bCs w:val="0"/>
            <w:webHidden/>
          </w:rPr>
          <w:t>117</w:t>
        </w:r>
      </w:hyperlink>
    </w:p>
    <w:p w:rsidR="0089358B" w:rsidRPr="0089358B" w:rsidRDefault="00446873" w:rsidP="00593EF9">
      <w:pPr>
        <w:pStyle w:val="T1"/>
        <w:tabs>
          <w:tab w:val="right" w:leader="dot" w:pos="9062"/>
        </w:tabs>
        <w:jc w:val="both"/>
        <w:rPr>
          <w:b w:val="0"/>
          <w:bCs w:val="0"/>
        </w:rPr>
      </w:pPr>
      <w:hyperlink w:anchor="_Toc11704331" w:history="1">
        <w:r w:rsidR="0089358B" w:rsidRPr="0089358B">
          <w:rPr>
            <w:rStyle w:val="Kpr"/>
          </w:rPr>
          <w:t>EK-9.</w:t>
        </w:r>
        <w:r w:rsidR="0089358B" w:rsidRPr="0089358B">
          <w:rPr>
            <w:rStyle w:val="Kpr"/>
            <w:b w:val="0"/>
            <w:bCs w:val="0"/>
          </w:rPr>
          <w:t xml:space="preserve"> Hâşiye ‘alâ Şerhi Ferâ'idi'l-Fevâ'id li Tahkîki Maâni'l- İsti‘are (Son Sayfa)</w:t>
        </w:r>
        <w:r w:rsidR="0089358B" w:rsidRPr="0089358B">
          <w:rPr>
            <w:b w:val="0"/>
            <w:bCs w:val="0"/>
            <w:webHidden/>
          </w:rPr>
          <w:tab/>
        </w:r>
        <w:r w:rsidR="0004646C">
          <w:rPr>
            <w:b w:val="0"/>
            <w:bCs w:val="0"/>
            <w:webHidden/>
          </w:rPr>
          <w:t>118</w:t>
        </w:r>
      </w:hyperlink>
    </w:p>
    <w:p w:rsidR="0089358B" w:rsidRPr="0089358B" w:rsidRDefault="0089358B" w:rsidP="00593EF9">
      <w:pPr>
        <w:ind w:left="0" w:firstLine="0"/>
        <w:rPr>
          <w:lang w:eastAsia="tr-TR"/>
        </w:rPr>
      </w:pPr>
    </w:p>
    <w:p w:rsidR="005965B4" w:rsidRPr="00733733" w:rsidRDefault="005965B4" w:rsidP="00593EF9">
      <w:pPr>
        <w:pStyle w:val="T3"/>
        <w:jc w:val="both"/>
      </w:pPr>
    </w:p>
    <w:p w:rsidR="00986118" w:rsidRPr="000B14DD" w:rsidRDefault="00986118" w:rsidP="00593EF9">
      <w:pPr>
        <w:pStyle w:val="T3"/>
        <w:jc w:val="both"/>
      </w:pPr>
    </w:p>
    <w:p w:rsidR="005965B4" w:rsidRPr="000B14DD" w:rsidRDefault="005965B4" w:rsidP="00593EF9">
      <w:pPr>
        <w:pStyle w:val="T3"/>
        <w:jc w:val="both"/>
      </w:pPr>
    </w:p>
    <w:p w:rsidR="005965B4" w:rsidRPr="00733733" w:rsidRDefault="005965B4" w:rsidP="00593EF9">
      <w:pPr>
        <w:ind w:left="567" w:firstLine="0"/>
        <w:rPr>
          <w:rFonts w:asciiTheme="majorBidi" w:hAnsiTheme="majorBidi" w:cstheme="majorBidi"/>
          <w:sz w:val="24"/>
          <w:szCs w:val="24"/>
          <w:lang w:eastAsia="tr-TR"/>
        </w:rPr>
      </w:pPr>
    </w:p>
    <w:p w:rsidR="008C00E1" w:rsidRDefault="0057058F" w:rsidP="00593EF9">
      <w:pPr>
        <w:keepNext/>
        <w:widowControl w:val="0"/>
        <w:spacing w:before="0" w:after="200"/>
        <w:ind w:left="0" w:firstLine="142"/>
        <w:rPr>
          <w:rStyle w:val="HafifVurgulama"/>
          <w:rFonts w:asciiTheme="majorBidi" w:hAnsiTheme="majorBidi" w:cstheme="majorBidi"/>
          <w:b/>
          <w:i w:val="0"/>
          <w:color w:val="auto"/>
          <w:sz w:val="24"/>
          <w:szCs w:val="24"/>
        </w:rPr>
      </w:pPr>
      <w:r w:rsidRPr="00733733">
        <w:rPr>
          <w:rStyle w:val="HafifVurgulama"/>
          <w:rFonts w:asciiTheme="majorBidi" w:hAnsiTheme="majorBidi" w:cstheme="majorBidi"/>
          <w:i w:val="0"/>
          <w:noProof/>
          <w:color w:val="auto"/>
          <w:sz w:val="24"/>
          <w:szCs w:val="24"/>
        </w:rPr>
        <w:lastRenderedPageBreak/>
        <w:fldChar w:fldCharType="end"/>
      </w:r>
    </w:p>
    <w:p w:rsidR="0066604F" w:rsidRPr="004D1987" w:rsidRDefault="0066604F" w:rsidP="008E4FB5">
      <w:pPr>
        <w:pStyle w:val="Balk10"/>
      </w:pPr>
      <w:r w:rsidRPr="004D1987">
        <w:t>KISALTMALAR</w:t>
      </w:r>
      <w:bookmarkEnd w:id="36"/>
      <w:bookmarkEnd w:id="37"/>
      <w:bookmarkEnd w:id="38"/>
      <w:bookmarkEnd w:id="39"/>
      <w:bookmarkEnd w:id="40"/>
      <w:bookmarkEnd w:id="41"/>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a.g.e.</w:t>
      </w:r>
      <w:r w:rsidRPr="004D1987">
        <w:rPr>
          <w:rFonts w:ascii="Times New Roman" w:hAnsi="Times New Roman" w:cs="Times New Roman"/>
          <w:sz w:val="24"/>
          <w:szCs w:val="24"/>
        </w:rPr>
        <w:tab/>
      </w:r>
      <w:r w:rsidRPr="004D1987">
        <w:rPr>
          <w:rFonts w:ascii="Times New Roman" w:hAnsi="Times New Roman" w:cs="Times New Roman"/>
          <w:b/>
          <w:bCs/>
          <w:sz w:val="24"/>
          <w:szCs w:val="24"/>
        </w:rPr>
        <w:t>:</w:t>
      </w:r>
      <w:r w:rsidRPr="004D1987">
        <w:rPr>
          <w:rFonts w:ascii="Times New Roman" w:hAnsi="Times New Roman" w:cs="Times New Roman"/>
          <w:sz w:val="24"/>
          <w:szCs w:val="24"/>
        </w:rPr>
        <w:t xml:space="preserve"> Adı geçen eser</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 xml:space="preserve">a.mlf. </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Aynı müellif</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b.</w:t>
      </w:r>
      <w:r w:rsidRPr="004D1987">
        <w:rPr>
          <w:rFonts w:ascii="Times New Roman" w:hAnsi="Times New Roman" w:cs="Times New Roman"/>
          <w:b/>
          <w:bCs/>
          <w:sz w:val="24"/>
          <w:szCs w:val="24"/>
        </w:rPr>
        <w:tab/>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Bin</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sz w:val="24"/>
          <w:szCs w:val="24"/>
        </w:rPr>
        <w:t>bkz.</w:t>
      </w:r>
      <w:r w:rsidRPr="004D1987">
        <w:rPr>
          <w:rFonts w:ascii="Times New Roman" w:hAnsi="Times New Roman" w:cs="Times New Roman"/>
          <w:sz w:val="24"/>
          <w:szCs w:val="24"/>
        </w:rPr>
        <w:tab/>
      </w:r>
      <w:r w:rsidRPr="004D1987">
        <w:rPr>
          <w:rFonts w:ascii="Times New Roman" w:hAnsi="Times New Roman" w:cs="Times New Roman"/>
          <w:b/>
          <w:bCs/>
          <w:sz w:val="24"/>
          <w:szCs w:val="24"/>
        </w:rPr>
        <w:t>:</w:t>
      </w:r>
      <w:r w:rsidRPr="004D1987">
        <w:rPr>
          <w:rFonts w:ascii="Times New Roman" w:hAnsi="Times New Roman" w:cs="Times New Roman"/>
          <w:sz w:val="24"/>
          <w:szCs w:val="24"/>
        </w:rPr>
        <w:t xml:space="preserve"> Bakınız  </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by.</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Basım yeri yok</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c.</w:t>
      </w:r>
      <w:r w:rsidRPr="004D1987">
        <w:rPr>
          <w:rFonts w:ascii="Times New Roman" w:hAnsi="Times New Roman" w:cs="Times New Roman"/>
          <w:sz w:val="24"/>
          <w:szCs w:val="24"/>
        </w:rPr>
        <w:tab/>
      </w:r>
      <w:r w:rsidRPr="004D1987">
        <w:rPr>
          <w:rFonts w:ascii="Times New Roman" w:hAnsi="Times New Roman" w:cs="Times New Roman"/>
          <w:sz w:val="24"/>
          <w:szCs w:val="24"/>
        </w:rPr>
        <w:tab/>
      </w:r>
      <w:r w:rsidRPr="004D1987">
        <w:rPr>
          <w:rFonts w:ascii="Times New Roman" w:hAnsi="Times New Roman" w:cs="Times New Roman"/>
          <w:b/>
          <w:bCs/>
          <w:sz w:val="24"/>
          <w:szCs w:val="24"/>
        </w:rPr>
        <w:t>:</w:t>
      </w:r>
      <w:r w:rsidRPr="004D1987">
        <w:rPr>
          <w:rFonts w:ascii="Times New Roman" w:hAnsi="Times New Roman" w:cs="Times New Roman"/>
          <w:sz w:val="24"/>
          <w:szCs w:val="24"/>
        </w:rPr>
        <w:t xml:space="preserve"> Cilt no</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DİA</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Diyanet Vakfı İslâm Ansiklopedisi</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Fak.</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Fakülte</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GAL</w:t>
      </w:r>
      <w:r w:rsidRPr="004D1987">
        <w:rPr>
          <w:rFonts w:ascii="Times New Roman" w:hAnsi="Times New Roman" w:cs="Times New Roman"/>
          <w:b/>
          <w:bCs/>
          <w:sz w:val="24"/>
          <w:szCs w:val="24"/>
        </w:rPr>
        <w:tab/>
        <w:t>:</w:t>
      </w:r>
      <w:r w:rsidR="009B6B40">
        <w:rPr>
          <w:rFonts w:ascii="Times New Roman" w:hAnsi="Times New Roman" w:cs="Times New Roman"/>
          <w:sz w:val="24"/>
          <w:szCs w:val="24"/>
        </w:rPr>
        <w:t xml:space="preserve"> Geschichte d</w:t>
      </w:r>
      <w:r w:rsidRPr="004D1987">
        <w:rPr>
          <w:rFonts w:ascii="Times New Roman" w:hAnsi="Times New Roman" w:cs="Times New Roman"/>
          <w:sz w:val="24"/>
          <w:szCs w:val="24"/>
        </w:rPr>
        <w:t>er Arabischen Litteratur</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GAS</w:t>
      </w:r>
      <w:r w:rsidRPr="004D1987">
        <w:rPr>
          <w:rFonts w:ascii="Times New Roman" w:hAnsi="Times New Roman" w:cs="Times New Roman"/>
          <w:sz w:val="24"/>
          <w:szCs w:val="24"/>
        </w:rPr>
        <w:tab/>
      </w:r>
      <w:r w:rsidRPr="004D1987">
        <w:rPr>
          <w:rFonts w:ascii="Times New Roman" w:hAnsi="Times New Roman" w:cs="Times New Roman"/>
          <w:b/>
          <w:bCs/>
          <w:sz w:val="24"/>
          <w:szCs w:val="24"/>
        </w:rPr>
        <w:t>:</w:t>
      </w:r>
      <w:r w:rsidRPr="004D1987">
        <w:rPr>
          <w:rFonts w:ascii="Times New Roman" w:hAnsi="Times New Roman" w:cs="Times New Roman"/>
          <w:sz w:val="24"/>
          <w:szCs w:val="24"/>
        </w:rPr>
        <w:t xml:space="preserve"> Geschichte der Arabischen Schrifitums</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h.</w:t>
      </w:r>
      <w:r w:rsidRPr="004D1987">
        <w:rPr>
          <w:rFonts w:ascii="Times New Roman" w:hAnsi="Times New Roman" w:cs="Times New Roman"/>
          <w:b/>
          <w:bCs/>
          <w:sz w:val="24"/>
          <w:szCs w:val="24"/>
        </w:rPr>
        <w:tab/>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Hicrî</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haz.</w:t>
      </w:r>
      <w:r w:rsidRPr="004D1987">
        <w:rPr>
          <w:rFonts w:ascii="Times New Roman" w:hAnsi="Times New Roman" w:cs="Times New Roman"/>
          <w:b/>
          <w:bCs/>
          <w:sz w:val="24"/>
          <w:szCs w:val="24"/>
        </w:rPr>
        <w:tab/>
        <w:t xml:space="preserve">: </w:t>
      </w:r>
      <w:r w:rsidRPr="004D1987">
        <w:rPr>
          <w:rFonts w:ascii="Times New Roman" w:hAnsi="Times New Roman" w:cs="Times New Roman"/>
          <w:sz w:val="24"/>
          <w:szCs w:val="24"/>
        </w:rPr>
        <w:t>Hazırlayan</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Ktp.</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Kütüphanesi</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m.</w:t>
      </w:r>
      <w:r w:rsidRPr="004D1987">
        <w:rPr>
          <w:rFonts w:ascii="Times New Roman" w:hAnsi="Times New Roman" w:cs="Times New Roman"/>
          <w:sz w:val="24"/>
          <w:szCs w:val="24"/>
        </w:rPr>
        <w:tab/>
      </w:r>
      <w:r w:rsidRPr="004D1987">
        <w:rPr>
          <w:rFonts w:ascii="Times New Roman" w:hAnsi="Times New Roman" w:cs="Times New Roman"/>
          <w:sz w:val="24"/>
          <w:szCs w:val="24"/>
        </w:rPr>
        <w:tab/>
      </w:r>
      <w:r w:rsidRPr="004D1987">
        <w:rPr>
          <w:rFonts w:ascii="Times New Roman" w:hAnsi="Times New Roman" w:cs="Times New Roman"/>
          <w:b/>
          <w:bCs/>
          <w:sz w:val="24"/>
          <w:szCs w:val="24"/>
        </w:rPr>
        <w:t xml:space="preserve">: </w:t>
      </w:r>
      <w:r w:rsidRPr="004D1987">
        <w:rPr>
          <w:rFonts w:ascii="Times New Roman" w:hAnsi="Times New Roman" w:cs="Times New Roman"/>
          <w:sz w:val="24"/>
          <w:szCs w:val="24"/>
        </w:rPr>
        <w:t>Milâdi</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Müst.</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Müstensih</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Nr.</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Numara</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Nşr.</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Neşreden</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ö.</w:t>
      </w:r>
      <w:r w:rsidRPr="004D1987">
        <w:rPr>
          <w:rFonts w:ascii="Times New Roman" w:hAnsi="Times New Roman" w:cs="Times New Roman"/>
          <w:b/>
          <w:bCs/>
          <w:sz w:val="24"/>
          <w:szCs w:val="24"/>
        </w:rPr>
        <w:tab/>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Ölümü</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s.</w:t>
      </w:r>
      <w:r w:rsidRPr="004D1987">
        <w:rPr>
          <w:rFonts w:ascii="Times New Roman" w:hAnsi="Times New Roman" w:cs="Times New Roman"/>
          <w:b/>
          <w:bCs/>
          <w:sz w:val="24"/>
          <w:szCs w:val="24"/>
        </w:rPr>
        <w:tab/>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Sayfa</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Suppl.</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Supplementband</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thk.</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Tahkîk yapan</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tsh.</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Tashîh</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trc.</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Tercüme</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lastRenderedPageBreak/>
        <w:t>ty.</w:t>
      </w:r>
      <w:r w:rsidRPr="004D1987">
        <w:rPr>
          <w:rFonts w:ascii="Times New Roman" w:hAnsi="Times New Roman" w:cs="Times New Roman"/>
          <w:b/>
          <w:bCs/>
          <w:sz w:val="24"/>
          <w:szCs w:val="24"/>
        </w:rPr>
        <w:tab/>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Tarih yok</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Ünv.</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Üniversite</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v.d.</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Ve diğerleri</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vr.</w:t>
      </w:r>
      <w:r w:rsidRPr="004D1987">
        <w:rPr>
          <w:rFonts w:ascii="Times New Roman" w:hAnsi="Times New Roman" w:cs="Times New Roman"/>
          <w:b/>
          <w:bCs/>
          <w:sz w:val="24"/>
          <w:szCs w:val="24"/>
        </w:rPr>
        <w:tab/>
        <w:t>:</w:t>
      </w:r>
      <w:r w:rsidRPr="004D1987">
        <w:rPr>
          <w:rFonts w:ascii="Times New Roman" w:hAnsi="Times New Roman" w:cs="Times New Roman"/>
          <w:sz w:val="24"/>
          <w:szCs w:val="24"/>
        </w:rPr>
        <w:t xml:space="preserve"> Varak</w:t>
      </w:r>
    </w:p>
    <w:p w:rsidR="0066604F" w:rsidRPr="004D1987" w:rsidRDefault="0066604F" w:rsidP="00593EF9">
      <w:pPr>
        <w:keepNext/>
        <w:widowControl w:val="0"/>
        <w:spacing w:before="0"/>
        <w:ind w:firstLine="708"/>
        <w:rPr>
          <w:rFonts w:ascii="Times New Roman" w:hAnsi="Times New Roman" w:cs="Times New Roman"/>
          <w:sz w:val="24"/>
          <w:szCs w:val="24"/>
        </w:rPr>
      </w:pPr>
      <w:r w:rsidRPr="004D1987">
        <w:rPr>
          <w:rFonts w:ascii="Times New Roman" w:hAnsi="Times New Roman" w:cs="Times New Roman"/>
          <w:b/>
          <w:bCs/>
          <w:sz w:val="24"/>
          <w:szCs w:val="24"/>
        </w:rPr>
        <w:t>yy.</w:t>
      </w:r>
      <w:r w:rsidRPr="004D1987">
        <w:rPr>
          <w:rFonts w:ascii="Times New Roman" w:hAnsi="Times New Roman" w:cs="Times New Roman"/>
          <w:sz w:val="24"/>
          <w:szCs w:val="24"/>
        </w:rPr>
        <w:tab/>
      </w:r>
      <w:r w:rsidRPr="004D1987">
        <w:rPr>
          <w:rFonts w:ascii="Times New Roman" w:hAnsi="Times New Roman" w:cs="Times New Roman"/>
          <w:b/>
          <w:bCs/>
          <w:sz w:val="24"/>
          <w:szCs w:val="24"/>
        </w:rPr>
        <w:t>:</w:t>
      </w:r>
      <w:r w:rsidRPr="004D1987">
        <w:rPr>
          <w:rFonts w:ascii="Times New Roman" w:hAnsi="Times New Roman" w:cs="Times New Roman"/>
          <w:sz w:val="24"/>
          <w:szCs w:val="24"/>
        </w:rPr>
        <w:t xml:space="preserve"> Yazarı Yok</w:t>
      </w:r>
    </w:p>
    <w:p w:rsidR="007F50C7" w:rsidRPr="004D1987" w:rsidRDefault="007F50C7" w:rsidP="00593EF9">
      <w:pPr>
        <w:keepNext/>
        <w:widowControl w:val="0"/>
        <w:spacing w:before="0" w:after="200" w:line="276" w:lineRule="auto"/>
        <w:ind w:left="0" w:firstLine="0"/>
        <w:rPr>
          <w:rFonts w:ascii="Times New Roman" w:hAnsi="Times New Roman" w:cs="Times New Roman"/>
          <w:b/>
          <w:sz w:val="24"/>
          <w:szCs w:val="24"/>
          <w:lang w:eastAsia="tr-TR"/>
        </w:rPr>
      </w:pPr>
      <w:bookmarkStart w:id="42" w:name="_Toc8908506"/>
      <w:bookmarkStart w:id="43" w:name="_Toc8908694"/>
      <w:bookmarkStart w:id="44" w:name="_Toc8961659"/>
      <w:bookmarkStart w:id="45" w:name="_Toc10390796"/>
      <w:bookmarkStart w:id="46" w:name="_Toc11009797"/>
      <w:r w:rsidRPr="004D1987">
        <w:rPr>
          <w:rFonts w:ascii="Times New Roman" w:hAnsi="Times New Roman" w:cs="Times New Roman"/>
          <w:sz w:val="24"/>
          <w:szCs w:val="24"/>
        </w:rPr>
        <w:br w:type="page"/>
      </w:r>
    </w:p>
    <w:p w:rsidR="007F50C7" w:rsidRPr="004D1987" w:rsidRDefault="007F50C7" w:rsidP="00593EF9">
      <w:pPr>
        <w:pStyle w:val="Balk10"/>
        <w:keepLines w:val="0"/>
        <w:widowControl w:val="0"/>
        <w:jc w:val="both"/>
        <w:rPr>
          <w:rFonts w:cs="Times New Roman"/>
          <w:szCs w:val="24"/>
        </w:rPr>
        <w:sectPr w:rsidR="007F50C7" w:rsidRPr="004D1987" w:rsidSect="0001765E">
          <w:headerReference w:type="default" r:id="rId14"/>
          <w:pgSz w:w="11900" w:h="16840" w:code="9"/>
          <w:pgMar w:top="1701" w:right="1134" w:bottom="1701" w:left="2268" w:header="708" w:footer="708" w:gutter="0"/>
          <w:pgNumType w:fmt="upperRoman"/>
          <w:cols w:space="708"/>
          <w:docGrid w:linePitch="360"/>
        </w:sectPr>
      </w:pPr>
    </w:p>
    <w:p w:rsidR="008E4FB5" w:rsidRDefault="008E4FB5" w:rsidP="008E4FB5">
      <w:pPr>
        <w:pStyle w:val="Balk10"/>
        <w:keepLines w:val="0"/>
        <w:rPr>
          <w:rFonts w:cs="Times New Roman"/>
          <w:szCs w:val="24"/>
        </w:rPr>
      </w:pPr>
      <w:bookmarkStart w:id="47" w:name="_Toc11016448"/>
      <w:bookmarkStart w:id="48" w:name="_Toc11701550"/>
    </w:p>
    <w:p w:rsidR="008E4FB5" w:rsidRDefault="008E4FB5" w:rsidP="008E4FB5">
      <w:pPr>
        <w:pStyle w:val="Balk10"/>
        <w:keepLines w:val="0"/>
        <w:rPr>
          <w:rFonts w:cs="Times New Roman"/>
          <w:szCs w:val="24"/>
        </w:rPr>
      </w:pPr>
    </w:p>
    <w:p w:rsidR="0066604F" w:rsidRPr="004D1987" w:rsidRDefault="0066604F" w:rsidP="008E4FB5">
      <w:pPr>
        <w:pStyle w:val="Balk10"/>
        <w:keepLines w:val="0"/>
        <w:rPr>
          <w:rFonts w:cs="Times New Roman"/>
          <w:szCs w:val="24"/>
        </w:rPr>
      </w:pPr>
      <w:r w:rsidRPr="004D1987">
        <w:rPr>
          <w:rFonts w:cs="Times New Roman"/>
          <w:szCs w:val="24"/>
        </w:rPr>
        <w:t>GİRİŞ</w:t>
      </w:r>
      <w:bookmarkEnd w:id="42"/>
      <w:bookmarkEnd w:id="43"/>
      <w:bookmarkEnd w:id="44"/>
      <w:bookmarkEnd w:id="45"/>
      <w:bookmarkEnd w:id="46"/>
      <w:bookmarkEnd w:id="47"/>
      <w:bookmarkEnd w:id="48"/>
    </w:p>
    <w:p w:rsidR="0066604F" w:rsidRPr="004D1987" w:rsidRDefault="0066604F" w:rsidP="00593EF9">
      <w:pPr>
        <w:keepNext/>
        <w:spacing w:before="120" w:after="0"/>
        <w:ind w:left="0"/>
        <w:rPr>
          <w:rFonts w:ascii="Times New Roman" w:hAnsi="Times New Roman" w:cs="Times New Roman"/>
          <w:b/>
          <w:bCs/>
          <w:sz w:val="24"/>
          <w:szCs w:val="24"/>
        </w:rPr>
      </w:pPr>
      <w:r w:rsidRPr="004D1987">
        <w:rPr>
          <w:rFonts w:ascii="Times New Roman" w:hAnsi="Times New Roman" w:cs="Times New Roman"/>
          <w:b/>
          <w:bCs/>
          <w:sz w:val="24"/>
          <w:szCs w:val="24"/>
        </w:rPr>
        <w:t>Çalışmanın Amacı</w:t>
      </w:r>
    </w:p>
    <w:p w:rsidR="0066604F" w:rsidRPr="004D1987" w:rsidRDefault="0066604F" w:rsidP="00593EF9">
      <w:pPr>
        <w:keepNext/>
        <w:spacing w:before="120" w:after="0"/>
        <w:ind w:left="0"/>
        <w:rPr>
          <w:rFonts w:ascii="Times New Roman" w:hAnsi="Times New Roman" w:cs="Times New Roman"/>
          <w:sz w:val="24"/>
          <w:szCs w:val="24"/>
        </w:rPr>
      </w:pPr>
      <w:r w:rsidRPr="004D1987">
        <w:rPr>
          <w:rFonts w:ascii="Times New Roman" w:hAnsi="Times New Roman" w:cs="Times New Roman"/>
          <w:sz w:val="24"/>
          <w:szCs w:val="24"/>
        </w:rPr>
        <w:t>Çalışmalarımıza esas teşkil eden unsur Arap diline olan ilgimizdir. Ülkemiz kütüphanelerinde büyük küçük bilinen bir milyon civarında yazma eser bulunmaktadır. Bu yazmalar kültürümüzün eşsiz hazinesi ve sanat şaheseridir. Sadece Süleymaniye Yazma Eserler Kütüphanesinde ikiyüzbin Arapça, kırkbin Türkçe yazma eser tasnîf edilmiştir. Tasnîf edilmeyi ve gün yüzüne çıkmayı bekleyen medeniyetimizin hafızası, milletimiz ile buluşmalıdır.</w:t>
      </w:r>
    </w:p>
    <w:p w:rsidR="0066604F" w:rsidRPr="004D1987" w:rsidRDefault="0066604F" w:rsidP="00593EF9">
      <w:pPr>
        <w:keepNext/>
        <w:spacing w:after="240"/>
        <w:ind w:left="0" w:firstLine="708"/>
        <w:rPr>
          <w:rFonts w:ascii="Times New Roman" w:hAnsi="Times New Roman" w:cs="Times New Roman"/>
          <w:sz w:val="24"/>
          <w:szCs w:val="24"/>
        </w:rPr>
      </w:pPr>
      <w:r w:rsidRPr="004D1987">
        <w:rPr>
          <w:rFonts w:ascii="Times New Roman" w:hAnsi="Times New Roman" w:cs="Times New Roman"/>
          <w:sz w:val="24"/>
          <w:szCs w:val="24"/>
        </w:rPr>
        <w:t>Amacımız, birinci derecede ecdat yâdigârı, paha biçilmez bu yazmalara ulaşmak için gerekli formasyona sahip olmaktır. İkinci derecede bu ecdat yâdigârı paha biçilmez ve değeri ölçülmez eserlerin gün yüzüne çıkarılmasına katkı sağlamaktır.</w:t>
      </w:r>
    </w:p>
    <w:p w:rsidR="0066604F" w:rsidRPr="004D1987" w:rsidRDefault="0066604F" w:rsidP="00593EF9">
      <w:pPr>
        <w:keepNext/>
        <w:spacing w:before="120" w:after="0"/>
        <w:ind w:left="0"/>
        <w:rPr>
          <w:rFonts w:ascii="Times New Roman" w:hAnsi="Times New Roman" w:cs="Times New Roman"/>
          <w:b/>
          <w:bCs/>
          <w:sz w:val="24"/>
          <w:szCs w:val="24"/>
        </w:rPr>
      </w:pPr>
      <w:r w:rsidRPr="004D1987">
        <w:rPr>
          <w:rFonts w:ascii="Times New Roman" w:hAnsi="Times New Roman" w:cs="Times New Roman"/>
          <w:b/>
          <w:bCs/>
          <w:sz w:val="24"/>
          <w:szCs w:val="24"/>
        </w:rPr>
        <w:t>Çalışmanın Konusu</w:t>
      </w:r>
    </w:p>
    <w:p w:rsidR="0066604F" w:rsidRPr="004D1987" w:rsidRDefault="0066604F" w:rsidP="00593EF9">
      <w:pPr>
        <w:pStyle w:val="GvdeMetni"/>
        <w:keepNext/>
        <w:widowControl/>
        <w:spacing w:before="120" w:after="0"/>
        <w:ind w:left="0"/>
        <w:rPr>
          <w:bCs/>
          <w:lang w:val="tr-TR"/>
        </w:rPr>
      </w:pPr>
      <w:r w:rsidRPr="004D1987">
        <w:rPr>
          <w:bCs/>
          <w:lang w:val="tr-TR"/>
        </w:rPr>
        <w:t>İsmâ‘îl b. Sinân es-Sivâsî’nin Hâşiye ‘alâ Şerhi'l-İsâm ‘alâ Risâleti'l-İsti‘âre adlı eserinin tahkîki.</w:t>
      </w:r>
    </w:p>
    <w:p w:rsidR="0066604F" w:rsidRPr="004D1987" w:rsidRDefault="0066604F" w:rsidP="00593EF9">
      <w:pPr>
        <w:keepNext/>
        <w:spacing w:before="120" w:after="0"/>
        <w:ind w:left="0"/>
        <w:rPr>
          <w:rFonts w:ascii="Times New Roman" w:hAnsi="Times New Roman" w:cs="Times New Roman"/>
          <w:b/>
          <w:bCs/>
          <w:sz w:val="24"/>
          <w:szCs w:val="24"/>
        </w:rPr>
      </w:pPr>
      <w:r w:rsidRPr="004D1987">
        <w:rPr>
          <w:rFonts w:ascii="Times New Roman" w:hAnsi="Times New Roman" w:cs="Times New Roman"/>
          <w:b/>
          <w:bCs/>
          <w:sz w:val="24"/>
          <w:szCs w:val="24"/>
        </w:rPr>
        <w:t>Çalışmanın Metodu ve Kaynakları</w:t>
      </w:r>
    </w:p>
    <w:p w:rsidR="0066604F" w:rsidRPr="004D1987" w:rsidRDefault="0066604F" w:rsidP="00593EF9">
      <w:pPr>
        <w:pStyle w:val="GvdeMetni"/>
        <w:keepNext/>
        <w:widowControl/>
        <w:spacing w:before="120" w:after="0"/>
        <w:ind w:left="0"/>
        <w:rPr>
          <w:lang w:val="tr-TR"/>
        </w:rPr>
      </w:pPr>
      <w:r w:rsidRPr="004D1987">
        <w:rPr>
          <w:bCs/>
          <w:lang w:val="tr-TR"/>
        </w:rPr>
        <w:t>Çalışmaya</w:t>
      </w:r>
      <w:r w:rsidRPr="004D1987">
        <w:rPr>
          <w:lang w:val="tr-TR"/>
        </w:rPr>
        <w:t xml:space="preserve"> seçilen el yazmasının alanı ve konusunu belirlemekle başlanıldı. Alan ve konusu belirlendikten sonra çalışmanın yöntemi belirlendi. İsti‘âre konusunda mevcut el yazmalarından ve risâlenin diğer yazmalarından istifade edildi. </w:t>
      </w:r>
    </w:p>
    <w:p w:rsidR="0066604F" w:rsidRPr="004D1987" w:rsidRDefault="0066604F" w:rsidP="00593EF9">
      <w:pPr>
        <w:keepNext/>
        <w:spacing w:after="24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İsti‘âre konusu örneğinde ilgili el yazmalarını ve müelliflerini tespit etmek için İslâm Araştırmaları Merkezi ve Türkiye Yazma Eserler Kurumu Başkanlığının veri tabanlarından kaynak taramaları yaparak el yazması ve müellifi tespit edildi. </w:t>
      </w:r>
    </w:p>
    <w:p w:rsidR="0066604F" w:rsidRPr="004D1987" w:rsidRDefault="0066604F" w:rsidP="00593EF9">
      <w:pPr>
        <w:keepNext/>
        <w:spacing w:after="240"/>
        <w:ind w:left="0" w:firstLine="708"/>
        <w:rPr>
          <w:rFonts w:ascii="Times New Roman" w:hAnsi="Times New Roman" w:cs="Times New Roman"/>
          <w:sz w:val="24"/>
          <w:szCs w:val="24"/>
        </w:rPr>
      </w:pPr>
      <w:r w:rsidRPr="004D1987">
        <w:rPr>
          <w:rFonts w:ascii="Times New Roman" w:hAnsi="Times New Roman" w:cs="Times New Roman"/>
          <w:sz w:val="24"/>
          <w:szCs w:val="24"/>
        </w:rPr>
        <w:lastRenderedPageBreak/>
        <w:t>Tespit etmiş olduğumuz el yazması nüshalarının faklı kütüphanelerdeki nüshalarına ulaşarak müellif nüshası olup olmadıkları kontrol edildi. Belirlenenen nüshalar arasında yapılan tetkîkte müellif nüshasıyla beraber üç nüsha seçildi. Müellifnüshasına erişince araştırmada yardımcı olması bakımından tahkîk ilmi usulünce iki nüsha daha alarak eserin tahkîki yapıldı.</w:t>
      </w:r>
    </w:p>
    <w:p w:rsidR="0066604F" w:rsidRPr="004D1987" w:rsidRDefault="0066604F" w:rsidP="00593EF9">
      <w:pPr>
        <w:keepNext/>
        <w:spacing w:after="240"/>
        <w:ind w:left="0" w:firstLine="708"/>
        <w:rPr>
          <w:rFonts w:ascii="Times New Roman" w:hAnsi="Times New Roman" w:cs="Times New Roman"/>
          <w:sz w:val="24"/>
          <w:szCs w:val="24"/>
        </w:rPr>
      </w:pPr>
      <w:r w:rsidRPr="004D1987">
        <w:rPr>
          <w:rFonts w:ascii="Times New Roman" w:hAnsi="Times New Roman" w:cs="Times New Roman"/>
          <w:sz w:val="24"/>
          <w:szCs w:val="24"/>
        </w:rPr>
        <w:t>Müellif ve eseri hakkında gerekli bilgilere ulaşmak için, Diyanet İslam Ansiklopedisi, Geschichte der Arabischen Literatur (GAL), Geschichte der Arabischen Schrifitums (GAS), Osmanlı Müellifleri, el yazması kütüphane katalogları, el-A‘lâm, Hediyyetü'l-Ârifîn gibi tabakât eserleri, el-Mektebetü'ş-Şâmile ve benzeri veri tabanları araştırma sürecinde kullanıldı. Çalışmamızda öz kaynaklardan faydalanılıp kaynakça gösterildi.</w:t>
      </w:r>
    </w:p>
    <w:p w:rsidR="0066604F" w:rsidRPr="004D1987" w:rsidRDefault="0066604F" w:rsidP="00593EF9">
      <w:pPr>
        <w:keepNext/>
        <w:spacing w:after="240"/>
        <w:ind w:left="0" w:firstLine="0"/>
        <w:rPr>
          <w:rFonts w:ascii="Times New Roman" w:hAnsi="Times New Roman" w:cs="Times New Roman"/>
          <w:sz w:val="24"/>
          <w:szCs w:val="24"/>
        </w:rPr>
      </w:pPr>
    </w:p>
    <w:p w:rsidR="0066604F" w:rsidRPr="004D1987" w:rsidRDefault="0066604F" w:rsidP="00593EF9">
      <w:pPr>
        <w:keepNext/>
        <w:spacing w:after="240"/>
        <w:ind w:left="0" w:firstLine="0"/>
        <w:rPr>
          <w:rFonts w:ascii="Times New Roman" w:hAnsi="Times New Roman" w:cs="Times New Roman"/>
          <w:sz w:val="24"/>
          <w:szCs w:val="24"/>
        </w:rPr>
      </w:pPr>
    </w:p>
    <w:p w:rsidR="0066604F" w:rsidRPr="004D1987" w:rsidRDefault="0066604F" w:rsidP="00593EF9">
      <w:pPr>
        <w:keepNext/>
        <w:spacing w:after="240"/>
        <w:ind w:left="0" w:firstLine="0"/>
        <w:rPr>
          <w:rFonts w:ascii="Times New Roman" w:hAnsi="Times New Roman" w:cs="Times New Roman"/>
          <w:sz w:val="24"/>
          <w:szCs w:val="24"/>
        </w:rPr>
      </w:pPr>
    </w:p>
    <w:p w:rsidR="0066604F" w:rsidRPr="004D1987" w:rsidRDefault="0066604F" w:rsidP="00593EF9">
      <w:pPr>
        <w:keepNext/>
        <w:spacing w:after="240"/>
        <w:ind w:left="0" w:firstLine="0"/>
        <w:rPr>
          <w:rFonts w:ascii="Times New Roman" w:hAnsi="Times New Roman" w:cs="Times New Roman"/>
          <w:b/>
          <w:bCs/>
          <w:sz w:val="24"/>
          <w:szCs w:val="24"/>
        </w:rPr>
      </w:pPr>
    </w:p>
    <w:p w:rsidR="0066604F" w:rsidRPr="004D1987" w:rsidRDefault="0066604F" w:rsidP="00593EF9">
      <w:pPr>
        <w:keepNext/>
        <w:spacing w:after="240"/>
        <w:ind w:left="0" w:firstLine="0"/>
        <w:rPr>
          <w:rFonts w:ascii="Times New Roman" w:hAnsi="Times New Roman" w:cs="Times New Roman"/>
          <w:b/>
          <w:bCs/>
          <w:sz w:val="24"/>
          <w:szCs w:val="24"/>
        </w:rPr>
      </w:pPr>
    </w:p>
    <w:p w:rsidR="0066604F" w:rsidRPr="004D1987" w:rsidRDefault="0066604F" w:rsidP="00593EF9">
      <w:pPr>
        <w:keepNext/>
        <w:spacing w:after="240"/>
        <w:ind w:left="0" w:firstLine="0"/>
        <w:rPr>
          <w:rFonts w:ascii="Times New Roman" w:hAnsi="Times New Roman" w:cs="Times New Roman"/>
          <w:b/>
          <w:bCs/>
          <w:sz w:val="24"/>
          <w:szCs w:val="24"/>
        </w:rPr>
      </w:pPr>
    </w:p>
    <w:p w:rsidR="0066604F" w:rsidRPr="004D1987" w:rsidRDefault="0066604F" w:rsidP="00593EF9">
      <w:pPr>
        <w:pStyle w:val="Balk1"/>
        <w:keepLines w:val="0"/>
        <w:spacing w:line="360" w:lineRule="auto"/>
        <w:ind w:left="0" w:firstLine="0"/>
        <w:rPr>
          <w:rFonts w:ascii="Times New Roman" w:hAnsi="Times New Roman"/>
          <w:sz w:val="24"/>
          <w:szCs w:val="24"/>
        </w:rPr>
      </w:pPr>
      <w:bookmarkStart w:id="49" w:name="_Toc8908507"/>
      <w:bookmarkStart w:id="50" w:name="_Toc8908695"/>
      <w:bookmarkStart w:id="51" w:name="_Toc8961660"/>
      <w:bookmarkStart w:id="52" w:name="_Toc10390797"/>
      <w:r w:rsidRPr="004D1987">
        <w:rPr>
          <w:rFonts w:ascii="Times New Roman" w:hAnsi="Times New Roman"/>
          <w:sz w:val="24"/>
          <w:szCs w:val="24"/>
        </w:rPr>
        <w:br w:type="page"/>
      </w:r>
    </w:p>
    <w:p w:rsidR="00C94325" w:rsidRDefault="00C94325" w:rsidP="00593EF9">
      <w:pPr>
        <w:pStyle w:val="Balk10"/>
        <w:keepLines w:val="0"/>
        <w:jc w:val="both"/>
        <w:rPr>
          <w:rFonts w:cs="Times New Roman"/>
          <w:szCs w:val="24"/>
        </w:rPr>
      </w:pPr>
      <w:bookmarkStart w:id="53" w:name="_Toc11009798"/>
      <w:bookmarkStart w:id="54" w:name="_Toc11016449"/>
    </w:p>
    <w:p w:rsidR="008E4FB5" w:rsidRPr="004D1987" w:rsidRDefault="008E4FB5" w:rsidP="00593EF9">
      <w:pPr>
        <w:pStyle w:val="Balk10"/>
        <w:keepLines w:val="0"/>
        <w:jc w:val="both"/>
        <w:rPr>
          <w:rFonts w:cs="Times New Roman"/>
          <w:szCs w:val="24"/>
        </w:rPr>
      </w:pPr>
    </w:p>
    <w:p w:rsidR="0066604F" w:rsidRPr="004D1987" w:rsidRDefault="0066604F" w:rsidP="008E4FB5">
      <w:pPr>
        <w:pStyle w:val="Balk10"/>
        <w:keepLines w:val="0"/>
        <w:widowControl w:val="0"/>
        <w:spacing w:before="120" w:after="0"/>
        <w:rPr>
          <w:rFonts w:cs="Times New Roman"/>
          <w:szCs w:val="24"/>
        </w:rPr>
      </w:pPr>
      <w:bookmarkStart w:id="55" w:name="_Toc11701551"/>
      <w:r w:rsidRPr="004D1987">
        <w:rPr>
          <w:rFonts w:cs="Times New Roman"/>
          <w:szCs w:val="24"/>
        </w:rPr>
        <w:t>BİRİNCİ BÖLÜM</w:t>
      </w:r>
      <w:bookmarkEnd w:id="49"/>
      <w:bookmarkEnd w:id="50"/>
      <w:bookmarkEnd w:id="51"/>
      <w:bookmarkEnd w:id="52"/>
      <w:bookmarkEnd w:id="53"/>
      <w:bookmarkEnd w:id="54"/>
      <w:bookmarkEnd w:id="55"/>
    </w:p>
    <w:p w:rsidR="0066604F" w:rsidRPr="004D1987" w:rsidRDefault="0066604F" w:rsidP="00593EF9">
      <w:pPr>
        <w:pStyle w:val="Balk20"/>
        <w:keepLines w:val="0"/>
        <w:widowControl w:val="0"/>
        <w:spacing w:before="120" w:after="0"/>
        <w:rPr>
          <w:rFonts w:cs="Times New Roman"/>
          <w:szCs w:val="24"/>
        </w:rPr>
      </w:pPr>
      <w:bookmarkStart w:id="56" w:name="_Toc8908508"/>
      <w:bookmarkStart w:id="57" w:name="_Toc8908696"/>
      <w:bookmarkStart w:id="58" w:name="_Toc8961661"/>
      <w:bookmarkStart w:id="59" w:name="_Toc10390798"/>
      <w:bookmarkStart w:id="60" w:name="_Toc11009799"/>
      <w:bookmarkStart w:id="61" w:name="_Toc11016450"/>
      <w:bookmarkStart w:id="62" w:name="_Toc11701552"/>
      <w:r w:rsidRPr="004D1987">
        <w:rPr>
          <w:rFonts w:cs="Times New Roman"/>
          <w:szCs w:val="24"/>
        </w:rPr>
        <w:t>1. EBÜ’L-KĀSIM İBRÂHİM b. EBÛ BEKİR MUHAMMED el-LEYSÎ es-SEMERKANDÎ</w:t>
      </w:r>
      <w:bookmarkEnd w:id="56"/>
      <w:bookmarkEnd w:id="57"/>
      <w:bookmarkEnd w:id="58"/>
      <w:bookmarkEnd w:id="59"/>
      <w:bookmarkEnd w:id="60"/>
      <w:bookmarkEnd w:id="61"/>
      <w:bookmarkEnd w:id="62"/>
    </w:p>
    <w:p w:rsidR="0066604F" w:rsidRPr="004D1987" w:rsidRDefault="0066604F" w:rsidP="00593EF9">
      <w:pPr>
        <w:pStyle w:val="Balk30"/>
        <w:keepLines w:val="0"/>
        <w:widowControl w:val="0"/>
        <w:spacing w:before="120" w:after="0"/>
        <w:rPr>
          <w:rFonts w:cs="Times New Roman"/>
          <w:szCs w:val="24"/>
        </w:rPr>
      </w:pPr>
      <w:bookmarkStart w:id="63" w:name="_Toc8961662"/>
      <w:bookmarkStart w:id="64" w:name="_Toc10390799"/>
      <w:bookmarkStart w:id="65" w:name="_Toc11009800"/>
      <w:bookmarkStart w:id="66" w:name="_Toc11016451"/>
      <w:bookmarkStart w:id="67" w:name="_Toc11701553"/>
      <w:r w:rsidRPr="004D1987">
        <w:rPr>
          <w:rFonts w:cs="Times New Roman"/>
          <w:szCs w:val="24"/>
        </w:rPr>
        <w:t>1.1. Hayatı</w:t>
      </w:r>
      <w:bookmarkEnd w:id="63"/>
      <w:bookmarkEnd w:id="64"/>
      <w:bookmarkEnd w:id="65"/>
      <w:bookmarkEnd w:id="66"/>
      <w:bookmarkEnd w:id="67"/>
    </w:p>
    <w:p w:rsidR="0066604F" w:rsidRPr="004D1987" w:rsidRDefault="0066604F" w:rsidP="00593EF9">
      <w:pPr>
        <w:pStyle w:val="Balk40"/>
        <w:keepNext/>
        <w:widowControl w:val="0"/>
        <w:spacing w:before="120" w:after="0"/>
        <w:ind w:firstLine="709"/>
        <w:outlineLvl w:val="3"/>
        <w:rPr>
          <w:rFonts w:cs="Times New Roman"/>
          <w:szCs w:val="24"/>
        </w:rPr>
      </w:pPr>
      <w:bookmarkStart w:id="68" w:name="_Toc8908510"/>
      <w:bookmarkStart w:id="69" w:name="_Toc8908698"/>
      <w:bookmarkStart w:id="70" w:name="_Toc8961663"/>
      <w:bookmarkStart w:id="71" w:name="_Toc10390800"/>
      <w:bookmarkStart w:id="72" w:name="_Toc11016452"/>
      <w:bookmarkStart w:id="73" w:name="_Toc11701554"/>
      <w:r w:rsidRPr="004D1987">
        <w:rPr>
          <w:rFonts w:cs="Times New Roman"/>
          <w:szCs w:val="24"/>
        </w:rPr>
        <w:t>1.1.1. Adı, Künyesi, Lâkabı, Nisbeleri</w:t>
      </w:r>
      <w:bookmarkEnd w:id="68"/>
      <w:bookmarkEnd w:id="69"/>
      <w:bookmarkEnd w:id="70"/>
      <w:bookmarkEnd w:id="71"/>
      <w:bookmarkEnd w:id="72"/>
      <w:bookmarkEnd w:id="73"/>
    </w:p>
    <w:p w:rsidR="00C94325" w:rsidRPr="004D1987" w:rsidRDefault="00C94325" w:rsidP="00593EF9">
      <w:pPr>
        <w:keepNext/>
        <w:widowControl w:val="0"/>
        <w:spacing w:before="120" w:after="0"/>
        <w:ind w:left="0"/>
        <w:rPr>
          <w:rFonts w:ascii="Times New Roman" w:hAnsi="Times New Roman" w:cs="Times New Roman"/>
          <w:color w:val="000000"/>
          <w:sz w:val="24"/>
          <w:szCs w:val="24"/>
          <w:shd w:val="clear" w:color="auto" w:fill="FDFDFD"/>
        </w:rPr>
      </w:pPr>
      <w:bookmarkStart w:id="74" w:name="_Toc8908516"/>
      <w:bookmarkStart w:id="75" w:name="_Toc8908704"/>
      <w:r w:rsidRPr="004D1987">
        <w:rPr>
          <w:rFonts w:ascii="Times New Roman" w:hAnsi="Times New Roman" w:cs="Times New Roman"/>
          <w:sz w:val="24"/>
          <w:szCs w:val="24"/>
        </w:rPr>
        <w:t xml:space="preserve">Semerkandînin hayatıyla ilgilikaynaklarda yeterli bilgi bulunmamaktadır. Ebü’l-Kâsım ve Ebû Bekir künyesi ile anılmakla birlikte bu künyelerin ona ait olduğu kesin değildir. O'na nisbet edilen eserlerin bazı yazma nüshalarında künyesi Ebü’l-Kâsım b. Ebû Bekir, </w:t>
      </w:r>
      <w:bookmarkStart w:id="76" w:name="_Hlk8574067"/>
      <w:r w:rsidRPr="004D1987">
        <w:rPr>
          <w:rFonts w:ascii="Times New Roman" w:hAnsi="Times New Roman" w:cs="Times New Roman"/>
          <w:sz w:val="24"/>
          <w:szCs w:val="24"/>
        </w:rPr>
        <w:t xml:space="preserve">Ebü’l-Kâsım Ali b. Ebû Bekir </w:t>
      </w:r>
      <w:bookmarkEnd w:id="76"/>
      <w:r w:rsidRPr="004D1987">
        <w:rPr>
          <w:rFonts w:ascii="Times New Roman" w:hAnsi="Times New Roman" w:cs="Times New Roman"/>
          <w:sz w:val="24"/>
          <w:szCs w:val="24"/>
        </w:rPr>
        <w:t xml:space="preserve">veya Ebü’l-Kâsım Ali b. </w:t>
      </w:r>
      <w:r w:rsidR="00045E5B" w:rsidRPr="004D1987">
        <w:rPr>
          <w:rFonts w:ascii="Times New Roman" w:hAnsi="Times New Roman" w:cs="Times New Roman"/>
          <w:sz w:val="24"/>
          <w:szCs w:val="24"/>
        </w:rPr>
        <w:t xml:space="preserve">Ebû Bekir olarak verilmektedir. </w:t>
      </w:r>
      <w:r w:rsidRPr="004D1987">
        <w:rPr>
          <w:rFonts w:ascii="Times New Roman" w:hAnsi="Times New Roman" w:cs="Times New Roman"/>
          <w:sz w:val="24"/>
          <w:szCs w:val="24"/>
        </w:rPr>
        <w:t xml:space="preserve">Semerkandî'nin ismiyle alâkalı yapmış olduğumuz araştırmalarda Sadrü’şşerîf Ebü’l-Kâsım İbrâhim b. Muhammed es-Semerkandî el-Leysî el-Hanefî'nin çalışmamızın ana kaynağını oluşturan el-Ferîde sahibi Ebü’l-Kâsım İbrâhim b. Ebû Bekir Muhammed el-Leysî es-Semerkandî ile aynı kişi olması ihtimalinin bulunduğunu söyleyenleri tesbit ettik. Ancak Ziriklî el-A‘lâm isimli meşhur eserinde her iki isme de ayrı başlık açmıştır. Kanaatimizce her iki müellifin hemen hemen aynı dönemlerde yaşamış olmaları, aynı türe ait eserler ortaya koymaları, doğdukları çoğrafyanın aynı olması, kendilerine nisbet edilen ölüm tarihlerinin birbirine uzaklık arzetmemesi ve kaynaklarda kendileri hakkında kesin bilgilerin olmaması sebebiyle hem isim hem de vermiş oldukları eserler yönünden karıştırılmış olmaları muhtemeldir. Aktarmış olduğumuz bu bilgiler ışığında lâkabı Şemsüddîn, nisbeti Semerkandî olan müellifin tam adının </w:t>
      </w:r>
      <w:bookmarkStart w:id="77" w:name="_Hlk8574487"/>
      <w:bookmarkStart w:id="78" w:name="_Hlk8574822"/>
      <w:r w:rsidRPr="004D1987">
        <w:rPr>
          <w:rFonts w:ascii="Times New Roman" w:hAnsi="Times New Roman" w:cs="Times New Roman"/>
          <w:sz w:val="24"/>
          <w:szCs w:val="24"/>
        </w:rPr>
        <w:t>Ebü’l-Kâsım İbrâhim b. Ebû Bekir Muhammed el-Leysî es-Semerkandî</w:t>
      </w:r>
      <w:bookmarkEnd w:id="77"/>
      <w:bookmarkEnd w:id="78"/>
      <w:r w:rsidRPr="004D1987">
        <w:rPr>
          <w:rFonts w:ascii="Times New Roman" w:hAnsi="Times New Roman" w:cs="Times New Roman"/>
          <w:sz w:val="24"/>
          <w:szCs w:val="24"/>
        </w:rPr>
        <w:t>olduğunu kabul edebiliriz. (</w:t>
      </w:r>
      <w:r w:rsidRPr="004D1987">
        <w:rPr>
          <w:rFonts w:ascii="Times New Roman" w:hAnsi="Times New Roman" w:cs="Times New Roman"/>
          <w:color w:val="000000"/>
          <w:sz w:val="24"/>
          <w:szCs w:val="24"/>
          <w:shd w:val="clear" w:color="auto" w:fill="FDFDFD"/>
        </w:rPr>
        <w:t>Durmuş, 2009: 36/472).</w:t>
      </w:r>
    </w:p>
    <w:p w:rsidR="00C94325" w:rsidRPr="004D1987" w:rsidRDefault="00C94325" w:rsidP="00593EF9">
      <w:pPr>
        <w:keepNext/>
        <w:widowControl w:val="0"/>
        <w:spacing w:before="120" w:after="0"/>
        <w:ind w:left="0" w:firstLine="708"/>
        <w:outlineLvl w:val="3"/>
        <w:rPr>
          <w:rFonts w:ascii="Times New Roman" w:hAnsi="Times New Roman" w:cs="Times New Roman"/>
          <w:b/>
          <w:sz w:val="24"/>
          <w:szCs w:val="24"/>
          <w:lang w:eastAsia="tr-TR"/>
        </w:rPr>
      </w:pPr>
      <w:bookmarkStart w:id="79" w:name="_Toc8908511"/>
      <w:bookmarkStart w:id="80" w:name="_Toc8908699"/>
      <w:bookmarkStart w:id="81" w:name="_Toc8961664"/>
      <w:bookmarkStart w:id="82" w:name="_Toc10390801"/>
      <w:bookmarkStart w:id="83" w:name="_Toc11701555"/>
      <w:r w:rsidRPr="004D1987">
        <w:rPr>
          <w:rFonts w:ascii="Times New Roman" w:hAnsi="Times New Roman" w:cs="Times New Roman"/>
          <w:b/>
          <w:sz w:val="24"/>
          <w:szCs w:val="24"/>
          <w:lang w:eastAsia="tr-TR"/>
        </w:rPr>
        <w:t>1.1.2. Doğum Tarihi ve Yeri</w:t>
      </w:r>
      <w:bookmarkEnd w:id="79"/>
      <w:bookmarkEnd w:id="80"/>
      <w:bookmarkEnd w:id="81"/>
      <w:bookmarkEnd w:id="82"/>
      <w:bookmarkEnd w:id="83"/>
    </w:p>
    <w:p w:rsidR="00C94325" w:rsidRPr="004D1987" w:rsidRDefault="00C94325" w:rsidP="00593EF9">
      <w:pPr>
        <w:keepNext/>
        <w:widowControl w:val="0"/>
        <w:spacing w:before="120" w:after="0"/>
        <w:ind w:left="0"/>
        <w:rPr>
          <w:rFonts w:ascii="Times New Roman" w:hAnsi="Times New Roman" w:cs="Times New Roman"/>
          <w:color w:val="000000"/>
          <w:sz w:val="24"/>
          <w:szCs w:val="24"/>
          <w:shd w:val="clear" w:color="auto" w:fill="FDFDFD"/>
        </w:rPr>
      </w:pPr>
      <w:r w:rsidRPr="004D1987">
        <w:rPr>
          <w:rFonts w:ascii="Times New Roman" w:hAnsi="Times New Roman" w:cs="Times New Roman"/>
          <w:sz w:val="24"/>
          <w:szCs w:val="24"/>
        </w:rPr>
        <w:t xml:space="preserve">Semerkandî'nin doğum tarihi ile ilgili kaynaklarda kesin bir bilgi bulunmamakla beraber hicrî dokuzuncu asrın ikinci yarısında yaşamış âlimlerden olduğu belirtilmektedir. Nisbesinden anlaşıldığı üzere Semerkandlı’dır. Buna göre Semerkand </w:t>
      </w:r>
      <w:r w:rsidRPr="004D1987">
        <w:rPr>
          <w:rFonts w:ascii="Times New Roman" w:hAnsi="Times New Roman" w:cs="Times New Roman"/>
          <w:sz w:val="24"/>
          <w:szCs w:val="24"/>
        </w:rPr>
        <w:lastRenderedPageBreak/>
        <w:t>doğumludur denilebilir. (</w:t>
      </w:r>
      <w:r w:rsidRPr="004D1987">
        <w:rPr>
          <w:rFonts w:ascii="Times New Roman" w:hAnsi="Times New Roman" w:cs="Times New Roman"/>
          <w:color w:val="000000"/>
          <w:sz w:val="24"/>
          <w:szCs w:val="24"/>
          <w:shd w:val="clear" w:color="auto" w:fill="FDFDFD"/>
        </w:rPr>
        <w:t>Durmuş, 2009: 36/472).</w:t>
      </w:r>
    </w:p>
    <w:p w:rsidR="00C94325" w:rsidRPr="004D1987" w:rsidRDefault="00C94325" w:rsidP="00593EF9">
      <w:pPr>
        <w:keepNext/>
        <w:widowControl w:val="0"/>
        <w:spacing w:before="120" w:after="0"/>
        <w:ind w:left="0" w:firstLine="708"/>
        <w:outlineLvl w:val="3"/>
        <w:rPr>
          <w:rFonts w:ascii="Times New Roman" w:hAnsi="Times New Roman" w:cs="Times New Roman"/>
          <w:b/>
          <w:sz w:val="24"/>
          <w:szCs w:val="24"/>
          <w:lang w:eastAsia="tr-TR"/>
        </w:rPr>
      </w:pPr>
      <w:bookmarkStart w:id="84" w:name="_Toc8908512"/>
      <w:bookmarkStart w:id="85" w:name="_Toc8908700"/>
      <w:bookmarkStart w:id="86" w:name="_Toc8961665"/>
      <w:bookmarkStart w:id="87" w:name="_Toc10390802"/>
      <w:bookmarkStart w:id="88" w:name="_Toc11701556"/>
      <w:r w:rsidRPr="004D1987">
        <w:rPr>
          <w:rFonts w:ascii="Times New Roman" w:hAnsi="Times New Roman" w:cs="Times New Roman"/>
          <w:b/>
          <w:sz w:val="24"/>
          <w:szCs w:val="24"/>
          <w:lang w:eastAsia="tr-TR"/>
        </w:rPr>
        <w:t>1.1.3. Vefâtı</w:t>
      </w:r>
      <w:bookmarkEnd w:id="84"/>
      <w:bookmarkEnd w:id="85"/>
      <w:bookmarkEnd w:id="86"/>
      <w:bookmarkEnd w:id="87"/>
      <w:bookmarkEnd w:id="88"/>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es-Semerkandî’nin </w:t>
      </w:r>
      <w:r w:rsidR="00343FF3" w:rsidRPr="004D1987">
        <w:rPr>
          <w:rFonts w:ascii="Times New Roman" w:hAnsi="Times New Roman" w:cs="Times New Roman"/>
          <w:sz w:val="24"/>
          <w:szCs w:val="24"/>
        </w:rPr>
        <w:t>ölümüyle</w:t>
      </w:r>
      <w:r w:rsidRPr="004D1987">
        <w:rPr>
          <w:rFonts w:ascii="Times New Roman" w:hAnsi="Times New Roman" w:cs="Times New Roman"/>
          <w:sz w:val="24"/>
          <w:szCs w:val="24"/>
        </w:rPr>
        <w:t xml:space="preserve"> ilgili kaynaklarda doğum tarihinde olduğu gibi ölüm tarihi hakkında da kesin bir bilgiye yer verilmemiştir. Kaynaklara baktığımızda ölüm tarihleri kesin olarak bilinmeyen müelliflerin ölüm tarihleri genelde yazmış olduğu son esere göre değerlendirilmekte ve yaklaşık bir tarih ortaya konulmaktadır. Semerkandî, son eseri Şerhu’r-Risâleti’l-ʿAdudiyye fi’l-va’z adlı kitabının bitiş tarihi olan (4 Şâban 888/7 Eylül 1483) yılından sonra vefat ettiği söylenebilir. (</w:t>
      </w:r>
      <w:r w:rsidRPr="004D1987">
        <w:rPr>
          <w:rFonts w:ascii="Times New Roman" w:hAnsi="Times New Roman" w:cs="Times New Roman"/>
          <w:color w:val="000000"/>
          <w:sz w:val="24"/>
          <w:szCs w:val="24"/>
          <w:shd w:val="clear" w:color="auto" w:fill="FDFDFD"/>
        </w:rPr>
        <w:t>Durmuş, 2009: 36/472).</w:t>
      </w:r>
    </w:p>
    <w:p w:rsidR="00C94325" w:rsidRPr="004D1987" w:rsidRDefault="00C94325" w:rsidP="00593EF9">
      <w:pPr>
        <w:keepNext/>
        <w:widowControl w:val="0"/>
        <w:spacing w:before="120" w:after="0"/>
        <w:ind w:left="0" w:firstLine="708"/>
        <w:outlineLvl w:val="2"/>
        <w:rPr>
          <w:rFonts w:ascii="Times New Roman" w:hAnsi="Times New Roman" w:cs="Times New Roman"/>
          <w:b/>
          <w:sz w:val="24"/>
          <w:szCs w:val="24"/>
          <w:lang w:eastAsia="tr-TR"/>
        </w:rPr>
      </w:pPr>
      <w:bookmarkStart w:id="89" w:name="_Toc8908513"/>
      <w:bookmarkStart w:id="90" w:name="_Toc8908701"/>
      <w:bookmarkStart w:id="91" w:name="_Toc8961666"/>
      <w:bookmarkStart w:id="92" w:name="_Toc10390803"/>
      <w:bookmarkStart w:id="93" w:name="_Toc11701557"/>
      <w:r w:rsidRPr="004D1987">
        <w:rPr>
          <w:rFonts w:ascii="Times New Roman" w:hAnsi="Times New Roman" w:cs="Times New Roman"/>
          <w:b/>
          <w:sz w:val="24"/>
          <w:szCs w:val="24"/>
          <w:lang w:eastAsia="tr-TR"/>
        </w:rPr>
        <w:t>1.2. Eserleri</w:t>
      </w:r>
      <w:bookmarkEnd w:id="89"/>
      <w:bookmarkEnd w:id="90"/>
      <w:bookmarkEnd w:id="91"/>
      <w:bookmarkEnd w:id="92"/>
      <w:bookmarkEnd w:id="93"/>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Semerkandî'ye fıkıh, mantık, kelâm, belâğat ve va’z ile ilgili birçok eser isnat edilmektedir.</w:t>
      </w:r>
    </w:p>
    <w:p w:rsidR="00C94325" w:rsidRPr="004D1987" w:rsidRDefault="00C94325" w:rsidP="00593EF9">
      <w:pPr>
        <w:pStyle w:val="Balk30"/>
      </w:pPr>
      <w:bookmarkStart w:id="94" w:name="_Toc11701558"/>
      <w:r w:rsidRPr="004D1987">
        <w:t>1.2.1. Ferâidu'l-fevâid li-tahkîki ma'ânî'l-isti‘âre</w:t>
      </w:r>
      <w:bookmarkEnd w:id="94"/>
      <w:r w:rsidRPr="004D1987">
        <w:tab/>
      </w:r>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 Risâletü’l-istiʿârât, er risâletü’t-terşîḥiyye, er-Risâletü’l-ferîde, el-Ferîde, el-Ferâʾid, er-Risâletü’s Semerkandiyye isimleri ile de anılır. Tarafımızdan tahkîki yapılan eserdir. Bu eser ile ilgili geniş bilgi verilecektir (Durmuş, 2009: 473).</w:t>
      </w:r>
    </w:p>
    <w:p w:rsidR="00C94325" w:rsidRPr="004D1987" w:rsidRDefault="00C94325" w:rsidP="00593EF9">
      <w:pPr>
        <w:pStyle w:val="Balk30"/>
      </w:pPr>
      <w:bookmarkStart w:id="95" w:name="_Toc11701559"/>
      <w:r w:rsidRPr="004D1987">
        <w:t>1.2.2. Hâşiye ‘ale’l-Mutavvel</w:t>
      </w:r>
      <w:bookmarkEnd w:id="95"/>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Çorum Hasan Paşa İl Halk Kütüphanesinde bulunan bu eser, edebî kompozisyon şeklindedir. Farklı kütüphanelerde el yazmaları bulunmaktadır (Durmuş, 2009: 473).</w:t>
      </w:r>
    </w:p>
    <w:p w:rsidR="00C94325" w:rsidRPr="004D1987" w:rsidRDefault="00C94325" w:rsidP="00593EF9">
      <w:pPr>
        <w:pStyle w:val="Balk30"/>
      </w:pPr>
      <w:bookmarkStart w:id="96" w:name="_Toc11701560"/>
      <w:r w:rsidRPr="004D1987">
        <w:t>1.2.3. Şerh ‘ale'r-Risâleti'l-Vad‘iyyeti'l-‘Adudiyye</w:t>
      </w:r>
      <w:bookmarkEnd w:id="96"/>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Ebü'l-Kasim Ali b. Ebû Bekir el-Leysî es-Semerkandî'nin </w:t>
      </w:r>
      <w:bookmarkStart w:id="97" w:name="_Hlk8591281"/>
      <w:r w:rsidRPr="004D1987">
        <w:rPr>
          <w:rFonts w:ascii="Times New Roman" w:hAnsi="Times New Roman" w:cs="Times New Roman"/>
          <w:sz w:val="24"/>
          <w:szCs w:val="24"/>
        </w:rPr>
        <w:t>Şerh ‘ale'r-Risâleti'l-Vad‘iyyeti'l-‘Adudiyye</w:t>
      </w:r>
      <w:bookmarkEnd w:id="97"/>
      <w:r w:rsidRPr="004D1987">
        <w:rPr>
          <w:rFonts w:ascii="Times New Roman" w:hAnsi="Times New Roman" w:cs="Times New Roman"/>
          <w:sz w:val="24"/>
          <w:szCs w:val="24"/>
        </w:rPr>
        <w:t xml:space="preserve"> isimli eseridir. Farklı kütüphanelerde farklı el yazması nüshaları bulunmaktadır (Durmuş, 2009: 473).</w:t>
      </w:r>
    </w:p>
    <w:p w:rsidR="00C94325" w:rsidRPr="004D1987" w:rsidRDefault="00C94325" w:rsidP="00593EF9">
      <w:pPr>
        <w:pStyle w:val="Balk30"/>
      </w:pPr>
      <w:bookmarkStart w:id="98" w:name="_Toc11701561"/>
      <w:r w:rsidRPr="004D1987">
        <w:t>1.2.4. Şerhu’r-Risâleti’l-velediyye</w:t>
      </w:r>
      <w:bookmarkEnd w:id="98"/>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Seyyid Şerîf el-Cürcânî (ö.816/1413)’nin mantığa dair risâlesinin şerhidir.(Durmuş, 2009: 473).</w:t>
      </w:r>
    </w:p>
    <w:p w:rsidR="00F347F9" w:rsidRPr="004D1987" w:rsidRDefault="00C94325" w:rsidP="00593EF9">
      <w:pPr>
        <w:pStyle w:val="Balk30"/>
      </w:pPr>
      <w:bookmarkStart w:id="99" w:name="_Toc11701562"/>
      <w:r w:rsidRPr="004D1987">
        <w:lastRenderedPageBreak/>
        <w:t>1.2.5. Hâşiye ʿalâ Şerhi’l-kısmi’s-sâlis mine’l-Miftâh</w:t>
      </w:r>
      <w:bookmarkEnd w:id="99"/>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(Köprülü Ktp., nr. 502; Millet Ktp., Feyzullah Efendi, nr. 1812). Teftâzânî (ö.  792/1390)’nin Sekkâkî (ö. 626/1229)’ye ait Miftâhu’l-ʿulûm’un belâgat kısmına yaptığı şerhin haşiyesidir (Durmuş, 2009: 473). </w:t>
      </w:r>
    </w:p>
    <w:p w:rsidR="00C94325" w:rsidRPr="004D1987" w:rsidRDefault="00C94325" w:rsidP="00593EF9">
      <w:pPr>
        <w:pStyle w:val="Balk30"/>
      </w:pPr>
      <w:bookmarkStart w:id="100" w:name="_Toc11701563"/>
      <w:r w:rsidRPr="004D1987">
        <w:t>1.2.6. Şerhu Telhîsi’l-Miftâh</w:t>
      </w:r>
      <w:bookmarkEnd w:id="100"/>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Sekkâkî(ö. 626/1229)’nin Miftâḥu’l-ʿulûm</w:t>
      </w:r>
      <w:r w:rsidR="00343FF3" w:rsidRPr="004D1987">
        <w:rPr>
          <w:rFonts w:ascii="Times New Roman" w:hAnsi="Times New Roman" w:cs="Times New Roman"/>
          <w:sz w:val="24"/>
          <w:szCs w:val="24"/>
        </w:rPr>
        <w:t xml:space="preserve"> adlı eserinin belâgata dair üçüncü bölümüne</w:t>
      </w:r>
      <w:r w:rsidRPr="004D1987">
        <w:rPr>
          <w:rFonts w:ascii="Times New Roman" w:hAnsi="Times New Roman" w:cs="Times New Roman"/>
          <w:sz w:val="24"/>
          <w:szCs w:val="24"/>
        </w:rPr>
        <w:t xml:space="preserve"> Hatîb el-Kazvînî (ö. 739/1338</w:t>
      </w:r>
      <w:r w:rsidR="00343FF3" w:rsidRPr="004D1987">
        <w:rPr>
          <w:rFonts w:ascii="Times New Roman" w:hAnsi="Times New Roman" w:cs="Times New Roman"/>
          <w:sz w:val="24"/>
          <w:szCs w:val="24"/>
        </w:rPr>
        <w:t xml:space="preserve">) tarafından yapılan muhtasara </w:t>
      </w:r>
      <w:r w:rsidRPr="004D1987">
        <w:rPr>
          <w:rFonts w:ascii="Times New Roman" w:hAnsi="Times New Roman" w:cs="Times New Roman"/>
          <w:sz w:val="24"/>
          <w:szCs w:val="24"/>
        </w:rPr>
        <w:t>Semerkandî’nin şerhi</w:t>
      </w:r>
      <w:r w:rsidR="00343FF3" w:rsidRPr="004D1987">
        <w:rPr>
          <w:rFonts w:ascii="Times New Roman" w:hAnsi="Times New Roman" w:cs="Times New Roman"/>
          <w:sz w:val="24"/>
          <w:szCs w:val="24"/>
        </w:rPr>
        <w:t xml:space="preserve">dir </w:t>
      </w:r>
      <w:r w:rsidRPr="004D1987">
        <w:rPr>
          <w:rFonts w:ascii="Times New Roman" w:hAnsi="Times New Roman" w:cs="Times New Roman"/>
          <w:sz w:val="24"/>
          <w:szCs w:val="24"/>
        </w:rPr>
        <w:t>(Durmuş, 2009: 473).</w:t>
      </w:r>
    </w:p>
    <w:p w:rsidR="00C94325" w:rsidRPr="004D1987" w:rsidRDefault="00C94325" w:rsidP="00593EF9">
      <w:pPr>
        <w:pStyle w:val="Balk30"/>
      </w:pPr>
      <w:bookmarkStart w:id="101" w:name="_Toc11701564"/>
      <w:r w:rsidRPr="004D1987">
        <w:t>1.2.7. Keşfü me’ştebehe ʿale’s-sâmîʿîn mine’l-âyi ve’l-ahbâr</w:t>
      </w:r>
      <w:bookmarkEnd w:id="101"/>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Semerkandî’nin bu esere Süleymaniye Ktp., Fâtih, nr. 3142 kayıtlıdır (Durmuş, 2009: 473).</w:t>
      </w:r>
    </w:p>
    <w:p w:rsidR="00C94325" w:rsidRPr="004D1987" w:rsidRDefault="00C94325" w:rsidP="00593EF9">
      <w:pPr>
        <w:pStyle w:val="Balk30"/>
      </w:pPr>
      <w:bookmarkStart w:id="102" w:name="_Toc11701565"/>
      <w:r w:rsidRPr="004D1987">
        <w:t>1.2.8. Hâşiye ʿalâ Envâri’t-tenzîl li’l-Beyzâvî</w:t>
      </w:r>
      <w:bookmarkEnd w:id="102"/>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Molla Hüsrev (ö. 885/1480)’in hâşiyesine hâşiyedir (Brockelmann, 1943: I/738). </w:t>
      </w:r>
    </w:p>
    <w:p w:rsidR="00C94325" w:rsidRPr="004D1987" w:rsidRDefault="00C94325" w:rsidP="00593EF9">
      <w:pPr>
        <w:pStyle w:val="Balk30"/>
      </w:pPr>
      <w:bookmarkStart w:id="103" w:name="_Toc11701566"/>
      <w:r w:rsidRPr="004D1987">
        <w:t>1.2.9. Hâşiye ʿalâ Şerhi Tavâliʿi’l-envâr</w:t>
      </w:r>
      <w:bookmarkEnd w:id="103"/>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Bu hâşiye kelâm ilmine ait bir eser olup, Beyzâvî'ye ait olan eseri Mahmûd b. Abdurrahman el-İsfahânî şerh etmiştir. es-Semerkandî tarafından da bu şerhe hâşiye yapılmıştır (Durmuş, 2009: 473).</w:t>
      </w:r>
    </w:p>
    <w:p w:rsidR="00C94325" w:rsidRPr="004D1987" w:rsidRDefault="00C94325" w:rsidP="00593EF9">
      <w:pPr>
        <w:pStyle w:val="Balk30"/>
      </w:pPr>
      <w:bookmarkStart w:id="104" w:name="_Toc11701567"/>
      <w:r w:rsidRPr="004D1987">
        <w:t>1.2.10. Müstahlasü'l-Hakâʾik fî Şerhi Kenzi’d-Dekâʾik</w:t>
      </w:r>
      <w:bookmarkEnd w:id="104"/>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Hanefî fıkıhı ile ilgili bir eser olup, Ebü’l-Berekât Hâfızüddîn Abdullah b. Ahmed b. Mahmûd en-Nesefî (ö. 710/1310)’ye ait olan esere şerhdir</w:t>
      </w:r>
      <w:r w:rsidR="00343FF3" w:rsidRPr="004D1987">
        <w:rPr>
          <w:rFonts w:ascii="Times New Roman" w:hAnsi="Times New Roman" w:cs="Times New Roman"/>
          <w:sz w:val="24"/>
          <w:szCs w:val="24"/>
        </w:rPr>
        <w:t>. B</w:t>
      </w:r>
      <w:r w:rsidRPr="004D1987">
        <w:rPr>
          <w:rFonts w:ascii="Times New Roman" w:hAnsi="Times New Roman" w:cs="Times New Roman"/>
          <w:sz w:val="24"/>
          <w:szCs w:val="24"/>
        </w:rPr>
        <w:t>irçok baskısı yapılmıştır (Bedir, 2006: 32/567-568).</w:t>
      </w:r>
    </w:p>
    <w:p w:rsidR="00C94325" w:rsidRPr="004D1987" w:rsidRDefault="00C94325" w:rsidP="00593EF9">
      <w:pPr>
        <w:keepNext/>
        <w:widowControl w:val="0"/>
        <w:spacing w:before="120" w:after="0"/>
        <w:ind w:left="0"/>
        <w:outlineLvl w:val="2"/>
        <w:rPr>
          <w:rFonts w:ascii="Times New Roman" w:hAnsi="Times New Roman" w:cs="Times New Roman"/>
          <w:b/>
          <w:sz w:val="24"/>
          <w:szCs w:val="24"/>
          <w:lang w:eastAsia="tr-TR"/>
        </w:rPr>
      </w:pPr>
      <w:bookmarkStart w:id="105" w:name="_Toc8908514"/>
      <w:bookmarkStart w:id="106" w:name="_Toc8908702"/>
      <w:bookmarkStart w:id="107" w:name="_Toc8961667"/>
      <w:bookmarkStart w:id="108" w:name="_Toc10390804"/>
      <w:bookmarkStart w:id="109" w:name="_Toc11701568"/>
      <w:r w:rsidRPr="004D1987">
        <w:rPr>
          <w:rFonts w:ascii="Times New Roman" w:hAnsi="Times New Roman" w:cs="Times New Roman"/>
          <w:b/>
          <w:sz w:val="24"/>
          <w:szCs w:val="24"/>
          <w:lang w:eastAsia="tr-TR"/>
        </w:rPr>
        <w:t>1.3. Ferâidu'l-Fevâid li-Tahkîki Ma'ânî'l-İstiâre</w:t>
      </w:r>
      <w:bookmarkEnd w:id="105"/>
      <w:bookmarkEnd w:id="106"/>
      <w:bookmarkEnd w:id="107"/>
      <w:bookmarkEnd w:id="108"/>
      <w:bookmarkEnd w:id="109"/>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Ferâidü’l-fevâid, Risâletü’l-istiâre, Risâletü’l-isti‘ârât, Risâletü’s Semerkandîyye diye bilinen birçok isimle meşhûr bu risâle Semerkandî’ye isnâd edilmektedir. (Ziriklî, 1992: 5/173) </w:t>
      </w:r>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lastRenderedPageBreak/>
        <w:t xml:space="preserve">Semerkandî, risâlenin yazılış amacını, isti‘âre çeşitleri ve anlamlarıyla ilgili bilgilerin kitaplarda tafsîlâtlı anlatıldığı için anlaşılmasında güçlük çekilmesi sebebiyle kısaca zikretmek olarak belirlemiştir. İsti‘âre çeşitlerinin anlamlarını, kısımlarını ve karînelerini üç kısımda inceleyen bu risâleyi Ferâidü’l-Fevâid (gerdanlığın boncukları) olarak isimlendirmiştir. Risâlenin her bir bölümünü “ferîde” (kıymetli şey, cevher) diye isimlendirdiği için “ferâid” ismini vermiştir. </w:t>
      </w:r>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İstiâre sanatı hakkında yazılmış oldukça muhtasar bir eser olan Ferâidü’l-fevâid (ʿavâʾid) li-taḥḳīḳi meʿâni’l-istiʿârât,  isti‘âre ile alâkalı kısa ve öz bir risâledir. Ayrıntılara girmeden yalnız istiâre-i musarraha, istiâre-i asliyye, isti‘âre-i tebe‘iyye, isti‘âre-i tahkîkiyye, isti‘âre-i tahyîliyye, isti‘âre-i mutlaka, isti‘âre-i muraşşaha, istiâre-i mücerrede, isti‘âre-i temsîliyye ve istiâre bi’l-kinâye konularından bahsetmektedir.(Durmuş, 2009: 473).</w:t>
      </w:r>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Risâle, bir mukaddime, üç ‘ıkd, on beş ferîdeden oluşur. Birinci ‘ıkd, mecâzın nev‘ileri hakkında olup altı ferîdeden, ikinci ‘ıkd, isti‘âre bi’l-kinâye veya istiâre-i mekniyye hakkında olup dört ferîdeden, Üçüncü ‘ıkd, İsti‘âre bi’l-kinâyenin karînesi hakkında olup beş ferîdeden oluşmaktadır. (Durmuş, 2009: 473).</w:t>
      </w:r>
    </w:p>
    <w:p w:rsidR="00C94325" w:rsidRPr="004D1987" w:rsidRDefault="00C94325" w:rsidP="00593EF9">
      <w:pPr>
        <w:keepNext/>
        <w:widowControl w:val="0"/>
        <w:spacing w:before="120" w:after="0"/>
        <w:ind w:left="0" w:firstLine="708"/>
        <w:outlineLvl w:val="2"/>
        <w:rPr>
          <w:rFonts w:ascii="Times New Roman" w:hAnsi="Times New Roman" w:cs="Times New Roman"/>
          <w:b/>
          <w:sz w:val="24"/>
          <w:szCs w:val="24"/>
          <w:lang w:eastAsia="tr-TR"/>
        </w:rPr>
      </w:pPr>
      <w:bookmarkStart w:id="110" w:name="_Toc8908515"/>
      <w:bookmarkStart w:id="111" w:name="_Toc8908703"/>
      <w:bookmarkStart w:id="112" w:name="_Toc8961668"/>
      <w:bookmarkStart w:id="113" w:name="_Toc10390805"/>
      <w:bookmarkStart w:id="114" w:name="_Toc11701569"/>
      <w:r w:rsidRPr="004D1987">
        <w:rPr>
          <w:rFonts w:ascii="Times New Roman" w:hAnsi="Times New Roman" w:cs="Times New Roman"/>
          <w:b/>
          <w:sz w:val="24"/>
          <w:szCs w:val="24"/>
          <w:lang w:eastAsia="tr-TR"/>
        </w:rPr>
        <w:t>1.4. Ferâ'idi'l-Fevâ'id fî Tahkîki Ma'ânî'l-İsti'âre Üzerine Yapılan Şerhler</w:t>
      </w:r>
      <w:bookmarkEnd w:id="110"/>
      <w:bookmarkEnd w:id="111"/>
      <w:bookmarkEnd w:id="112"/>
      <w:bookmarkEnd w:id="113"/>
      <w:bookmarkEnd w:id="114"/>
    </w:p>
    <w:p w:rsidR="00C94325" w:rsidRPr="004D1987" w:rsidRDefault="00C94325" w:rsidP="00593EF9">
      <w:pPr>
        <w:pStyle w:val="Balk30"/>
      </w:pPr>
      <w:bookmarkStart w:id="115" w:name="_Toc11701570"/>
      <w:r w:rsidRPr="004D1987">
        <w:t>1.4.1.Şerhu Risâleti'l-İsti‘âre li's-Semerkandî</w:t>
      </w:r>
      <w:bookmarkEnd w:id="115"/>
    </w:p>
    <w:p w:rsidR="00C94325" w:rsidRPr="004D1987" w:rsidRDefault="00C94325"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Kara Sa‘îd Efendi(?)’ye ait el yazmasıdır. Yazmanın bir nüshası Mehmed Asım Bey Koleksiyonuna ait olup Köprülü Yazma Eser Kütüphanesinde </w:t>
      </w:r>
      <w:r w:rsidRPr="004D1987">
        <w:rPr>
          <w:rFonts w:ascii="Times New Roman" w:hAnsi="Times New Roman" w:cs="Times New Roman"/>
          <w:sz w:val="24"/>
          <w:szCs w:val="24"/>
        </w:rPr>
        <w:tab/>
        <w:t>34 Ma 540/1 arşiv numarası ile kayıtlıdır.  Abdullah Nur Kulu tarafından (h. 1080/m. 1670) yılında istinsâh edildi. Varak numası: 1-36’dır (www.yazmalar.gov.tr, 2019).</w:t>
      </w:r>
    </w:p>
    <w:p w:rsidR="00C94325" w:rsidRPr="004D1987" w:rsidRDefault="00C94325" w:rsidP="00593EF9">
      <w:pPr>
        <w:pStyle w:val="Balk30"/>
        <w:rPr>
          <w:shd w:val="clear" w:color="auto" w:fill="FFFFFF"/>
        </w:rPr>
      </w:pPr>
      <w:bookmarkStart w:id="116" w:name="_Toc11701571"/>
      <w:r w:rsidRPr="004D1987">
        <w:t xml:space="preserve">1.4.2. </w:t>
      </w:r>
      <w:r w:rsidRPr="004D1987">
        <w:rPr>
          <w:shd w:val="clear" w:color="auto" w:fill="FFFFFF"/>
        </w:rPr>
        <w:t>Şerhü Ferâ'idi'l-Fevâ'id fî Tahkîki Ma'ânî'l-İsti'are</w:t>
      </w:r>
      <w:bookmarkEnd w:id="116"/>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Kul Ahmed Ahmed b. Hıdır (ö. 950/1543)’ın, Çorum Hasan Paşa İl Halk Kütüphanesi Koleksiyonuna ait olan el yazması aynı kütüphanede 19 Hk 4911/3 arşiv numarası ile kayıtlıdır. Ahmed b. Muhammed b. Hafr tarafından istinsâh edilmiştir. Risâle 200x145-150x75 mm. ölçütlerinde olup varak numaraları 69b+78b’dir. Varaklar 21 satırdan oluşmaktadır. Kenarmarı kahverengi deri, yaldızlı zencirekli kapak, mavi </w:t>
      </w:r>
      <w:r w:rsidRPr="004D1987">
        <w:rPr>
          <w:rFonts w:ascii="Times New Roman" w:hAnsi="Times New Roman" w:cs="Times New Roman"/>
          <w:sz w:val="24"/>
          <w:szCs w:val="24"/>
        </w:rPr>
        <w:lastRenderedPageBreak/>
        <w:t>kâğıt kaplı ciltlidir. Söz bayları kırmızıdır (www.yazmalar.gov.tr, 2019).</w:t>
      </w:r>
    </w:p>
    <w:p w:rsidR="005A078E" w:rsidRPr="004D1987" w:rsidRDefault="005A078E" w:rsidP="00593EF9">
      <w:pPr>
        <w:keepNext/>
        <w:widowControl w:val="0"/>
        <w:spacing w:before="120" w:after="0"/>
        <w:ind w:left="0" w:firstLine="708"/>
        <w:rPr>
          <w:rFonts w:ascii="Times New Roman" w:hAnsi="Times New Roman" w:cs="Times New Roman"/>
          <w:b/>
          <w:bCs/>
          <w:sz w:val="24"/>
          <w:szCs w:val="24"/>
        </w:rPr>
      </w:pPr>
    </w:p>
    <w:p w:rsidR="0037040A" w:rsidRPr="004D1987" w:rsidRDefault="00C94325" w:rsidP="00593EF9">
      <w:pPr>
        <w:pStyle w:val="Balk30"/>
      </w:pPr>
      <w:bookmarkStart w:id="117" w:name="_Toc11701572"/>
      <w:r w:rsidRPr="004D1987">
        <w:t>1.4.3. Netâ'icü'l-Enzâr ve Muhassalu Ebkâri'l-Efkâr</w:t>
      </w:r>
      <w:bookmarkEnd w:id="117"/>
    </w:p>
    <w:p w:rsidR="00C94325" w:rsidRPr="004D1987" w:rsidRDefault="00C94325" w:rsidP="00593EF9">
      <w:pPr>
        <w:keepNext/>
        <w:widowControl w:val="0"/>
        <w:spacing w:before="120" w:after="0"/>
        <w:ind w:left="0" w:firstLine="708"/>
        <w:rPr>
          <w:rFonts w:ascii="Times New Roman" w:hAnsi="Times New Roman" w:cs="Times New Roman"/>
          <w:b/>
          <w:bCs/>
          <w:sz w:val="24"/>
          <w:szCs w:val="24"/>
        </w:rPr>
      </w:pPr>
      <w:r w:rsidRPr="004D1987">
        <w:rPr>
          <w:rFonts w:ascii="Times New Roman" w:hAnsi="Times New Roman" w:cs="Times New Roman"/>
          <w:sz w:val="24"/>
          <w:szCs w:val="24"/>
        </w:rPr>
        <w:t>Ebû'n-Nâfi‘ Ahmed b. Muhammed b. İshâk el-Kazâbâdî (ö. 1163/1749)’ninSemerkandî’nin Risâletü'l-İsti‘âre’sine yapılan şerhidir. Ülkemiz kütüphanelerinde farklı nüshaları bulunmaktadır. Antalya Tekelioğlu İl Halk Kütüphanesi Koleksiyonuna ait olup İstanbul Süleymaniye Yazma Eser Kütüphanesinde 07 Tekeli 524/3 arşiv numarasıyla kayıtlıdır. Risâle 205x139-162x80 mm. ölçütlerinde olup 33b-47b varakları kapsamaktadır (www.yazmalar.gov.tr, 2019).</w:t>
      </w:r>
    </w:p>
    <w:p w:rsidR="00C94325" w:rsidRPr="004D1987" w:rsidRDefault="00C94325" w:rsidP="00593EF9">
      <w:pPr>
        <w:pStyle w:val="Balk30"/>
      </w:pPr>
      <w:bookmarkStart w:id="118" w:name="_Toc11701573"/>
      <w:r w:rsidRPr="004D1987">
        <w:t>1.4.4. Şerhu Ferâ'idi'l-Fevâ'id fî Tahkîki Ma'ânî'l-İsti'âre</w:t>
      </w:r>
      <w:bookmarkEnd w:id="118"/>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Ahmed Şihâbeddîn b. Abd el-Fettâh el-Mollâvî (ö. 1181/1767)’ye ait bir eserdir. Bir nüshası Çorum Hasan Paşa İl Halk Kütüphanesi Koleksiyonuna ait olup aynı kütüphanede 19 Hk 3282 arşiv numarası ile muhafaze edilmektedir. Risâle 205x147-150x85 mm. ölçütlerinden oluşup 34 varaktır. Varakların herbiri 20 satırdan oluşmaktadır. Çaharkuşe vişne rengi meşin, üstü yeşil kâğıt kaplı mukavva ciltlidir. Söz başları kırmızıdır. (www.yazmalar.gov.tr, 2019). </w:t>
      </w:r>
    </w:p>
    <w:p w:rsidR="00C94325" w:rsidRPr="004D1987" w:rsidRDefault="00C94325" w:rsidP="00593EF9">
      <w:pPr>
        <w:pStyle w:val="Balk30"/>
      </w:pPr>
      <w:bookmarkStart w:id="119" w:name="_Toc11701574"/>
      <w:r w:rsidRPr="004D1987">
        <w:t>1.4.5.Şerhu Ferâ'idi'l-Fevâ'id fî Tahkîki Ma'ânî'l-İsti'âre</w:t>
      </w:r>
      <w:bookmarkEnd w:id="119"/>
    </w:p>
    <w:p w:rsidR="00C94325" w:rsidRPr="004D1987" w:rsidRDefault="00C94325" w:rsidP="00593EF9">
      <w:pPr>
        <w:keepNext/>
        <w:widowControl w:val="0"/>
        <w:spacing w:before="120" w:after="0"/>
        <w:ind w:left="0" w:firstLine="0"/>
        <w:rPr>
          <w:rFonts w:ascii="Times New Roman" w:hAnsi="Times New Roman" w:cs="Times New Roman"/>
          <w:sz w:val="24"/>
          <w:szCs w:val="24"/>
        </w:rPr>
      </w:pPr>
      <w:r w:rsidRPr="004D1987">
        <w:rPr>
          <w:rFonts w:ascii="Times New Roman" w:hAnsi="Times New Roman" w:cs="Times New Roman"/>
          <w:sz w:val="24"/>
          <w:szCs w:val="24"/>
        </w:rPr>
        <w:t>Sa'îd Muhammed b. Ahmed el-Mu'îd (ö.?)’e ait el yazmasıdır. Yazmanın bir nüshası Çankırı İl Halk Kütüphanesi Koleksiyonuna ait olan olup Ankara Milli Kütüphanede 18 Hk 126/4 arşiv numarası kayıtlıdır. Risâlenin yaprak numaraları 73a-113b’dir (www.yazmalar.gov.tr, 2019).</w:t>
      </w:r>
    </w:p>
    <w:p w:rsidR="00C94325" w:rsidRPr="004D1987" w:rsidRDefault="00C94325" w:rsidP="00593EF9">
      <w:pPr>
        <w:pStyle w:val="Balk30"/>
      </w:pPr>
      <w:bookmarkStart w:id="120" w:name="_Toc11701575"/>
      <w:r w:rsidRPr="004D1987">
        <w:t>1.4.6. Şerhü Risâleti'l-isti‘âre</w:t>
      </w:r>
      <w:bookmarkEnd w:id="120"/>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‘İsâmüddîn İbrâhîm b. Muhammed b. Arabşah el-İsferâyînî (ö. 945/1538)’ye ait el yazmasıdır. Yazmanın bir nüshası Manisa İl Halk Kütüphanesi Koleksiyonuna ait olup aynı kütüphanede 45 Hk 6667/1 arşiv numarası ile kayıtlıdır. İstinsâh tarihi h.1057/m.1646’dır. Yazma200x150-140x70 mm. ölçütlerinde olup varak numaraları 1b-16a’dır. Varaklar 20 satırdan oluşmaktadır </w:t>
      </w:r>
      <w:hyperlink r:id="rId15" w:history="1">
        <w:r w:rsidRPr="004D1987">
          <w:rPr>
            <w:rFonts w:ascii="Times New Roman" w:hAnsi="Times New Roman" w:cs="Times New Roman"/>
            <w:sz w:val="24"/>
            <w:szCs w:val="24"/>
          </w:rPr>
          <w:t>(www.yazmalar.gov.tr</w:t>
        </w:r>
      </w:hyperlink>
      <w:r w:rsidRPr="004D1987">
        <w:rPr>
          <w:rFonts w:ascii="Times New Roman" w:hAnsi="Times New Roman" w:cs="Times New Roman"/>
          <w:sz w:val="24"/>
          <w:szCs w:val="24"/>
        </w:rPr>
        <w:t>, 2019).</w:t>
      </w:r>
    </w:p>
    <w:p w:rsidR="00C94325" w:rsidRPr="004D1987" w:rsidRDefault="00C94325" w:rsidP="00593EF9">
      <w:pPr>
        <w:pStyle w:val="Balk30"/>
      </w:pPr>
      <w:bookmarkStart w:id="121" w:name="_Toc11701576"/>
      <w:r w:rsidRPr="004D1987">
        <w:lastRenderedPageBreak/>
        <w:t>1.4.7. Şerh ‘alâ Risâleti'l-isti‘âre</w:t>
      </w:r>
      <w:bookmarkEnd w:id="121"/>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Ahmed b. Hasan el-Bosnevî (ö. ?)’ye ait el yazmasıdır. Yazmanın bir nüshası Nuruosmaniye Koleksiyonuna olup aynı kütüphanede 34 Nk 3898/3 arşiv numarası ile kayıtlıdır. Yazma 20b-35b varakları arasında bulunmaktadır </w:t>
      </w:r>
      <w:hyperlink r:id="rId16" w:history="1">
        <w:r w:rsidRPr="004D1987">
          <w:rPr>
            <w:rFonts w:ascii="Times New Roman" w:hAnsi="Times New Roman" w:cs="Times New Roman"/>
            <w:sz w:val="24"/>
            <w:szCs w:val="24"/>
          </w:rPr>
          <w:t>(www.yazmalar.gov.tr</w:t>
        </w:r>
      </w:hyperlink>
      <w:r w:rsidRPr="004D1987">
        <w:rPr>
          <w:rFonts w:ascii="Times New Roman" w:hAnsi="Times New Roman" w:cs="Times New Roman"/>
          <w:sz w:val="24"/>
          <w:szCs w:val="24"/>
        </w:rPr>
        <w:t>, 2019).</w:t>
      </w:r>
    </w:p>
    <w:p w:rsidR="00C94325" w:rsidRPr="004D1987" w:rsidRDefault="00C94325" w:rsidP="00593EF9">
      <w:pPr>
        <w:pStyle w:val="Balk30"/>
      </w:pPr>
      <w:bookmarkStart w:id="122" w:name="_Toc11701577"/>
      <w:r w:rsidRPr="004D1987">
        <w:t>1.4.8. Şerhu Kemâleddîn Mes‘ûd b. Hüseyin Şirvânî Rûmî</w:t>
      </w:r>
      <w:bookmarkEnd w:id="122"/>
      <w:r w:rsidRPr="004D1987">
        <w:t xml:space="preserve"> </w:t>
      </w:r>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Kemâleddin Mes‘ûd b. Hüseyin Şirvânî (ö. 905/1499)’nin şerhidir. Bu şerhin üzerine Mir Ebü’l-feth es-Sa‘îdî’nin hâşiyesi vardır (Brockelmann, 1993: 7/176).</w:t>
      </w:r>
    </w:p>
    <w:p w:rsidR="00C94325" w:rsidRPr="004D1987" w:rsidRDefault="00C94325" w:rsidP="00593EF9">
      <w:pPr>
        <w:pStyle w:val="Balk30"/>
        <w:rPr>
          <w:rtl/>
        </w:rPr>
      </w:pPr>
      <w:bookmarkStart w:id="123" w:name="_Toc11701578"/>
      <w:r w:rsidRPr="004D1987">
        <w:t>1</w:t>
      </w:r>
      <w:r w:rsidR="00452AB4">
        <w:t>.4.9. Şerhu Risâleti'l-İsti‘âre</w:t>
      </w:r>
      <w:bookmarkEnd w:id="123"/>
    </w:p>
    <w:p w:rsidR="00C94325" w:rsidRPr="004D1987" w:rsidRDefault="00C94325" w:rsidP="00593EF9">
      <w:pPr>
        <w:keepNext/>
        <w:widowControl w:val="0"/>
        <w:spacing w:before="120" w:after="0"/>
        <w:ind w:left="0" w:firstLine="708"/>
        <w:rPr>
          <w:rFonts w:ascii="Times New Roman" w:hAnsi="Times New Roman" w:cs="Times New Roman"/>
          <w:b/>
          <w:bCs/>
          <w:sz w:val="24"/>
          <w:szCs w:val="24"/>
        </w:rPr>
      </w:pPr>
      <w:r w:rsidRPr="004D1987">
        <w:rPr>
          <w:rFonts w:ascii="Times New Roman" w:hAnsi="Times New Roman" w:cs="Times New Roman"/>
          <w:sz w:val="24"/>
          <w:szCs w:val="24"/>
        </w:rPr>
        <w:t>İsmâîl Ayvalî’nin Şerhu Risâleti'l-İstiare isimli eseridir (Ayvalî, 1196/1782: Yazma: 48–68 vr.).</w:t>
      </w:r>
    </w:p>
    <w:p w:rsidR="00C94325" w:rsidRPr="004D1987" w:rsidRDefault="00C94325" w:rsidP="00593EF9">
      <w:pPr>
        <w:pStyle w:val="Balk30"/>
      </w:pPr>
      <w:bookmarkStart w:id="124" w:name="_Toc11701579"/>
      <w:r w:rsidRPr="004D1987">
        <w:t>1.4.10. Şerhu Ris</w:t>
      </w:r>
      <w:r w:rsidR="00452AB4">
        <w:t>âleti'l-İstiare li's-Semerkandî</w:t>
      </w:r>
      <w:bookmarkEnd w:id="124"/>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Züfer b. Mutahher el-Erfakî (ö. ?)’nin Şerhu Risâleti'l-İstiare li's-Semerkandî isimli eseridir (el-Erfakî, ty: Yazma:47–56 vr.).</w:t>
      </w:r>
    </w:p>
    <w:p w:rsidR="00C94325" w:rsidRPr="004D1987" w:rsidRDefault="00C94325" w:rsidP="00593EF9">
      <w:pPr>
        <w:pStyle w:val="Balk30"/>
      </w:pPr>
      <w:bookmarkStart w:id="125" w:name="_Toc11701580"/>
      <w:r w:rsidRPr="004D1987">
        <w:t>1.</w:t>
      </w:r>
      <w:r w:rsidR="00452AB4">
        <w:t>4.11. Şerhu Risâleti'l-İsti‘âre</w:t>
      </w:r>
      <w:bookmarkEnd w:id="125"/>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Müftüzâde Mehmed Sâdık Abd er-Rahîm Erzincânî (ö. 1209/1794)’nin Şerhu Risâleti'l-İstiâre isimli risâlesidir. Milli Kütüphane Yazmalar Koleksiyonuna ait olan risâle Ankara Milli Kütüphanede 06 Mil Yz A 7724/1 arşiv numarası ile muhafaza edilmektedir. İstinsah tarihi: h.1237/m.1822’dir. Risâle; 230x160-175x90 mm. ölçülerinde olup yaprak numaraları: 2a-86a’dır. Sahifeler 27 satırdan oluşmaktadır. Sırtı bezle tamir görmüş, kapakları ebru kâğıt kaplı mukavva bir cilt içerisindedir. Arapça belağat (Retorik) konuludur. Sözbaşları ve çizgiler kırmızıdır, Yaprak üst kenarlarında rutubet lekeleri vardır. Başta istiare konulu bazı nakiller vardır (www.yazmalar.gov.tr, 2019).</w:t>
      </w:r>
    </w:p>
    <w:p w:rsidR="00C94325" w:rsidRPr="004D1987" w:rsidRDefault="00C94325" w:rsidP="00593EF9">
      <w:pPr>
        <w:pStyle w:val="Balk30"/>
      </w:pPr>
      <w:bookmarkStart w:id="126" w:name="_Toc11701581"/>
      <w:r w:rsidRPr="004D1987">
        <w:t>1.4.12. Şerhu Ferâidi'l-Fevâid li-Tahkîki Me‘âni'l-İstiâre</w:t>
      </w:r>
      <w:bookmarkEnd w:id="126"/>
    </w:p>
    <w:p w:rsidR="00F347F9"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Burhân ed-dîn Kemâl b. Haydar’ın Şerhu Feraidi'l-Fevâid li-Tahkîki Me‘âni'l-</w:t>
      </w:r>
      <w:r w:rsidRPr="004D1987">
        <w:rPr>
          <w:rFonts w:ascii="Times New Roman" w:hAnsi="Times New Roman" w:cs="Times New Roman"/>
          <w:sz w:val="24"/>
          <w:szCs w:val="24"/>
        </w:rPr>
        <w:lastRenderedPageBreak/>
        <w:t>İsti‘âre isimli risâlesidir. Adana İl Halk Kütüphanesi Koleksiyonuna ait olan risâle Ankara Milli Kütüphanede 01 Hk 828/2 arşiv numarası ile muhafaza edilmektedir. Risâle; 205x140-130x65 mm. ölçülerinde olup yaprak numaraları: 27b-36a’dır. Sahifeler 13 satırdan oluşmaktadı</w:t>
      </w:r>
      <w:r w:rsidR="00D14D1C">
        <w:rPr>
          <w:rFonts w:ascii="Times New Roman" w:hAnsi="Times New Roman" w:cs="Times New Roman"/>
          <w:sz w:val="24"/>
          <w:szCs w:val="24"/>
        </w:rPr>
        <w:t>r. (www.yazmalar.gov.tr, 2019).</w:t>
      </w:r>
    </w:p>
    <w:p w:rsidR="00D14D1C" w:rsidRDefault="00C94325" w:rsidP="00593EF9">
      <w:pPr>
        <w:pStyle w:val="Balk30"/>
      </w:pPr>
      <w:bookmarkStart w:id="127" w:name="_Toc11701582"/>
      <w:r w:rsidRPr="004D1987">
        <w:t>1.4.13. Şerhu Risâleti'l-İsti‘âre</w:t>
      </w:r>
      <w:bookmarkEnd w:id="127"/>
      <w:r w:rsidR="00D14D1C">
        <w:t xml:space="preserve"> </w:t>
      </w:r>
    </w:p>
    <w:p w:rsidR="00C94325" w:rsidRPr="00D14D1C" w:rsidRDefault="00C94325" w:rsidP="00593EF9">
      <w:pPr>
        <w:keepNext/>
        <w:widowControl w:val="0"/>
        <w:spacing w:before="120" w:after="0"/>
        <w:ind w:left="0"/>
        <w:rPr>
          <w:rFonts w:ascii="Times New Roman" w:hAnsi="Times New Roman" w:cs="Times New Roman"/>
          <w:b/>
          <w:bCs/>
          <w:sz w:val="24"/>
          <w:szCs w:val="24"/>
        </w:rPr>
      </w:pPr>
      <w:r w:rsidRPr="004D1987">
        <w:rPr>
          <w:rFonts w:ascii="Times New Roman" w:hAnsi="Times New Roman" w:cs="Times New Roman"/>
          <w:sz w:val="24"/>
          <w:szCs w:val="24"/>
        </w:rPr>
        <w:t xml:space="preserve">Nûreddin Abdurrahman b. Ahmed el-Horasânî el-Câmî (ö. 898/1492)’nin Şerhu Risâleti'l-İsti‘âre isimli eseridir (el-Câmî, ty: Yazma: 25–42 vr.). </w:t>
      </w:r>
    </w:p>
    <w:p w:rsidR="00C94325" w:rsidRPr="004D1987" w:rsidRDefault="00C94325" w:rsidP="00593EF9">
      <w:pPr>
        <w:pStyle w:val="Balk30"/>
      </w:pPr>
      <w:bookmarkStart w:id="128" w:name="_Toc11701583"/>
      <w:r w:rsidRPr="004D1987">
        <w:t>1.4.14. Şerhu'l-İsti‘âreti's-Semerkandiyye</w:t>
      </w:r>
      <w:bookmarkEnd w:id="128"/>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Sa‘dî Çelebî, Sa‘dullah b. Îsâ b. Emirhan el-Kastamônî (ö. 945/1538)’nin Şerhu'l-İsti‘âreti's -Semerkandiyye isimli eseridir (el-Kastamônî, ty: Yazma: 56 vr.).</w:t>
      </w:r>
    </w:p>
    <w:p w:rsidR="00C94325" w:rsidRPr="004D1987" w:rsidRDefault="00C94325" w:rsidP="00593EF9">
      <w:pPr>
        <w:pStyle w:val="Balk30"/>
      </w:pPr>
      <w:bookmarkStart w:id="129" w:name="_Toc11701584"/>
      <w:r w:rsidRPr="004D1987">
        <w:t>1.4.15. Şerhu Risâlet-i İsti‘âre</w:t>
      </w:r>
      <w:bookmarkEnd w:id="129"/>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Musannifek Bekr b. Ahmed el-Menteşevî (ö. ?)’nin Şerh-i Risâlet-i İsti‘âre isimli eseridir (el-Menteşevî, ty: 2–131 s.). </w:t>
      </w:r>
    </w:p>
    <w:p w:rsidR="00C94325" w:rsidRPr="004D1987" w:rsidRDefault="00C94325" w:rsidP="00593EF9">
      <w:pPr>
        <w:pStyle w:val="Balk30"/>
      </w:pPr>
      <w:bookmarkStart w:id="130" w:name="_Toc11701585"/>
      <w:r w:rsidRPr="004D1987">
        <w:t>1.4.16. Şerhu Risâleti'l-İsti‘âre</w:t>
      </w:r>
      <w:bookmarkEnd w:id="130"/>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Sirûzî Hâfız Seyyid Efendi’nin Şerhu Risâleti'l-İsti‘âre isimli eseridir (Sirûzî, ty: Yazma: 4-131s.).</w:t>
      </w:r>
    </w:p>
    <w:p w:rsidR="00C94325" w:rsidRPr="004D1987" w:rsidRDefault="00C94325" w:rsidP="00593EF9">
      <w:pPr>
        <w:pStyle w:val="Balk30"/>
      </w:pPr>
      <w:bookmarkStart w:id="131" w:name="_Toc11701586"/>
      <w:r w:rsidRPr="004D1987">
        <w:t>1.4.17. Şerhu Risâleti'l-İstiare</w:t>
      </w:r>
      <w:bookmarkEnd w:id="131"/>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Nureddin Abdurrahman b. Ahmed el-Horasani el-Cami’nin (898/1492) Şerhu Risâleti'l-İstiare isimli eseridir (el-Cami, ty: Yazma: 25–42 vr.).</w:t>
      </w:r>
    </w:p>
    <w:p w:rsidR="00C94325" w:rsidRPr="004D1987" w:rsidRDefault="00C94325" w:rsidP="00593EF9">
      <w:pPr>
        <w:pStyle w:val="Balk30"/>
      </w:pPr>
      <w:bookmarkStart w:id="132" w:name="_Toc11701587"/>
      <w:r w:rsidRPr="004D1987">
        <w:t>1.4.18. Şerhu Feraididi'l-Fevad li-Tahkiki Meani'l-İstiare</w:t>
      </w:r>
      <w:bookmarkEnd w:id="132"/>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Saîd (ö.?)’e ait el yazması eserdir. Yazmanı bir nüshası Konya İl Halk Kütüphanesi Koleksiyonuna ait olup Konya Bölge Yazma Eserler Kütüphanesinde 42 Kon 739/8 arşiv numarası ile kayıtlıdır. Keşideleri kırmızı, Cildi ve şirazesi dağınıktır. 204x153-134x72 mm. ölçütlerinde olan yazma 119b-147b varaklarını kapsamaktadır. 19 satırdır (www.yazmalar.gov.tr, 2019).</w:t>
      </w:r>
    </w:p>
    <w:p w:rsidR="00C94325" w:rsidRPr="004D1987" w:rsidRDefault="00C94325" w:rsidP="00593EF9">
      <w:pPr>
        <w:pStyle w:val="Balk30"/>
      </w:pPr>
      <w:bookmarkStart w:id="133" w:name="_Toc11701588"/>
      <w:r w:rsidRPr="004D1987">
        <w:lastRenderedPageBreak/>
        <w:t>1.4.19. Şerhu Risâleti'l-İstiare li’s-Semerkandî</w:t>
      </w:r>
      <w:bookmarkEnd w:id="133"/>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el-İsami, Ali b. Sadruddin İsmâîl b. İbrâhîm’in, (1007) Şerhu Risâleti'l-İstiare li's-Semerkandî isimli eseridir (el-İsami, ty: Yazma: 40 vr.).</w:t>
      </w:r>
    </w:p>
    <w:p w:rsidR="00C94325" w:rsidRPr="004D1987" w:rsidRDefault="00C94325" w:rsidP="00593EF9">
      <w:pPr>
        <w:pStyle w:val="Balk30"/>
      </w:pPr>
      <w:bookmarkStart w:id="134" w:name="_Toc11701589"/>
      <w:r w:rsidRPr="004D1987">
        <w:t>1.4.20. Eş-Şerhu'l-Kebir ‘alâ Risâletü'l-İsti'are-i li's-Semerkandî</w:t>
      </w:r>
      <w:bookmarkEnd w:id="134"/>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Şeyh Ahmed el-Misri’nin eş-Şerhu'l-Kebir ‘alâ Risâletü'l-İsti'are-i li's-Semerkandî isimli eseridir (el-Misri, 1172: Yazma: 45vr.).</w:t>
      </w:r>
    </w:p>
    <w:p w:rsidR="00C94325" w:rsidRPr="004D1987" w:rsidRDefault="00C94325" w:rsidP="00593EF9">
      <w:pPr>
        <w:pStyle w:val="Balk30"/>
      </w:pPr>
      <w:bookmarkStart w:id="135" w:name="_Toc11701590"/>
      <w:r w:rsidRPr="004D1987">
        <w:t>1.4.21. Şerhu Feraidi'l-Fevaid li-Ebi'l-Kasımi'l-Leysi mine'l-İsti‘are</w:t>
      </w:r>
      <w:bookmarkEnd w:id="135"/>
    </w:p>
    <w:p w:rsidR="00C94325" w:rsidRPr="004D1987" w:rsidRDefault="00C94325"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Ahmed b. Muhammed b. İshak, Ebü'n-Nafi el-Kazabadi’nin, (1163) Şerhu Feraidi'l-Fevaid li-Ebi'l-Kasımi'l-Leysi mine'l-İstiare isimli eseridir (el-Kazabadi, 1163: Yazma: 20 vr.).</w:t>
      </w:r>
    </w:p>
    <w:p w:rsidR="006E5B5C" w:rsidRPr="004D1987" w:rsidRDefault="006E5B5C" w:rsidP="00593EF9">
      <w:pPr>
        <w:keepNext/>
        <w:widowControl w:val="0"/>
        <w:spacing w:before="0" w:after="200" w:line="276" w:lineRule="auto"/>
        <w:ind w:left="0" w:firstLine="0"/>
        <w:rPr>
          <w:rFonts w:ascii="Times New Roman" w:hAnsi="Times New Roman" w:cs="Times New Roman"/>
          <w:sz w:val="24"/>
          <w:szCs w:val="24"/>
        </w:rPr>
      </w:pPr>
      <w:bookmarkStart w:id="136" w:name="_Toc8961669"/>
      <w:bookmarkStart w:id="137" w:name="_Toc10390806"/>
      <w:r w:rsidRPr="004D1987">
        <w:rPr>
          <w:rFonts w:ascii="Times New Roman" w:hAnsi="Times New Roman" w:cs="Times New Roman"/>
          <w:b/>
          <w:sz w:val="24"/>
          <w:szCs w:val="24"/>
        </w:rPr>
        <w:br w:type="page"/>
      </w:r>
    </w:p>
    <w:p w:rsidR="0066604F" w:rsidRDefault="0066604F" w:rsidP="00593EF9">
      <w:pPr>
        <w:pStyle w:val="Balk1"/>
        <w:keepLines w:val="0"/>
        <w:widowControl w:val="0"/>
        <w:spacing w:before="120" w:after="0" w:line="360" w:lineRule="auto"/>
        <w:ind w:left="0" w:firstLine="0"/>
        <w:rPr>
          <w:rFonts w:ascii="Times New Roman" w:hAnsi="Times New Roman"/>
          <w:b w:val="0"/>
          <w:sz w:val="24"/>
          <w:szCs w:val="24"/>
          <w:lang w:eastAsia="en-US"/>
        </w:rPr>
      </w:pPr>
    </w:p>
    <w:p w:rsidR="008E4FB5" w:rsidRPr="008E4FB5" w:rsidRDefault="008E4FB5" w:rsidP="008E4FB5"/>
    <w:p w:rsidR="0066604F" w:rsidRPr="004D1987" w:rsidRDefault="0066604F" w:rsidP="008E4FB5">
      <w:pPr>
        <w:pStyle w:val="Balk10"/>
        <w:keepLines w:val="0"/>
        <w:widowControl w:val="0"/>
        <w:spacing w:before="120" w:after="0"/>
        <w:rPr>
          <w:rFonts w:cs="Times New Roman"/>
          <w:szCs w:val="24"/>
        </w:rPr>
      </w:pPr>
      <w:bookmarkStart w:id="138" w:name="_Toc11009805"/>
      <w:bookmarkStart w:id="139" w:name="_Toc11016489"/>
      <w:bookmarkStart w:id="140" w:name="_Toc11701591"/>
      <w:r w:rsidRPr="004D1987">
        <w:rPr>
          <w:rFonts w:cs="Times New Roman"/>
          <w:szCs w:val="24"/>
        </w:rPr>
        <w:t>İKİNCİ BÖLÜM</w:t>
      </w:r>
      <w:bookmarkEnd w:id="74"/>
      <w:bookmarkEnd w:id="75"/>
      <w:bookmarkEnd w:id="136"/>
      <w:bookmarkEnd w:id="137"/>
      <w:bookmarkEnd w:id="138"/>
      <w:bookmarkEnd w:id="139"/>
      <w:bookmarkEnd w:id="140"/>
    </w:p>
    <w:p w:rsidR="0066604F" w:rsidRPr="004D1987" w:rsidRDefault="0066604F" w:rsidP="00593EF9">
      <w:pPr>
        <w:pStyle w:val="Balk20"/>
        <w:keepLines w:val="0"/>
        <w:widowControl w:val="0"/>
        <w:spacing w:before="120" w:after="0"/>
        <w:rPr>
          <w:rFonts w:cs="Times New Roman"/>
          <w:szCs w:val="24"/>
          <w:shd w:val="clear" w:color="auto" w:fill="FDFDFD"/>
        </w:rPr>
      </w:pPr>
      <w:bookmarkStart w:id="141" w:name="_Toc8908517"/>
      <w:bookmarkStart w:id="142" w:name="_Toc8908705"/>
      <w:bookmarkStart w:id="143" w:name="_Toc8961670"/>
      <w:bookmarkStart w:id="144" w:name="_Toc10390807"/>
      <w:bookmarkStart w:id="145" w:name="_Toc11009806"/>
      <w:bookmarkStart w:id="146" w:name="_Toc11016490"/>
      <w:bookmarkStart w:id="147" w:name="_Toc11701592"/>
      <w:r w:rsidRPr="004D1987">
        <w:rPr>
          <w:rFonts w:cs="Times New Roman"/>
          <w:szCs w:val="24"/>
          <w:shd w:val="clear" w:color="auto" w:fill="FDFDFD"/>
        </w:rPr>
        <w:t>2- İBRÂHÎM b. MUHAMMED b. ARABŞÂH el İSFERÂYÎNÎ</w:t>
      </w:r>
      <w:bookmarkEnd w:id="141"/>
      <w:bookmarkEnd w:id="142"/>
      <w:bookmarkEnd w:id="143"/>
      <w:bookmarkEnd w:id="144"/>
      <w:bookmarkEnd w:id="145"/>
      <w:bookmarkEnd w:id="146"/>
      <w:bookmarkEnd w:id="147"/>
    </w:p>
    <w:p w:rsidR="0066604F" w:rsidRPr="004D1987" w:rsidRDefault="0066604F" w:rsidP="00593EF9">
      <w:pPr>
        <w:pStyle w:val="Balk30"/>
        <w:keepLines w:val="0"/>
        <w:widowControl w:val="0"/>
        <w:spacing w:before="120" w:after="0"/>
        <w:rPr>
          <w:rFonts w:cs="Times New Roman"/>
          <w:szCs w:val="24"/>
          <w:shd w:val="clear" w:color="auto" w:fill="FDFDFD"/>
        </w:rPr>
      </w:pPr>
      <w:bookmarkStart w:id="148" w:name="_Toc8908518"/>
      <w:bookmarkStart w:id="149" w:name="_Toc8908706"/>
      <w:bookmarkStart w:id="150" w:name="_Toc8961671"/>
      <w:bookmarkStart w:id="151" w:name="_Toc10390808"/>
      <w:bookmarkStart w:id="152" w:name="_Toc11009807"/>
      <w:bookmarkStart w:id="153" w:name="_Toc11016491"/>
      <w:bookmarkStart w:id="154" w:name="_Toc11701593"/>
      <w:r w:rsidRPr="004D1987">
        <w:rPr>
          <w:rFonts w:cs="Times New Roman"/>
          <w:szCs w:val="24"/>
          <w:shd w:val="clear" w:color="auto" w:fill="FDFDFD"/>
        </w:rPr>
        <w:t>2.1. Hayatı</w:t>
      </w:r>
      <w:bookmarkEnd w:id="148"/>
      <w:bookmarkEnd w:id="149"/>
      <w:bookmarkEnd w:id="150"/>
      <w:bookmarkEnd w:id="151"/>
      <w:bookmarkEnd w:id="152"/>
      <w:bookmarkEnd w:id="153"/>
      <w:bookmarkEnd w:id="154"/>
    </w:p>
    <w:p w:rsidR="0066604F" w:rsidRPr="004D1987" w:rsidRDefault="0066604F" w:rsidP="00593EF9">
      <w:pPr>
        <w:pStyle w:val="Balk40"/>
        <w:keepNext/>
        <w:widowControl w:val="0"/>
        <w:spacing w:before="120" w:after="0"/>
        <w:outlineLvl w:val="3"/>
        <w:rPr>
          <w:rFonts w:cs="Times New Roman"/>
          <w:szCs w:val="24"/>
          <w:shd w:val="clear" w:color="auto" w:fill="FDFDFD"/>
        </w:rPr>
      </w:pPr>
      <w:bookmarkStart w:id="155" w:name="_Toc8908519"/>
      <w:bookmarkStart w:id="156" w:name="_Toc8908707"/>
      <w:bookmarkStart w:id="157" w:name="_Toc8961672"/>
      <w:bookmarkStart w:id="158" w:name="_Toc10390809"/>
      <w:bookmarkStart w:id="159" w:name="_Toc11016492"/>
      <w:bookmarkStart w:id="160" w:name="_Toc11701594"/>
      <w:r w:rsidRPr="004D1987">
        <w:rPr>
          <w:rFonts w:cs="Times New Roman"/>
          <w:szCs w:val="24"/>
          <w:shd w:val="clear" w:color="auto" w:fill="FDFDFD"/>
        </w:rPr>
        <w:t>2.1.1. Adı, Künyesi, Lakabı, Nisbeleri</w:t>
      </w:r>
      <w:bookmarkEnd w:id="155"/>
      <w:bookmarkEnd w:id="156"/>
      <w:bookmarkEnd w:id="157"/>
      <w:bookmarkEnd w:id="158"/>
      <w:bookmarkEnd w:id="159"/>
      <w:bookmarkEnd w:id="160"/>
    </w:p>
    <w:p w:rsidR="0066604F" w:rsidRPr="004D1987" w:rsidRDefault="00045E5B"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Kelâ</w:t>
      </w:r>
      <w:r w:rsidR="00E74860" w:rsidRPr="004D1987">
        <w:rPr>
          <w:rFonts w:ascii="Times New Roman" w:hAnsi="Times New Roman" w:cs="Times New Roman"/>
          <w:sz w:val="24"/>
          <w:szCs w:val="24"/>
          <w:shd w:val="clear" w:color="auto" w:fill="FDFDFD"/>
        </w:rPr>
        <w:t xml:space="preserve">m, mantık, Arap dili dallarında şerh ve haşiyeleriyle tanınmış olan el-İsferâyînî(ö. 873/1468), </w:t>
      </w:r>
      <w:r w:rsidR="0066604F" w:rsidRPr="004D1987">
        <w:rPr>
          <w:rFonts w:ascii="Times New Roman" w:hAnsi="Times New Roman" w:cs="Times New Roman"/>
          <w:sz w:val="24"/>
          <w:szCs w:val="24"/>
          <w:shd w:val="clear" w:color="auto" w:fill="FDFDFD"/>
        </w:rPr>
        <w:t xml:space="preserve">Horasan’ın Nîşâbur şehri yakınındaki İsferâyin’de doğdu. Ailesinden </w:t>
      </w:r>
      <w:r w:rsidR="00E74860" w:rsidRPr="004D1987">
        <w:rPr>
          <w:rFonts w:ascii="Times New Roman" w:hAnsi="Times New Roman" w:cs="Times New Roman"/>
          <w:sz w:val="24"/>
          <w:szCs w:val="24"/>
          <w:shd w:val="clear" w:color="auto" w:fill="FDFDFD"/>
        </w:rPr>
        <w:t xml:space="preserve">yetişmiş olan </w:t>
      </w:r>
      <w:r w:rsidR="0066604F" w:rsidRPr="004D1987">
        <w:rPr>
          <w:rFonts w:ascii="Times New Roman" w:hAnsi="Times New Roman" w:cs="Times New Roman"/>
          <w:sz w:val="24"/>
          <w:szCs w:val="24"/>
          <w:shd w:val="clear" w:color="auto" w:fill="FDFDFD"/>
        </w:rPr>
        <w:t>devlet adamı ve âlim</w:t>
      </w:r>
      <w:r w:rsidR="00E74860" w:rsidRPr="004D1987">
        <w:rPr>
          <w:rFonts w:ascii="Times New Roman" w:hAnsi="Times New Roman" w:cs="Times New Roman"/>
          <w:sz w:val="24"/>
          <w:szCs w:val="24"/>
          <w:shd w:val="clear" w:color="auto" w:fill="FDFDFD"/>
        </w:rPr>
        <w:t>ler vardır</w:t>
      </w:r>
      <w:r w:rsidR="0066604F" w:rsidRPr="004D1987">
        <w:rPr>
          <w:rFonts w:ascii="Times New Roman" w:hAnsi="Times New Roman" w:cs="Times New Roman"/>
          <w:sz w:val="24"/>
          <w:szCs w:val="24"/>
          <w:shd w:val="clear" w:color="auto" w:fill="FDFDFD"/>
        </w:rPr>
        <w:t xml:space="preserve">. </w:t>
      </w:r>
      <w:r w:rsidR="00E74860" w:rsidRPr="004D1987">
        <w:rPr>
          <w:rFonts w:ascii="Times New Roman" w:hAnsi="Times New Roman" w:cs="Times New Roman"/>
          <w:sz w:val="24"/>
          <w:szCs w:val="24"/>
          <w:shd w:val="clear" w:color="auto" w:fill="FDFDFD"/>
        </w:rPr>
        <w:t>Soyu</w:t>
      </w:r>
      <w:r w:rsidR="0066604F" w:rsidRPr="004D1987">
        <w:rPr>
          <w:rFonts w:ascii="Times New Roman" w:hAnsi="Times New Roman" w:cs="Times New Roman"/>
          <w:sz w:val="24"/>
          <w:szCs w:val="24"/>
          <w:shd w:val="clear" w:color="auto" w:fill="FDFDFD"/>
        </w:rPr>
        <w:t xml:space="preserve"> Eş‘arî kelâmcısı </w:t>
      </w:r>
      <w:r w:rsidR="00E74860" w:rsidRPr="004D1987">
        <w:rPr>
          <w:rFonts w:ascii="Times New Roman" w:hAnsi="Times New Roman" w:cs="Times New Roman"/>
          <w:sz w:val="24"/>
          <w:szCs w:val="24"/>
          <w:shd w:val="clear" w:color="auto" w:fill="FDFDFD"/>
        </w:rPr>
        <w:t xml:space="preserve">olan </w:t>
      </w:r>
      <w:r w:rsidR="0066604F" w:rsidRPr="004D1987">
        <w:rPr>
          <w:rFonts w:ascii="Times New Roman" w:hAnsi="Times New Roman" w:cs="Times New Roman"/>
          <w:sz w:val="24"/>
          <w:szCs w:val="24"/>
          <w:shd w:val="clear" w:color="auto" w:fill="FDFDFD"/>
        </w:rPr>
        <w:t>usul âlimi Ebû İshak İbrâhim b. Muhammed el-İsferâyînî (ö. 418/1027)’ye dayanmaktadır. Soyunda Timur’</w:t>
      </w:r>
      <w:r w:rsidR="00E74860" w:rsidRPr="004D1987">
        <w:rPr>
          <w:rFonts w:ascii="Times New Roman" w:hAnsi="Times New Roman" w:cs="Times New Roman"/>
          <w:sz w:val="24"/>
          <w:szCs w:val="24"/>
          <w:shd w:val="clear" w:color="auto" w:fill="FDFDFD"/>
        </w:rPr>
        <w:t>un sarayında</w:t>
      </w:r>
      <w:r w:rsidR="0066604F" w:rsidRPr="004D1987">
        <w:rPr>
          <w:rFonts w:ascii="Times New Roman" w:hAnsi="Times New Roman" w:cs="Times New Roman"/>
          <w:sz w:val="24"/>
          <w:szCs w:val="24"/>
          <w:shd w:val="clear" w:color="auto" w:fill="FDFDFD"/>
        </w:rPr>
        <w:t xml:space="preserve"> başvezirlik </w:t>
      </w:r>
      <w:r w:rsidR="00E74860" w:rsidRPr="004D1987">
        <w:rPr>
          <w:rFonts w:ascii="Times New Roman" w:hAnsi="Times New Roman" w:cs="Times New Roman"/>
          <w:sz w:val="24"/>
          <w:szCs w:val="24"/>
          <w:shd w:val="clear" w:color="auto" w:fill="FDFDFD"/>
        </w:rPr>
        <w:t>yapmış olanlar vardır</w:t>
      </w:r>
      <w:r w:rsidR="0066604F" w:rsidRPr="004D1987">
        <w:rPr>
          <w:rFonts w:ascii="Times New Roman" w:hAnsi="Times New Roman" w:cs="Times New Roman"/>
          <w:sz w:val="24"/>
          <w:szCs w:val="24"/>
          <w:shd w:val="clear" w:color="auto" w:fill="FDFDFD"/>
        </w:rPr>
        <w:t>. Babası İsferâyîn</w:t>
      </w:r>
      <w:r w:rsidR="00E74860" w:rsidRPr="004D1987">
        <w:rPr>
          <w:rFonts w:ascii="Times New Roman" w:hAnsi="Times New Roman" w:cs="Times New Roman"/>
          <w:sz w:val="24"/>
          <w:szCs w:val="24"/>
          <w:shd w:val="clear" w:color="auto" w:fill="FDFDFD"/>
        </w:rPr>
        <w:t>de kadılık yapmıştır.</w:t>
      </w:r>
      <w:r w:rsidR="0066604F" w:rsidRPr="004D1987">
        <w:rPr>
          <w:rFonts w:ascii="Times New Roman" w:hAnsi="Times New Roman" w:cs="Times New Roman"/>
          <w:sz w:val="24"/>
          <w:szCs w:val="24"/>
          <w:shd w:val="clear" w:color="auto" w:fill="FDFDFD"/>
        </w:rPr>
        <w:t xml:space="preserve"> Dedesi</w:t>
      </w:r>
      <w:r w:rsidR="00E74860" w:rsidRPr="004D1987">
        <w:rPr>
          <w:rFonts w:ascii="Times New Roman" w:hAnsi="Times New Roman" w:cs="Times New Roman"/>
          <w:sz w:val="24"/>
          <w:szCs w:val="24"/>
          <w:shd w:val="clear" w:color="auto" w:fill="FDFDFD"/>
        </w:rPr>
        <w:t xml:space="preserve"> de zamanın önemli âlimlerindendir.</w:t>
      </w:r>
      <w:r w:rsidR="00087976" w:rsidRPr="004D1987">
        <w:rPr>
          <w:rFonts w:ascii="Times New Roman" w:hAnsi="Times New Roman" w:cs="Times New Roman"/>
          <w:sz w:val="24"/>
          <w:szCs w:val="24"/>
          <w:shd w:val="clear" w:color="auto" w:fill="FDFDFD"/>
        </w:rPr>
        <w:t xml:space="preserve"> El- </w:t>
      </w:r>
      <w:r w:rsidR="00E74860" w:rsidRPr="004D1987">
        <w:rPr>
          <w:rFonts w:ascii="Times New Roman" w:hAnsi="Times New Roman" w:cs="Times New Roman"/>
          <w:sz w:val="24"/>
          <w:szCs w:val="24"/>
          <w:shd w:val="clear" w:color="auto" w:fill="FDFDFD"/>
        </w:rPr>
        <w:t>İsferâyînî’nina</w:t>
      </w:r>
      <w:r w:rsidR="0066604F" w:rsidRPr="004D1987">
        <w:rPr>
          <w:rFonts w:ascii="Times New Roman" w:hAnsi="Times New Roman" w:cs="Times New Roman"/>
          <w:sz w:val="24"/>
          <w:szCs w:val="24"/>
          <w:shd w:val="clear" w:color="auto" w:fill="FDFDFD"/>
        </w:rPr>
        <w:t xml:space="preserve">nnesi, İsâmüddin Dâvûd el-Havâfî’nin kızıdır. </w:t>
      </w:r>
      <w:r w:rsidR="00E74860" w:rsidRPr="004D1987">
        <w:rPr>
          <w:rFonts w:ascii="Times New Roman" w:hAnsi="Times New Roman" w:cs="Times New Roman"/>
          <w:sz w:val="24"/>
          <w:szCs w:val="24"/>
          <w:shd w:val="clear" w:color="auto" w:fill="FDFDFD"/>
        </w:rPr>
        <w:t>İ</w:t>
      </w:r>
      <w:r w:rsidR="00087976" w:rsidRPr="004D1987">
        <w:rPr>
          <w:rFonts w:ascii="Times New Roman" w:hAnsi="Times New Roman" w:cs="Times New Roman"/>
          <w:sz w:val="24"/>
          <w:szCs w:val="24"/>
          <w:shd w:val="clear" w:color="auto" w:fill="FDFDFD"/>
        </w:rPr>
        <w:t xml:space="preserve">lköğrenimini </w:t>
      </w:r>
      <w:r w:rsidR="0066604F" w:rsidRPr="004D1987">
        <w:rPr>
          <w:rFonts w:ascii="Times New Roman" w:hAnsi="Times New Roman" w:cs="Times New Roman"/>
          <w:sz w:val="24"/>
          <w:szCs w:val="24"/>
          <w:shd w:val="clear" w:color="auto" w:fill="FDFDFD"/>
        </w:rPr>
        <w:t>İsferâyîn’de tamamla</w:t>
      </w:r>
      <w:r w:rsidR="00E74860" w:rsidRPr="004D1987">
        <w:rPr>
          <w:rFonts w:ascii="Times New Roman" w:hAnsi="Times New Roman" w:cs="Times New Roman"/>
          <w:sz w:val="24"/>
          <w:szCs w:val="24"/>
          <w:shd w:val="clear" w:color="auto" w:fill="FDFDFD"/>
        </w:rPr>
        <w:t>yan İsferâyînî</w:t>
      </w:r>
      <w:r w:rsidR="00F51B31" w:rsidRPr="004D1987">
        <w:rPr>
          <w:rFonts w:ascii="Times New Roman" w:hAnsi="Times New Roman" w:cs="Times New Roman"/>
          <w:sz w:val="24"/>
          <w:szCs w:val="24"/>
          <w:shd w:val="clear" w:color="auto" w:fill="FDFDFD"/>
        </w:rPr>
        <w:t xml:space="preserve"> hocası Abdurrahman</w:t>
      </w:r>
      <w:r w:rsidR="0066604F" w:rsidRPr="004D1987">
        <w:rPr>
          <w:rFonts w:ascii="Times New Roman" w:hAnsi="Times New Roman" w:cs="Times New Roman"/>
          <w:sz w:val="24"/>
          <w:szCs w:val="24"/>
          <w:shd w:val="clear" w:color="auto" w:fill="FDFDFD"/>
        </w:rPr>
        <w:t xml:space="preserve"> Câmî’den </w:t>
      </w:r>
      <w:r w:rsidR="00F51B31" w:rsidRPr="004D1987">
        <w:rPr>
          <w:rFonts w:ascii="Times New Roman" w:hAnsi="Times New Roman" w:cs="Times New Roman"/>
          <w:sz w:val="24"/>
          <w:szCs w:val="24"/>
          <w:shd w:val="clear" w:color="auto" w:fill="FDFDFD"/>
        </w:rPr>
        <w:t xml:space="preserve">edebiyat, dil ve belagat dersleri </w:t>
      </w:r>
      <w:r w:rsidR="0066604F" w:rsidRPr="004D1987">
        <w:rPr>
          <w:rFonts w:ascii="Times New Roman" w:hAnsi="Times New Roman" w:cs="Times New Roman"/>
          <w:sz w:val="24"/>
          <w:szCs w:val="24"/>
          <w:shd w:val="clear" w:color="auto" w:fill="FDFDFD"/>
        </w:rPr>
        <w:t xml:space="preserve">aldı. </w:t>
      </w:r>
    </w:p>
    <w:p w:rsidR="0066604F" w:rsidRPr="004D1987" w:rsidRDefault="00F51B31"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İsferâyînî</w:t>
      </w:r>
      <w:r w:rsidR="0066604F" w:rsidRPr="004D1987">
        <w:rPr>
          <w:rFonts w:ascii="Times New Roman" w:hAnsi="Times New Roman" w:cs="Times New Roman"/>
          <w:sz w:val="24"/>
          <w:szCs w:val="24"/>
          <w:shd w:val="clear" w:color="auto" w:fill="FDFDFD"/>
        </w:rPr>
        <w:t xml:space="preserve">, </w:t>
      </w:r>
      <w:r w:rsidRPr="004D1987">
        <w:rPr>
          <w:rFonts w:ascii="Times New Roman" w:hAnsi="Times New Roman" w:cs="Times New Roman"/>
          <w:sz w:val="24"/>
          <w:szCs w:val="24"/>
          <w:shd w:val="clear" w:color="auto" w:fill="FDFDFD"/>
        </w:rPr>
        <w:t>kelâm</w:t>
      </w:r>
      <w:r w:rsidR="0066604F" w:rsidRPr="004D1987">
        <w:rPr>
          <w:rFonts w:ascii="Times New Roman" w:hAnsi="Times New Roman" w:cs="Times New Roman"/>
          <w:sz w:val="24"/>
          <w:szCs w:val="24"/>
          <w:shd w:val="clear" w:color="auto" w:fill="FDFDFD"/>
        </w:rPr>
        <w:t xml:space="preserve">, mantık, felsefe ve </w:t>
      </w:r>
      <w:r w:rsidRPr="004D1987">
        <w:rPr>
          <w:rFonts w:ascii="Times New Roman" w:hAnsi="Times New Roman" w:cs="Times New Roman"/>
          <w:sz w:val="24"/>
          <w:szCs w:val="24"/>
          <w:shd w:val="clear" w:color="auto" w:fill="FDFDFD"/>
        </w:rPr>
        <w:t>dile</w:t>
      </w:r>
      <w:r w:rsidR="0066604F" w:rsidRPr="004D1987">
        <w:rPr>
          <w:rFonts w:ascii="Times New Roman" w:hAnsi="Times New Roman" w:cs="Times New Roman"/>
          <w:sz w:val="24"/>
          <w:szCs w:val="24"/>
          <w:shd w:val="clear" w:color="auto" w:fill="FDFDFD"/>
        </w:rPr>
        <w:t xml:space="preserve"> dair verdiği derslerle, Mâverâünnehir</w:t>
      </w:r>
      <w:r w:rsidRPr="004D1987">
        <w:rPr>
          <w:rFonts w:ascii="Times New Roman" w:hAnsi="Times New Roman" w:cs="Times New Roman"/>
          <w:sz w:val="24"/>
          <w:szCs w:val="24"/>
          <w:shd w:val="clear" w:color="auto" w:fill="FDFDFD"/>
        </w:rPr>
        <w:t xml:space="preserve"> ve Horosan bölgelerinde ünü yayıldı.</w:t>
      </w:r>
      <w:r w:rsidR="0066604F" w:rsidRPr="004D1987">
        <w:rPr>
          <w:rFonts w:ascii="Times New Roman" w:hAnsi="Times New Roman" w:cs="Times New Roman"/>
          <w:sz w:val="24"/>
          <w:szCs w:val="24"/>
          <w:shd w:val="clear" w:color="auto" w:fill="FDFDFD"/>
        </w:rPr>
        <w:t xml:space="preserve"> Daha sonra Herat’</w:t>
      </w:r>
      <w:r w:rsidRPr="004D1987">
        <w:rPr>
          <w:rFonts w:ascii="Times New Roman" w:hAnsi="Times New Roman" w:cs="Times New Roman"/>
          <w:sz w:val="24"/>
          <w:szCs w:val="24"/>
          <w:shd w:val="clear" w:color="auto" w:fill="FDFDFD"/>
        </w:rPr>
        <w:t xml:space="preserve">a giderek Âdiliyye medresesi ve </w:t>
      </w:r>
      <w:r w:rsidR="0066604F" w:rsidRPr="004D1987">
        <w:rPr>
          <w:rFonts w:ascii="Times New Roman" w:hAnsi="Times New Roman" w:cs="Times New Roman"/>
          <w:sz w:val="24"/>
          <w:szCs w:val="24"/>
          <w:shd w:val="clear" w:color="auto" w:fill="FDFDFD"/>
        </w:rPr>
        <w:t>Sultâniyye medresesi</w:t>
      </w:r>
      <w:r w:rsidRPr="004D1987">
        <w:rPr>
          <w:rFonts w:ascii="Times New Roman" w:hAnsi="Times New Roman" w:cs="Times New Roman"/>
          <w:sz w:val="24"/>
          <w:szCs w:val="24"/>
          <w:shd w:val="clear" w:color="auto" w:fill="FDFDFD"/>
        </w:rPr>
        <w:t>nde dersler verdi</w:t>
      </w:r>
      <w:r w:rsidR="0066604F" w:rsidRPr="004D1987">
        <w:rPr>
          <w:rFonts w:ascii="Times New Roman" w:hAnsi="Times New Roman" w:cs="Times New Roman"/>
          <w:sz w:val="24"/>
          <w:szCs w:val="24"/>
          <w:shd w:val="clear" w:color="auto" w:fill="FDFDFD"/>
        </w:rPr>
        <w:t>. Kadı Ebü’l-Meâlî el-Herevî</w:t>
      </w:r>
      <w:r w:rsidRPr="004D1987">
        <w:rPr>
          <w:rFonts w:ascii="Times New Roman" w:hAnsi="Times New Roman" w:cs="Times New Roman"/>
          <w:sz w:val="24"/>
          <w:szCs w:val="24"/>
          <w:shd w:val="clear" w:color="auto" w:fill="FDFDFD"/>
        </w:rPr>
        <w:t xml:space="preserve"> tarafından</w:t>
      </w:r>
      <w:r w:rsidR="0066604F" w:rsidRPr="004D1987">
        <w:rPr>
          <w:rFonts w:ascii="Times New Roman" w:hAnsi="Times New Roman" w:cs="Times New Roman"/>
          <w:sz w:val="24"/>
          <w:szCs w:val="24"/>
          <w:shd w:val="clear" w:color="auto" w:fill="FDFDFD"/>
        </w:rPr>
        <w:t xml:space="preserve">, </w:t>
      </w:r>
      <w:r w:rsidR="00C4438F" w:rsidRPr="004D1987">
        <w:rPr>
          <w:rFonts w:ascii="Times New Roman" w:hAnsi="Times New Roman" w:cs="Times New Roman"/>
          <w:sz w:val="24"/>
          <w:szCs w:val="24"/>
          <w:shd w:val="clear" w:color="auto" w:fill="FDFDFD"/>
        </w:rPr>
        <w:t xml:space="preserve">felsefe </w:t>
      </w:r>
      <w:r w:rsidR="0066604F" w:rsidRPr="004D1987">
        <w:rPr>
          <w:rFonts w:ascii="Times New Roman" w:hAnsi="Times New Roman" w:cs="Times New Roman"/>
          <w:sz w:val="24"/>
          <w:szCs w:val="24"/>
          <w:shd w:val="clear" w:color="auto" w:fill="FDFDFD"/>
        </w:rPr>
        <w:t xml:space="preserve">ve </w:t>
      </w:r>
      <w:r w:rsidR="00C4438F" w:rsidRPr="004D1987">
        <w:rPr>
          <w:rFonts w:ascii="Times New Roman" w:hAnsi="Times New Roman" w:cs="Times New Roman"/>
          <w:sz w:val="24"/>
          <w:szCs w:val="24"/>
          <w:shd w:val="clear" w:color="auto" w:fill="FDFDFD"/>
        </w:rPr>
        <w:t>mantık</w:t>
      </w:r>
      <w:r w:rsidR="0066604F" w:rsidRPr="004D1987">
        <w:rPr>
          <w:rFonts w:ascii="Times New Roman" w:hAnsi="Times New Roman" w:cs="Times New Roman"/>
          <w:sz w:val="24"/>
          <w:szCs w:val="24"/>
          <w:shd w:val="clear" w:color="auto" w:fill="FDFDFD"/>
        </w:rPr>
        <w:t xml:space="preserve"> ilimlerinin öğrenil</w:t>
      </w:r>
      <w:r w:rsidR="00C4438F" w:rsidRPr="004D1987">
        <w:rPr>
          <w:rFonts w:ascii="Times New Roman" w:hAnsi="Times New Roman" w:cs="Times New Roman"/>
          <w:sz w:val="24"/>
          <w:szCs w:val="24"/>
          <w:shd w:val="clear" w:color="auto" w:fill="FDFDFD"/>
        </w:rPr>
        <w:t>ip-öğretilmesinin İslâm acısından uygun olmadığı</w:t>
      </w:r>
      <w:r w:rsidR="00513F10" w:rsidRPr="004D1987">
        <w:rPr>
          <w:rFonts w:ascii="Times New Roman" w:hAnsi="Times New Roman" w:cs="Times New Roman"/>
          <w:sz w:val="24"/>
          <w:szCs w:val="24"/>
          <w:shd w:val="clear" w:color="auto" w:fill="FDFDFD"/>
        </w:rPr>
        <w:t>na dair</w:t>
      </w:r>
      <w:r w:rsidR="00C4438F" w:rsidRPr="004D1987">
        <w:rPr>
          <w:rFonts w:ascii="Times New Roman" w:hAnsi="Times New Roman" w:cs="Times New Roman"/>
          <w:sz w:val="24"/>
          <w:szCs w:val="24"/>
          <w:shd w:val="clear" w:color="auto" w:fill="FDFDFD"/>
        </w:rPr>
        <w:t xml:space="preserve"> verilen </w:t>
      </w:r>
      <w:r w:rsidR="00513F10" w:rsidRPr="004D1987">
        <w:rPr>
          <w:rFonts w:ascii="Times New Roman" w:hAnsi="Times New Roman" w:cs="Times New Roman"/>
          <w:sz w:val="24"/>
          <w:szCs w:val="24"/>
          <w:shd w:val="clear" w:color="auto" w:fill="FDFDFD"/>
        </w:rPr>
        <w:t xml:space="preserve">bir fetvasından ötürü </w:t>
      </w:r>
      <w:r w:rsidR="00C4438F" w:rsidRPr="004D1987">
        <w:rPr>
          <w:rFonts w:ascii="Times New Roman" w:hAnsi="Times New Roman" w:cs="Times New Roman"/>
          <w:sz w:val="24"/>
          <w:szCs w:val="24"/>
          <w:shd w:val="clear" w:color="auto" w:fill="FDFDFD"/>
        </w:rPr>
        <w:t>dönemin yöneti</w:t>
      </w:r>
      <w:r w:rsidR="00513F10" w:rsidRPr="004D1987">
        <w:rPr>
          <w:rFonts w:ascii="Times New Roman" w:hAnsi="Times New Roman" w:cs="Times New Roman"/>
          <w:sz w:val="24"/>
          <w:szCs w:val="24"/>
          <w:shd w:val="clear" w:color="auto" w:fill="FDFDFD"/>
        </w:rPr>
        <w:t>cileri</w:t>
      </w:r>
      <w:r w:rsidR="00C4438F" w:rsidRPr="004D1987">
        <w:rPr>
          <w:rFonts w:ascii="Times New Roman" w:hAnsi="Times New Roman" w:cs="Times New Roman"/>
          <w:sz w:val="24"/>
          <w:szCs w:val="24"/>
          <w:shd w:val="clear" w:color="auto" w:fill="FDFDFD"/>
        </w:rPr>
        <w:t xml:space="preserve"> İsferâyîni</w:t>
      </w:r>
      <w:r w:rsidR="00513F10" w:rsidRPr="004D1987">
        <w:rPr>
          <w:rFonts w:ascii="Times New Roman" w:hAnsi="Times New Roman" w:cs="Times New Roman"/>
          <w:sz w:val="24"/>
          <w:szCs w:val="24"/>
          <w:shd w:val="clear" w:color="auto" w:fill="FDFDFD"/>
        </w:rPr>
        <w:t>’yi</w:t>
      </w:r>
      <w:r w:rsidR="0066604F" w:rsidRPr="004D1987">
        <w:rPr>
          <w:rFonts w:ascii="Times New Roman" w:hAnsi="Times New Roman" w:cs="Times New Roman"/>
          <w:sz w:val="24"/>
          <w:szCs w:val="24"/>
          <w:shd w:val="clear" w:color="auto" w:fill="FDFDFD"/>
        </w:rPr>
        <w:t xml:space="preserve">Herat’tan </w:t>
      </w:r>
      <w:r w:rsidR="00C4438F" w:rsidRPr="004D1987">
        <w:rPr>
          <w:rFonts w:ascii="Times New Roman" w:hAnsi="Times New Roman" w:cs="Times New Roman"/>
          <w:sz w:val="24"/>
          <w:szCs w:val="24"/>
          <w:shd w:val="clear" w:color="auto" w:fill="FDFDFD"/>
        </w:rPr>
        <w:t>uzaklaştırıldı. Daha sonra Buhâra’ya gide</w:t>
      </w:r>
      <w:r w:rsidR="00513F10" w:rsidRPr="004D1987">
        <w:rPr>
          <w:rFonts w:ascii="Times New Roman" w:hAnsi="Times New Roman" w:cs="Times New Roman"/>
          <w:sz w:val="24"/>
          <w:szCs w:val="24"/>
          <w:shd w:val="clear" w:color="auto" w:fill="FDFDFD"/>
        </w:rPr>
        <w:t>rek orada</w:t>
      </w:r>
      <w:r w:rsidR="0066604F" w:rsidRPr="004D1987">
        <w:rPr>
          <w:rFonts w:ascii="Times New Roman" w:hAnsi="Times New Roman" w:cs="Times New Roman"/>
          <w:sz w:val="24"/>
          <w:szCs w:val="24"/>
          <w:shd w:val="clear" w:color="auto" w:fill="FDFDFD"/>
        </w:rPr>
        <w:t xml:space="preserve"> derslerini </w:t>
      </w:r>
      <w:r w:rsidR="00513F10" w:rsidRPr="004D1987">
        <w:rPr>
          <w:rFonts w:ascii="Times New Roman" w:hAnsi="Times New Roman" w:cs="Times New Roman"/>
          <w:sz w:val="24"/>
          <w:szCs w:val="24"/>
          <w:shd w:val="clear" w:color="auto" w:fill="FDFDFD"/>
        </w:rPr>
        <w:t xml:space="preserve">sürdüren âlimimiz Semerkant’ta bulununan </w:t>
      </w:r>
      <w:r w:rsidR="0066604F" w:rsidRPr="004D1987">
        <w:rPr>
          <w:rFonts w:ascii="Times New Roman" w:hAnsi="Times New Roman" w:cs="Times New Roman"/>
          <w:sz w:val="24"/>
          <w:szCs w:val="24"/>
          <w:shd w:val="clear" w:color="auto" w:fill="FDFDFD"/>
        </w:rPr>
        <w:t xml:space="preserve">Ubeydullah Ahrâr’ın kabrini </w:t>
      </w:r>
      <w:r w:rsidR="00513F10" w:rsidRPr="004D1987">
        <w:rPr>
          <w:rFonts w:ascii="Times New Roman" w:hAnsi="Times New Roman" w:cs="Times New Roman"/>
          <w:sz w:val="24"/>
          <w:szCs w:val="24"/>
          <w:shd w:val="clear" w:color="auto" w:fill="FDFDFD"/>
        </w:rPr>
        <w:t>ziyarete giddiğinde burada vefat etti.</w:t>
      </w:r>
    </w:p>
    <w:p w:rsidR="0066604F" w:rsidRPr="004D1987" w:rsidRDefault="00513F10"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 xml:space="preserve">İsferâyîni yukarıda zikrettiğimiz kelâm, mantık, felsefe, dil ve belagat gibi birden çok akli ilimlerde büyük başarılar elde etmiştir. </w:t>
      </w:r>
      <w:r w:rsidR="004B02DD" w:rsidRPr="004D1987">
        <w:rPr>
          <w:rFonts w:ascii="Times New Roman" w:hAnsi="Times New Roman" w:cs="Times New Roman"/>
          <w:sz w:val="24"/>
          <w:szCs w:val="24"/>
          <w:shd w:val="clear" w:color="auto" w:fill="FDFDFD"/>
        </w:rPr>
        <w:t>A</w:t>
      </w:r>
      <w:r w:rsidR="0066604F" w:rsidRPr="004D1987">
        <w:rPr>
          <w:rFonts w:ascii="Times New Roman" w:hAnsi="Times New Roman" w:cs="Times New Roman"/>
          <w:sz w:val="24"/>
          <w:szCs w:val="24"/>
          <w:shd w:val="clear" w:color="auto" w:fill="FDFDFD"/>
        </w:rPr>
        <w:t>raştırmacı bir ruh</w:t>
      </w:r>
      <w:r w:rsidR="004B02DD" w:rsidRPr="004D1987">
        <w:rPr>
          <w:rFonts w:ascii="Times New Roman" w:hAnsi="Times New Roman" w:cs="Times New Roman"/>
          <w:sz w:val="24"/>
          <w:szCs w:val="24"/>
          <w:shd w:val="clear" w:color="auto" w:fill="FDFDFD"/>
        </w:rPr>
        <w:t>a,farklı görüşleri değerlendirip eleştiri süzgecinden geçirecek bir yeteneğe</w:t>
      </w:r>
      <w:r w:rsidR="0066604F" w:rsidRPr="004D1987">
        <w:rPr>
          <w:rFonts w:ascii="Times New Roman" w:hAnsi="Times New Roman" w:cs="Times New Roman"/>
          <w:sz w:val="24"/>
          <w:szCs w:val="24"/>
          <w:shd w:val="clear" w:color="auto" w:fill="FDFDFD"/>
        </w:rPr>
        <w:t xml:space="preserve">, </w:t>
      </w:r>
      <w:r w:rsidR="004B02DD" w:rsidRPr="004D1987">
        <w:rPr>
          <w:rFonts w:ascii="Times New Roman" w:hAnsi="Times New Roman" w:cs="Times New Roman"/>
          <w:sz w:val="24"/>
          <w:szCs w:val="24"/>
          <w:shd w:val="clear" w:color="auto" w:fill="FDFDFD"/>
        </w:rPr>
        <w:t xml:space="preserve">zor konulara açıklık getirebilecek bir kabiliyette sahip olması gibi </w:t>
      </w:r>
      <w:r w:rsidR="0066604F" w:rsidRPr="004D1987">
        <w:rPr>
          <w:rFonts w:ascii="Times New Roman" w:hAnsi="Times New Roman" w:cs="Times New Roman"/>
          <w:sz w:val="24"/>
          <w:szCs w:val="24"/>
          <w:shd w:val="clear" w:color="auto" w:fill="FDFDFD"/>
        </w:rPr>
        <w:t xml:space="preserve">özellikleri </w:t>
      </w:r>
      <w:r w:rsidR="004B02DD" w:rsidRPr="004D1987">
        <w:rPr>
          <w:rFonts w:ascii="Times New Roman" w:hAnsi="Times New Roman" w:cs="Times New Roman"/>
          <w:sz w:val="24"/>
          <w:szCs w:val="24"/>
          <w:shd w:val="clear" w:color="auto" w:fill="FDFDFD"/>
        </w:rPr>
        <w:t>münasebetiyle kendisine</w:t>
      </w:r>
      <w:r w:rsidR="0066604F" w:rsidRPr="004D1987">
        <w:rPr>
          <w:rFonts w:ascii="Times New Roman" w:hAnsi="Times New Roman" w:cs="Times New Roman"/>
          <w:sz w:val="24"/>
          <w:szCs w:val="24"/>
          <w:shd w:val="clear" w:color="auto" w:fill="FDFDFD"/>
        </w:rPr>
        <w:t xml:space="preserve"> “</w:t>
      </w:r>
      <w:r w:rsidR="004B02DD" w:rsidRPr="004D1987">
        <w:rPr>
          <w:rFonts w:ascii="Times New Roman" w:hAnsi="Times New Roman" w:cs="Times New Roman"/>
          <w:sz w:val="24"/>
          <w:szCs w:val="24"/>
          <w:shd w:val="clear" w:color="auto" w:fill="FDFDFD"/>
        </w:rPr>
        <w:t>allâme</w:t>
      </w:r>
      <w:r w:rsidR="0066604F" w:rsidRPr="004D1987">
        <w:rPr>
          <w:rFonts w:ascii="Times New Roman" w:hAnsi="Times New Roman" w:cs="Times New Roman"/>
          <w:sz w:val="24"/>
          <w:szCs w:val="24"/>
          <w:shd w:val="clear" w:color="auto" w:fill="FDFDFD"/>
        </w:rPr>
        <w:t xml:space="preserve">, </w:t>
      </w:r>
      <w:r w:rsidR="004B02DD" w:rsidRPr="004D1987">
        <w:rPr>
          <w:rFonts w:ascii="Times New Roman" w:hAnsi="Times New Roman" w:cs="Times New Roman"/>
          <w:sz w:val="24"/>
          <w:szCs w:val="24"/>
          <w:shd w:val="clear" w:color="auto" w:fill="FDFDFD"/>
        </w:rPr>
        <w:t xml:space="preserve">imam, </w:t>
      </w:r>
      <w:r w:rsidR="0066604F" w:rsidRPr="004D1987">
        <w:rPr>
          <w:rFonts w:ascii="Times New Roman" w:hAnsi="Times New Roman" w:cs="Times New Roman"/>
          <w:sz w:val="24"/>
          <w:szCs w:val="24"/>
          <w:shd w:val="clear" w:color="auto" w:fill="FDFDFD"/>
        </w:rPr>
        <w:t>müdekkik,</w:t>
      </w:r>
      <w:r w:rsidR="004B02DD" w:rsidRPr="004D1987">
        <w:rPr>
          <w:rFonts w:ascii="Times New Roman" w:hAnsi="Times New Roman" w:cs="Times New Roman"/>
          <w:sz w:val="24"/>
          <w:szCs w:val="24"/>
          <w:shd w:val="clear" w:color="auto" w:fill="FDFDFD"/>
        </w:rPr>
        <w:t>muhakkık ve</w:t>
      </w:r>
      <w:r w:rsidR="0066604F" w:rsidRPr="004D1987">
        <w:rPr>
          <w:rFonts w:ascii="Times New Roman" w:hAnsi="Times New Roman" w:cs="Times New Roman"/>
          <w:sz w:val="24"/>
          <w:szCs w:val="24"/>
          <w:shd w:val="clear" w:color="auto" w:fill="FDFDFD"/>
        </w:rPr>
        <w:t xml:space="preserve"> evhadü’l-muhakkıkîn” gibi </w:t>
      </w:r>
      <w:r w:rsidR="004B02DD" w:rsidRPr="004D1987">
        <w:rPr>
          <w:rFonts w:ascii="Times New Roman" w:hAnsi="Times New Roman" w:cs="Times New Roman"/>
          <w:sz w:val="24"/>
          <w:szCs w:val="24"/>
          <w:shd w:val="clear" w:color="auto" w:fill="FDFDFD"/>
        </w:rPr>
        <w:t>sıfatlarla yakıştırmalar yapılmıştır.D</w:t>
      </w:r>
      <w:r w:rsidR="0066604F" w:rsidRPr="004D1987">
        <w:rPr>
          <w:rFonts w:ascii="Times New Roman" w:hAnsi="Times New Roman" w:cs="Times New Roman"/>
          <w:sz w:val="24"/>
          <w:szCs w:val="24"/>
          <w:shd w:val="clear" w:color="auto" w:fill="FDFDFD"/>
        </w:rPr>
        <w:t xml:space="preserve">ers kitabı olarak </w:t>
      </w:r>
      <w:r w:rsidR="004B02DD" w:rsidRPr="004D1987">
        <w:rPr>
          <w:rFonts w:ascii="Times New Roman" w:hAnsi="Times New Roman" w:cs="Times New Roman"/>
          <w:sz w:val="24"/>
          <w:szCs w:val="24"/>
          <w:shd w:val="clear" w:color="auto" w:fill="FDFDFD"/>
        </w:rPr>
        <w:t xml:space="preserve">medreselerde </w:t>
      </w:r>
      <w:r w:rsidR="0066604F" w:rsidRPr="004D1987">
        <w:rPr>
          <w:rFonts w:ascii="Times New Roman" w:hAnsi="Times New Roman" w:cs="Times New Roman"/>
          <w:sz w:val="24"/>
          <w:szCs w:val="24"/>
          <w:shd w:val="clear" w:color="auto" w:fill="FDFDFD"/>
        </w:rPr>
        <w:t>okutulan bir</w:t>
      </w:r>
      <w:r w:rsidR="004B02DD" w:rsidRPr="004D1987">
        <w:rPr>
          <w:rFonts w:ascii="Times New Roman" w:hAnsi="Times New Roman" w:cs="Times New Roman"/>
          <w:sz w:val="24"/>
          <w:szCs w:val="24"/>
          <w:shd w:val="clear" w:color="auto" w:fill="FDFDFD"/>
        </w:rPr>
        <w:t xml:space="preserve">den </w:t>
      </w:r>
      <w:r w:rsidR="0066604F" w:rsidRPr="004D1987">
        <w:rPr>
          <w:rFonts w:ascii="Times New Roman" w:hAnsi="Times New Roman" w:cs="Times New Roman"/>
          <w:sz w:val="24"/>
          <w:szCs w:val="24"/>
          <w:shd w:val="clear" w:color="auto" w:fill="FDFDFD"/>
        </w:rPr>
        <w:t xml:space="preserve">çok klasik </w:t>
      </w:r>
      <w:r w:rsidR="004B02DD" w:rsidRPr="004D1987">
        <w:rPr>
          <w:rFonts w:ascii="Times New Roman" w:hAnsi="Times New Roman" w:cs="Times New Roman"/>
          <w:sz w:val="24"/>
          <w:szCs w:val="24"/>
          <w:shd w:val="clear" w:color="auto" w:fill="FDFDFD"/>
        </w:rPr>
        <w:lastRenderedPageBreak/>
        <w:t>metine</w:t>
      </w:r>
      <w:r w:rsidR="0066604F" w:rsidRPr="004D1987">
        <w:rPr>
          <w:rFonts w:ascii="Times New Roman" w:hAnsi="Times New Roman" w:cs="Times New Roman"/>
          <w:sz w:val="24"/>
          <w:szCs w:val="24"/>
          <w:shd w:val="clear" w:color="auto" w:fill="FDFDFD"/>
        </w:rPr>
        <w:t xml:space="preserve"> yaz</w:t>
      </w:r>
      <w:r w:rsidR="004B02DD" w:rsidRPr="004D1987">
        <w:rPr>
          <w:rFonts w:ascii="Times New Roman" w:hAnsi="Times New Roman" w:cs="Times New Roman"/>
          <w:sz w:val="24"/>
          <w:szCs w:val="24"/>
          <w:shd w:val="clear" w:color="auto" w:fill="FDFDFD"/>
        </w:rPr>
        <w:t>mış olduğu</w:t>
      </w:r>
      <w:r w:rsidR="0066604F" w:rsidRPr="004D1987">
        <w:rPr>
          <w:rFonts w:ascii="Times New Roman" w:hAnsi="Times New Roman" w:cs="Times New Roman"/>
          <w:sz w:val="24"/>
          <w:szCs w:val="24"/>
          <w:shd w:val="clear" w:color="auto" w:fill="FDFDFD"/>
        </w:rPr>
        <w:t xml:space="preserve"> şerh ve hâşiyebüyük ilgi görmüştür. </w:t>
      </w:r>
      <w:r w:rsidR="004B02DD" w:rsidRPr="004D1987">
        <w:rPr>
          <w:rFonts w:ascii="Times New Roman" w:hAnsi="Times New Roman" w:cs="Times New Roman"/>
          <w:sz w:val="24"/>
          <w:szCs w:val="24"/>
          <w:shd w:val="clear" w:color="auto" w:fill="FDFDFD"/>
        </w:rPr>
        <w:t>Bu eserlerin en meşhurları, Kazvînî tarafından yazılmış olan</w:t>
      </w:r>
      <w:r w:rsidR="0066604F" w:rsidRPr="004D1987">
        <w:rPr>
          <w:rFonts w:ascii="Times New Roman" w:hAnsi="Times New Roman" w:cs="Times New Roman"/>
          <w:sz w:val="24"/>
          <w:szCs w:val="24"/>
          <w:shd w:val="clear" w:color="auto" w:fill="FDFDFD"/>
        </w:rPr>
        <w:t xml:space="preserve"> Telhîsü’l-Miftâh’ı</w:t>
      </w:r>
      <w:r w:rsidR="003571F6" w:rsidRPr="004D1987">
        <w:rPr>
          <w:rFonts w:ascii="Times New Roman" w:hAnsi="Times New Roman" w:cs="Times New Roman"/>
          <w:sz w:val="24"/>
          <w:szCs w:val="24"/>
          <w:shd w:val="clear" w:color="auto" w:fill="FDFDFD"/>
        </w:rPr>
        <w:t>n</w:t>
      </w:r>
      <w:r w:rsidR="0066604F" w:rsidRPr="004D1987">
        <w:rPr>
          <w:rFonts w:ascii="Times New Roman" w:hAnsi="Times New Roman" w:cs="Times New Roman"/>
          <w:sz w:val="24"/>
          <w:szCs w:val="24"/>
          <w:shd w:val="clear" w:color="auto" w:fill="FDFDFD"/>
        </w:rPr>
        <w:t xml:space="preserve"> üzerine </w:t>
      </w:r>
      <w:r w:rsidR="003571F6" w:rsidRPr="004D1987">
        <w:rPr>
          <w:rFonts w:ascii="Times New Roman" w:hAnsi="Times New Roman" w:cs="Times New Roman"/>
          <w:sz w:val="24"/>
          <w:szCs w:val="24"/>
          <w:shd w:val="clear" w:color="auto" w:fill="FDFDFD"/>
        </w:rPr>
        <w:t>yazmış olduğu“</w:t>
      </w:r>
      <w:r w:rsidR="0066604F" w:rsidRPr="004D1987">
        <w:rPr>
          <w:rFonts w:ascii="Times New Roman" w:hAnsi="Times New Roman" w:cs="Times New Roman"/>
          <w:sz w:val="24"/>
          <w:szCs w:val="24"/>
          <w:shd w:val="clear" w:color="auto" w:fill="FDFDFD"/>
        </w:rPr>
        <w:t>el-Atvel</w:t>
      </w:r>
      <w:r w:rsidR="003571F6" w:rsidRPr="004D1987">
        <w:rPr>
          <w:rFonts w:ascii="Times New Roman" w:hAnsi="Times New Roman" w:cs="Times New Roman"/>
          <w:sz w:val="24"/>
          <w:szCs w:val="24"/>
          <w:shd w:val="clear" w:color="auto" w:fill="FDFDFD"/>
        </w:rPr>
        <w:t>”isimli</w:t>
      </w:r>
      <w:r w:rsidR="0066604F" w:rsidRPr="004D1987">
        <w:rPr>
          <w:rFonts w:ascii="Times New Roman" w:hAnsi="Times New Roman" w:cs="Times New Roman"/>
          <w:sz w:val="24"/>
          <w:szCs w:val="24"/>
          <w:shd w:val="clear" w:color="auto" w:fill="FDFDFD"/>
        </w:rPr>
        <w:t xml:space="preserve"> şerhiyle Molla Câmî</w:t>
      </w:r>
      <w:r w:rsidR="003571F6" w:rsidRPr="004D1987">
        <w:rPr>
          <w:rFonts w:ascii="Times New Roman" w:hAnsi="Times New Roman" w:cs="Times New Roman"/>
          <w:sz w:val="24"/>
          <w:szCs w:val="24"/>
          <w:shd w:val="clear" w:color="auto" w:fill="FDFDFD"/>
        </w:rPr>
        <w:t xml:space="preserve"> tarafından</w:t>
      </w:r>
      <w:r w:rsidR="0066604F" w:rsidRPr="004D1987">
        <w:rPr>
          <w:rFonts w:ascii="Times New Roman" w:hAnsi="Times New Roman" w:cs="Times New Roman"/>
          <w:sz w:val="24"/>
          <w:szCs w:val="24"/>
          <w:shd w:val="clear" w:color="auto" w:fill="FDFDFD"/>
        </w:rPr>
        <w:t xml:space="preserve"> İbnü’l-Hâcib’in el-Kâfiye’si</w:t>
      </w:r>
      <w:r w:rsidR="003571F6" w:rsidRPr="004D1987">
        <w:rPr>
          <w:rFonts w:ascii="Times New Roman" w:hAnsi="Times New Roman" w:cs="Times New Roman"/>
          <w:sz w:val="24"/>
          <w:szCs w:val="24"/>
          <w:shd w:val="clear" w:color="auto" w:fill="FDFDFD"/>
        </w:rPr>
        <w:t>ne yazılan “el-Fevâ‘idü’z-Ziyâ‘iyye” adlı eserine yaptığı haşiyedir. İsferâyîni’nin öğrencileri arasında; O</w:t>
      </w:r>
      <w:r w:rsidR="0066604F" w:rsidRPr="004D1987">
        <w:rPr>
          <w:rFonts w:ascii="Times New Roman" w:hAnsi="Times New Roman" w:cs="Times New Roman"/>
          <w:sz w:val="24"/>
          <w:szCs w:val="24"/>
          <w:shd w:val="clear" w:color="auto" w:fill="FDFDFD"/>
        </w:rPr>
        <w:t>ğlu Sadreddin İsmâil</w:t>
      </w:r>
      <w:r w:rsidR="003571F6" w:rsidRPr="004D1987">
        <w:rPr>
          <w:rFonts w:ascii="Times New Roman" w:hAnsi="Times New Roman" w:cs="Times New Roman"/>
          <w:sz w:val="24"/>
          <w:szCs w:val="24"/>
          <w:shd w:val="clear" w:color="auto" w:fill="FDFDFD"/>
        </w:rPr>
        <w:t>, torunlarıMuhammed, Ahmed</w:t>
      </w:r>
      <w:r w:rsidR="004537B9" w:rsidRPr="004D1987">
        <w:rPr>
          <w:rFonts w:ascii="Times New Roman" w:hAnsi="Times New Roman" w:cs="Times New Roman"/>
          <w:sz w:val="24"/>
          <w:szCs w:val="24"/>
          <w:shd w:val="clear" w:color="auto" w:fill="FDFDFD"/>
        </w:rPr>
        <w:t xml:space="preserve"> ve </w:t>
      </w:r>
      <w:r w:rsidR="003571F6" w:rsidRPr="004D1987">
        <w:rPr>
          <w:rFonts w:ascii="Times New Roman" w:hAnsi="Times New Roman" w:cs="Times New Roman"/>
          <w:sz w:val="24"/>
          <w:szCs w:val="24"/>
          <w:shd w:val="clear" w:color="auto" w:fill="FDFDFD"/>
        </w:rPr>
        <w:t>Ali</w:t>
      </w:r>
      <w:r w:rsidR="004537B9" w:rsidRPr="004D1987">
        <w:rPr>
          <w:rFonts w:ascii="Times New Roman" w:hAnsi="Times New Roman" w:cs="Times New Roman"/>
          <w:sz w:val="24"/>
          <w:szCs w:val="24"/>
          <w:shd w:val="clear" w:color="auto" w:fill="FDFDFD"/>
        </w:rPr>
        <w:t xml:space="preserve"> gibi öğrencilerinin dışında Emîr</w:t>
      </w:r>
      <w:r w:rsidR="0066604F" w:rsidRPr="004D1987">
        <w:rPr>
          <w:rFonts w:ascii="Times New Roman" w:hAnsi="Times New Roman" w:cs="Times New Roman"/>
          <w:sz w:val="24"/>
          <w:szCs w:val="24"/>
          <w:shd w:val="clear" w:color="auto" w:fill="FDFDFD"/>
        </w:rPr>
        <w:t xml:space="preserve"> Ebülfeth eş-Şerefî el-Hüseynî</w:t>
      </w:r>
      <w:r w:rsidR="004537B9" w:rsidRPr="004D1987">
        <w:rPr>
          <w:rFonts w:ascii="Times New Roman" w:hAnsi="Times New Roman" w:cs="Times New Roman"/>
          <w:sz w:val="24"/>
          <w:szCs w:val="24"/>
          <w:shd w:val="clear" w:color="auto" w:fill="FDFDFD"/>
        </w:rPr>
        <w:t xml:space="preserve">de </w:t>
      </w:r>
      <w:r w:rsidR="003571F6" w:rsidRPr="004D1987">
        <w:rPr>
          <w:rFonts w:ascii="Times New Roman" w:hAnsi="Times New Roman" w:cs="Times New Roman"/>
          <w:sz w:val="24"/>
          <w:szCs w:val="24"/>
          <w:shd w:val="clear" w:color="auto" w:fill="FDFDFD"/>
        </w:rPr>
        <w:t>zikredilir.</w:t>
      </w:r>
    </w:p>
    <w:p w:rsidR="0066604F" w:rsidRPr="004D1987" w:rsidRDefault="0066604F"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Hâşiye ‘alâ Hâşiyeti’s-Semerkandî ‘alâ Şerhi’l-Mutavvel. Kazvînî’nin Telhîsü’l-Miftâh’ına Teftâzânî’nin yazdığı şerhin Ebü’l-Kâsım es-Semerkandî tarafından yapılan hâşiyesine yazdığı hâşiyedir. Hem bu hâşiyenin hem de onun üzerine Sadreddinzâde Muhammed Sâdır b. Feyzullah’ın kaleme aldığı Ta‘lîkât’ın yazma nüshaları mevcuttur.</w:t>
      </w:r>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‘İsâm şerhi olarak bilinir. En meşhur şerhlerden biridir. Bu eser, 1270 tarihinde, İstanbul’da basılmıştır.</w:t>
      </w:r>
      <w:bookmarkStart w:id="161" w:name="_Toc8908520"/>
      <w:bookmarkStart w:id="162" w:name="_Toc8908708"/>
      <w:bookmarkStart w:id="163" w:name="_Toc8961673"/>
    </w:p>
    <w:p w:rsidR="004537B9" w:rsidRPr="004D1987" w:rsidRDefault="0066604F" w:rsidP="00593EF9">
      <w:pPr>
        <w:pStyle w:val="Balk30"/>
        <w:keepLines w:val="0"/>
        <w:widowControl w:val="0"/>
        <w:spacing w:before="120" w:after="0"/>
        <w:rPr>
          <w:rFonts w:cs="Times New Roman"/>
          <w:szCs w:val="24"/>
        </w:rPr>
      </w:pPr>
      <w:bookmarkStart w:id="164" w:name="_Toc11016493"/>
      <w:bookmarkStart w:id="165" w:name="_Toc11701595"/>
      <w:r w:rsidRPr="004D1987">
        <w:rPr>
          <w:rFonts w:cs="Times New Roman"/>
          <w:szCs w:val="24"/>
        </w:rPr>
        <w:t>2.2. Eserleri</w:t>
      </w:r>
      <w:bookmarkEnd w:id="161"/>
      <w:bookmarkEnd w:id="162"/>
      <w:bookmarkEnd w:id="163"/>
      <w:bookmarkEnd w:id="164"/>
      <w:bookmarkEnd w:id="165"/>
    </w:p>
    <w:p w:rsidR="002801F6" w:rsidRPr="004D1987" w:rsidRDefault="004537B9"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İsferayîni’nin dil, belagat ve edebiyatla alakalı birço</w:t>
      </w:r>
      <w:r w:rsidR="002801F6" w:rsidRPr="004D1987">
        <w:rPr>
          <w:rFonts w:ascii="Times New Roman" w:hAnsi="Times New Roman" w:cs="Times New Roman"/>
          <w:sz w:val="24"/>
          <w:szCs w:val="24"/>
          <w:shd w:val="clear" w:color="auto" w:fill="FDFDFD"/>
        </w:rPr>
        <w:t>k</w:t>
      </w:r>
      <w:r w:rsidRPr="004D1987">
        <w:rPr>
          <w:rFonts w:ascii="Times New Roman" w:hAnsi="Times New Roman" w:cs="Times New Roman"/>
          <w:sz w:val="24"/>
          <w:szCs w:val="24"/>
          <w:shd w:val="clear" w:color="auto" w:fill="FDFDFD"/>
        </w:rPr>
        <w:t xml:space="preserve"> eseri bulunmaktadır. Bu alandaki eserleri şunlardır: “</w:t>
      </w:r>
      <w:r w:rsidR="0066604F" w:rsidRPr="004D1987">
        <w:rPr>
          <w:rFonts w:ascii="Times New Roman" w:hAnsi="Times New Roman" w:cs="Times New Roman"/>
          <w:sz w:val="24"/>
          <w:szCs w:val="24"/>
          <w:shd w:val="clear" w:color="auto" w:fill="FDFDFD"/>
        </w:rPr>
        <w:t>el-A</w:t>
      </w:r>
      <w:r w:rsidRPr="004D1987">
        <w:rPr>
          <w:rFonts w:ascii="Times New Roman" w:hAnsi="Times New Roman" w:cs="Times New Roman"/>
          <w:sz w:val="24"/>
          <w:szCs w:val="24"/>
          <w:shd w:val="clear" w:color="auto" w:fill="FDFDFD"/>
        </w:rPr>
        <w:t>t</w:t>
      </w:r>
      <w:r w:rsidR="0066604F" w:rsidRPr="004D1987">
        <w:rPr>
          <w:rFonts w:ascii="Times New Roman" w:hAnsi="Times New Roman" w:cs="Times New Roman"/>
          <w:sz w:val="24"/>
          <w:szCs w:val="24"/>
          <w:shd w:val="clear" w:color="auto" w:fill="FDFDFD"/>
        </w:rPr>
        <w:t>vel</w:t>
      </w:r>
      <w:r w:rsidRPr="004D1987">
        <w:rPr>
          <w:rFonts w:ascii="Times New Roman" w:hAnsi="Times New Roman" w:cs="Times New Roman"/>
          <w:sz w:val="24"/>
          <w:szCs w:val="24"/>
          <w:shd w:val="clear" w:color="auto" w:fill="FDFDFD"/>
        </w:rPr>
        <w:t>”, “Hâşiye ʿalâ</w:t>
      </w:r>
      <w:r w:rsidR="0066604F" w:rsidRPr="004D1987">
        <w:rPr>
          <w:rFonts w:ascii="Times New Roman" w:hAnsi="Times New Roman" w:cs="Times New Roman"/>
          <w:sz w:val="24"/>
          <w:szCs w:val="24"/>
          <w:shd w:val="clear" w:color="auto" w:fill="FDFDFD"/>
        </w:rPr>
        <w:t>Mu</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ta</w:t>
      </w:r>
      <w:r w:rsidRPr="004D1987">
        <w:rPr>
          <w:rFonts w:ascii="Times New Roman" w:hAnsi="Times New Roman" w:cs="Times New Roman"/>
          <w:sz w:val="24"/>
          <w:szCs w:val="24"/>
          <w:shd w:val="clear" w:color="auto" w:fill="FDFDFD"/>
        </w:rPr>
        <w:t>sari’l-meʿânî”, “H</w:t>
      </w:r>
      <w:r w:rsidR="0066604F" w:rsidRPr="004D1987">
        <w:rPr>
          <w:rFonts w:ascii="Times New Roman" w:hAnsi="Times New Roman" w:cs="Times New Roman"/>
          <w:sz w:val="24"/>
          <w:szCs w:val="24"/>
          <w:shd w:val="clear" w:color="auto" w:fill="FDFDFD"/>
        </w:rPr>
        <w:t xml:space="preserve">âşiye ʿalâ </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âşiyeti’s-Semer</w:t>
      </w:r>
      <w:r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andî ʿalâ 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i’l-Mu</w:t>
      </w:r>
      <w:r w:rsidRPr="004D1987">
        <w:rPr>
          <w:rFonts w:ascii="Times New Roman" w:hAnsi="Times New Roman" w:cs="Times New Roman"/>
          <w:sz w:val="24"/>
          <w:szCs w:val="24"/>
          <w:shd w:val="clear" w:color="auto" w:fill="FDFDFD"/>
        </w:rPr>
        <w:t xml:space="preserve">tavvel”, </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Mîzânü’l- Şer</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 Risâleti’l-istiʿâr</w:t>
      </w:r>
      <w:r w:rsidRPr="004D1987">
        <w:rPr>
          <w:rFonts w:ascii="Times New Roman" w:hAnsi="Times New Roman" w:cs="Times New Roman"/>
          <w:sz w:val="24"/>
          <w:szCs w:val="24"/>
          <w:shd w:val="clear" w:color="auto" w:fill="FDFDFD"/>
        </w:rPr>
        <w:t>e</w:t>
      </w:r>
      <w:r w:rsidR="00987A0E" w:rsidRPr="004D1987">
        <w:rPr>
          <w:rFonts w:ascii="Times New Roman" w:hAnsi="Times New Roman" w:cs="Times New Roman"/>
          <w:sz w:val="24"/>
          <w:szCs w:val="24"/>
          <w:shd w:val="clear" w:color="auto" w:fill="FDFDFD"/>
        </w:rPr>
        <w:t>”</w:t>
      </w:r>
      <w:r w:rsidRPr="004D1987">
        <w:rPr>
          <w:rFonts w:ascii="Times New Roman" w:hAnsi="Times New Roman" w:cs="Times New Roman"/>
          <w:sz w:val="24"/>
          <w:szCs w:val="24"/>
          <w:shd w:val="clear" w:color="auto" w:fill="FDFDFD"/>
        </w:rPr>
        <w:t>,</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987A0E" w:rsidRPr="004D1987">
        <w:rPr>
          <w:rFonts w:ascii="Times New Roman" w:hAnsi="Times New Roman" w:cs="Times New Roman"/>
          <w:sz w:val="24"/>
          <w:szCs w:val="24"/>
          <w:shd w:val="clear" w:color="auto" w:fill="FDFDFD"/>
        </w:rPr>
        <w:t>h</w:t>
      </w:r>
      <w:r w:rsidRPr="004D1987">
        <w:rPr>
          <w:rFonts w:ascii="Times New Roman" w:hAnsi="Times New Roman" w:cs="Times New Roman"/>
          <w:sz w:val="24"/>
          <w:szCs w:val="24"/>
          <w:shd w:val="clear" w:color="auto" w:fill="FDFDFD"/>
        </w:rPr>
        <w:t>u’r-Risâleti’l-Va</w:t>
      </w:r>
      <w:r w:rsidR="00987A0E" w:rsidRPr="004D1987">
        <w:rPr>
          <w:rFonts w:ascii="Times New Roman" w:hAnsi="Times New Roman" w:cs="Times New Roman"/>
          <w:sz w:val="24"/>
          <w:szCs w:val="24"/>
          <w:shd w:val="clear" w:color="auto" w:fill="FDFDFD"/>
        </w:rPr>
        <w:t>z</w:t>
      </w:r>
      <w:r w:rsidRPr="004D1987">
        <w:rPr>
          <w:rFonts w:ascii="Times New Roman" w:hAnsi="Times New Roman" w:cs="Times New Roman"/>
          <w:sz w:val="24"/>
          <w:szCs w:val="24"/>
          <w:shd w:val="clear" w:color="auto" w:fill="FDFDFD"/>
        </w:rPr>
        <w:t>ʿiyye</w:t>
      </w:r>
      <w:r w:rsidR="00987A0E" w:rsidRPr="004D1987">
        <w:rPr>
          <w:rFonts w:ascii="Times New Roman" w:hAnsi="Times New Roman" w:cs="Times New Roman"/>
          <w:sz w:val="24"/>
          <w:szCs w:val="24"/>
          <w:shd w:val="clear" w:color="auto" w:fill="FDFDFD"/>
        </w:rPr>
        <w:t>”</w:t>
      </w:r>
      <w:r w:rsidRPr="004D1987">
        <w:rPr>
          <w:rFonts w:ascii="Times New Roman" w:hAnsi="Times New Roman" w:cs="Times New Roman"/>
          <w:sz w:val="24"/>
          <w:szCs w:val="24"/>
          <w:shd w:val="clear" w:color="auto" w:fill="FDFDFD"/>
        </w:rPr>
        <w:t xml:space="preserve">, </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Risâle fi’l-beyân ve’l-iʿcâz</w:t>
      </w:r>
      <w:r w:rsidR="00987A0E" w:rsidRPr="004D1987">
        <w:rPr>
          <w:rFonts w:ascii="Times New Roman" w:hAnsi="Times New Roman" w:cs="Times New Roman"/>
          <w:sz w:val="24"/>
          <w:szCs w:val="24"/>
          <w:shd w:val="clear" w:color="auto" w:fill="FDFDFD"/>
        </w:rPr>
        <w:t>”</w:t>
      </w:r>
      <w:r w:rsidRPr="004D1987">
        <w:rPr>
          <w:rFonts w:ascii="Times New Roman" w:hAnsi="Times New Roman" w:cs="Times New Roman"/>
          <w:sz w:val="24"/>
          <w:szCs w:val="24"/>
          <w:shd w:val="clear" w:color="auto" w:fill="FDFDFD"/>
        </w:rPr>
        <w:t xml:space="preserve">, </w:t>
      </w:r>
      <w:r w:rsidR="00987A0E" w:rsidRPr="004D1987">
        <w:rPr>
          <w:rFonts w:ascii="Times New Roman" w:hAnsi="Times New Roman" w:cs="Times New Roman"/>
          <w:sz w:val="24"/>
          <w:szCs w:val="24"/>
          <w:shd w:val="clear" w:color="auto" w:fill="FDFDFD"/>
        </w:rPr>
        <w:t>“</w:t>
      </w:r>
      <w:r w:rsidRPr="004D1987">
        <w:rPr>
          <w:rFonts w:ascii="Times New Roman" w:hAnsi="Times New Roman" w:cs="Times New Roman"/>
          <w:sz w:val="24"/>
          <w:szCs w:val="24"/>
          <w:shd w:val="clear" w:color="auto" w:fill="FDFDFD"/>
        </w:rPr>
        <w:t xml:space="preserve">Risâle fî ʿilmi’l-mecâz, </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âşiyetü’l-ʿİ</w:t>
      </w:r>
      <w:r w:rsidR="00987A0E"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âm ʿale’l-Câmî</w:t>
      </w:r>
      <w:r w:rsidR="00987A0E"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u’l-Kâfiye fi’n-na</w:t>
      </w:r>
      <w:r w:rsidR="00987A0E" w:rsidRPr="004D1987">
        <w:rPr>
          <w:rFonts w:ascii="Times New Roman" w:hAnsi="Times New Roman" w:cs="Times New Roman"/>
          <w:sz w:val="24"/>
          <w:szCs w:val="24"/>
          <w:shd w:val="clear" w:color="auto" w:fill="FDFDFD"/>
        </w:rPr>
        <w:t xml:space="preserve">hv </w:t>
      </w:r>
      <w:r w:rsidR="0066604F" w:rsidRPr="004D1987">
        <w:rPr>
          <w:rFonts w:ascii="Times New Roman" w:hAnsi="Times New Roman" w:cs="Times New Roman"/>
          <w:sz w:val="24"/>
          <w:szCs w:val="24"/>
          <w:shd w:val="clear" w:color="auto" w:fill="FDFDFD"/>
        </w:rPr>
        <w:t>li’bni’l-</w:t>
      </w:r>
      <w:r w:rsidR="00987A0E" w:rsidRPr="004D1987">
        <w:rPr>
          <w:rFonts w:ascii="Times New Roman" w:hAnsi="Times New Roman" w:cs="Times New Roman"/>
          <w:sz w:val="24"/>
          <w:szCs w:val="24"/>
          <w:shd w:val="clear" w:color="auto" w:fill="FDFDFD"/>
        </w:rPr>
        <w:t>Hâcib”,“</w:t>
      </w:r>
      <w:r w:rsidR="0066604F" w:rsidRPr="004D1987">
        <w:rPr>
          <w:rFonts w:ascii="Times New Roman" w:hAnsi="Times New Roman" w:cs="Times New Roman"/>
          <w:sz w:val="24"/>
          <w:szCs w:val="24"/>
          <w:shd w:val="clear" w:color="auto" w:fill="FDFDFD"/>
        </w:rPr>
        <w:t>el-Ferîd fi’n-na</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v</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Risâle fî ta</w:t>
      </w:r>
      <w:r w:rsidR="00987A0E" w:rsidRPr="004D1987">
        <w:rPr>
          <w:rFonts w:ascii="Times New Roman" w:hAnsi="Times New Roman" w:cs="Times New Roman"/>
          <w:sz w:val="24"/>
          <w:szCs w:val="24"/>
          <w:shd w:val="clear" w:color="auto" w:fill="FDFDFD"/>
        </w:rPr>
        <w:t>hkîki</w:t>
      </w:r>
      <w:r w:rsidR="0066604F" w:rsidRPr="004D1987">
        <w:rPr>
          <w:rFonts w:ascii="Times New Roman" w:hAnsi="Times New Roman" w:cs="Times New Roman"/>
          <w:sz w:val="24"/>
          <w:szCs w:val="24"/>
          <w:shd w:val="clear" w:color="auto" w:fill="FDFDFD"/>
        </w:rPr>
        <w:t>’d-delâleti’l-Va</w:t>
      </w:r>
      <w:r w:rsidR="00987A0E" w:rsidRPr="004D1987">
        <w:rPr>
          <w:rFonts w:ascii="Times New Roman" w:hAnsi="Times New Roman" w:cs="Times New Roman"/>
          <w:sz w:val="24"/>
          <w:szCs w:val="24"/>
          <w:shd w:val="clear" w:color="auto" w:fill="FDFDFD"/>
        </w:rPr>
        <w:t>z</w:t>
      </w:r>
      <w:r w:rsidR="0066604F" w:rsidRPr="004D1987">
        <w:rPr>
          <w:rFonts w:ascii="Times New Roman" w:hAnsi="Times New Roman" w:cs="Times New Roman"/>
          <w:sz w:val="24"/>
          <w:szCs w:val="24"/>
          <w:shd w:val="clear" w:color="auto" w:fill="FDFDFD"/>
        </w:rPr>
        <w:t>ʿiyye</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âşiye ʿale’l-Çârperdî</w:t>
      </w:r>
      <w:r w:rsidR="00987A0E"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u’ş-Şâfiye fi’t-ta</w:t>
      </w:r>
      <w:r w:rsidR="00987A0E"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rîf</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u’l-ʿAvâmil</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 xml:space="preserve">, </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Mu</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ta</w:t>
      </w:r>
      <w:r w:rsidR="00987A0E"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ar fi’n-na</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v</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 xml:space="preserve">, </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u’l-Mu</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ta</w:t>
      </w:r>
      <w:r w:rsidR="00987A0E" w:rsidRPr="004D1987">
        <w:rPr>
          <w:rFonts w:ascii="Times New Roman" w:hAnsi="Times New Roman" w:cs="Times New Roman"/>
          <w:sz w:val="24"/>
          <w:szCs w:val="24"/>
          <w:shd w:val="clear" w:color="auto" w:fill="FDFDFD"/>
        </w:rPr>
        <w:t xml:space="preserve">sar </w:t>
      </w:r>
      <w:r w:rsidR="0066604F" w:rsidRPr="004D1987">
        <w:rPr>
          <w:rFonts w:ascii="Times New Roman" w:hAnsi="Times New Roman" w:cs="Times New Roman"/>
          <w:sz w:val="24"/>
          <w:szCs w:val="24"/>
          <w:shd w:val="clear" w:color="auto" w:fill="FDFDFD"/>
        </w:rPr>
        <w:t>fi’n-na</w:t>
      </w:r>
      <w:r w:rsidR="00987A0E" w:rsidRPr="004D1987">
        <w:rPr>
          <w:rFonts w:ascii="Times New Roman" w:hAnsi="Times New Roman" w:cs="Times New Roman"/>
          <w:sz w:val="24"/>
          <w:szCs w:val="24"/>
          <w:shd w:val="clear" w:color="auto" w:fill="FDFDFD"/>
        </w:rPr>
        <w:t>hv”</w:t>
      </w:r>
      <w:r w:rsidR="0066604F" w:rsidRPr="004D1987">
        <w:rPr>
          <w:rFonts w:ascii="Times New Roman" w:hAnsi="Times New Roman" w:cs="Times New Roman"/>
          <w:sz w:val="24"/>
          <w:szCs w:val="24"/>
          <w:shd w:val="clear" w:color="auto" w:fill="FDFDFD"/>
        </w:rPr>
        <w:t xml:space="preserve">, </w:t>
      </w:r>
      <w:r w:rsidR="00987A0E"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Risâle fi’l-istiʿârâti’l-bedîʿiyye ve’l-</w:t>
      </w:r>
      <w:r w:rsidR="00987A0E"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a</w:t>
      </w:r>
      <w:r w:rsidR="00987A0E" w:rsidRPr="004D1987">
        <w:rPr>
          <w:rFonts w:ascii="Times New Roman" w:hAnsi="Times New Roman" w:cs="Times New Roman"/>
          <w:sz w:val="24"/>
          <w:szCs w:val="24"/>
          <w:shd w:val="clear" w:color="auto" w:fill="FDFDFD"/>
        </w:rPr>
        <w:t xml:space="preserve">kika </w:t>
      </w:r>
      <w:r w:rsidR="0066604F" w:rsidRPr="004D1987">
        <w:rPr>
          <w:rFonts w:ascii="Times New Roman" w:hAnsi="Times New Roman" w:cs="Times New Roman"/>
          <w:sz w:val="24"/>
          <w:szCs w:val="24"/>
          <w:shd w:val="clear" w:color="auto" w:fill="FDFDFD"/>
        </w:rPr>
        <w:t>ve’l-mecâz</w:t>
      </w:r>
      <w:r w:rsidR="00987A0E"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Risâle fi’l-istiʿârât</w:t>
      </w:r>
      <w:r w:rsidR="00987A0E" w:rsidRPr="004D1987">
        <w:rPr>
          <w:rFonts w:ascii="Times New Roman" w:hAnsi="Times New Roman" w:cs="Times New Roman"/>
          <w:sz w:val="24"/>
          <w:szCs w:val="24"/>
          <w:shd w:val="clear" w:color="auto" w:fill="FDFDFD"/>
        </w:rPr>
        <w:t>”</w:t>
      </w:r>
      <w:r w:rsidR="002801F6"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el-U</w:t>
      </w:r>
      <w:r w:rsidR="002801F6" w:rsidRPr="004D1987">
        <w:rPr>
          <w:rFonts w:ascii="Times New Roman" w:hAnsi="Times New Roman" w:cs="Times New Roman"/>
          <w:sz w:val="24"/>
          <w:szCs w:val="24"/>
          <w:shd w:val="clear" w:color="auto" w:fill="FDFDFD"/>
        </w:rPr>
        <w:t xml:space="preserve">sûl ʿalâ </w:t>
      </w:r>
      <w:r w:rsidR="0066604F" w:rsidRPr="004D1987">
        <w:rPr>
          <w:rFonts w:ascii="Times New Roman" w:hAnsi="Times New Roman" w:cs="Times New Roman"/>
          <w:sz w:val="24"/>
          <w:szCs w:val="24"/>
          <w:shd w:val="clear" w:color="auto" w:fill="FDFDFD"/>
        </w:rPr>
        <w:t>Mu</w:t>
      </w:r>
      <w:r w:rsidR="002801F6"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ta</w:t>
      </w:r>
      <w:r w:rsidR="002801F6"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ari’t-Tel</w:t>
      </w:r>
      <w:r w:rsidR="002801F6"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î</w:t>
      </w:r>
      <w:r w:rsidR="002801F6"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 xml:space="preserve">, </w:t>
      </w:r>
      <w:r w:rsidR="002801F6"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2801F6"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 xml:space="preserve">-i </w:t>
      </w:r>
      <w:r w:rsidR="002801F6"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a</w:t>
      </w:r>
      <w:r w:rsidR="002801F6"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îde-i Bürde</w:t>
      </w:r>
      <w:r w:rsidR="002801F6" w:rsidRPr="004D1987">
        <w:rPr>
          <w:rFonts w:ascii="Times New Roman" w:hAnsi="Times New Roman" w:cs="Times New Roman"/>
          <w:sz w:val="24"/>
          <w:szCs w:val="24"/>
          <w:shd w:val="clear" w:color="auto" w:fill="FDFDFD"/>
        </w:rPr>
        <w:t>”.</w:t>
      </w:r>
    </w:p>
    <w:p w:rsidR="008C7A0D" w:rsidRPr="004D1987" w:rsidRDefault="002801F6"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İsferâyîni’ninMantık, Kelâm ve Tartışma âdâbı ile ilgili eserleri şunlardır:“H</w:t>
      </w:r>
      <w:r w:rsidR="0066604F" w:rsidRPr="004D1987">
        <w:rPr>
          <w:rFonts w:ascii="Times New Roman" w:hAnsi="Times New Roman" w:cs="Times New Roman"/>
          <w:sz w:val="24"/>
          <w:szCs w:val="24"/>
          <w:shd w:val="clear" w:color="auto" w:fill="FDFDFD"/>
        </w:rPr>
        <w:t>âşiyetü’l-ʿİ</w:t>
      </w:r>
      <w:r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âm ʿalâ 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i’s-Saʿd ʿale’l-ʿA</w:t>
      </w:r>
      <w:r w:rsidRPr="004D1987">
        <w:rPr>
          <w:rFonts w:ascii="Times New Roman" w:hAnsi="Times New Roman" w:cs="Times New Roman"/>
          <w:sz w:val="24"/>
          <w:szCs w:val="24"/>
          <w:shd w:val="clear" w:color="auto" w:fill="FDFDFD"/>
        </w:rPr>
        <w:t>kâ</w:t>
      </w:r>
      <w:r w:rsidR="0066604F" w:rsidRPr="004D1987">
        <w:rPr>
          <w:rFonts w:ascii="Times New Roman" w:hAnsi="Times New Roman" w:cs="Times New Roman"/>
          <w:sz w:val="24"/>
          <w:szCs w:val="24"/>
          <w:shd w:val="clear" w:color="auto" w:fill="FDFDFD"/>
        </w:rPr>
        <w:t>ʾidi’n-Nesefiyye</w:t>
      </w:r>
      <w:r w:rsidRPr="004D1987">
        <w:rPr>
          <w:rFonts w:ascii="Times New Roman" w:hAnsi="Times New Roman" w:cs="Times New Roman"/>
          <w:sz w:val="24"/>
          <w:szCs w:val="24"/>
          <w:shd w:val="clear" w:color="auto" w:fill="FDFDFD"/>
        </w:rPr>
        <w:t>”, “H</w:t>
      </w:r>
      <w:r w:rsidR="0066604F" w:rsidRPr="004D1987">
        <w:rPr>
          <w:rFonts w:ascii="Times New Roman" w:hAnsi="Times New Roman" w:cs="Times New Roman"/>
          <w:sz w:val="24"/>
          <w:szCs w:val="24"/>
          <w:shd w:val="clear" w:color="auto" w:fill="FDFDFD"/>
        </w:rPr>
        <w:t>âşiyetü’l-ʿİ</w:t>
      </w:r>
      <w:r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âm ʿalâ 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i’l-</w:t>
      </w:r>
      <w:r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u</w:t>
      </w:r>
      <w:r w:rsidRPr="004D1987">
        <w:rPr>
          <w:rFonts w:ascii="Times New Roman" w:hAnsi="Times New Roman" w:cs="Times New Roman"/>
          <w:sz w:val="24"/>
          <w:szCs w:val="24"/>
          <w:shd w:val="clear" w:color="auto" w:fill="FDFDFD"/>
        </w:rPr>
        <w:t>t</w:t>
      </w:r>
      <w:r w:rsidR="0066604F" w:rsidRPr="004D1987">
        <w:rPr>
          <w:rFonts w:ascii="Times New Roman" w:hAnsi="Times New Roman" w:cs="Times New Roman"/>
          <w:sz w:val="24"/>
          <w:szCs w:val="24"/>
          <w:shd w:val="clear" w:color="auto" w:fill="FDFDFD"/>
        </w:rPr>
        <w:t>b ʿale’ş-Şemsiyye fi’l-man</w:t>
      </w:r>
      <w:r w:rsidRPr="004D1987">
        <w:rPr>
          <w:rFonts w:ascii="Times New Roman" w:hAnsi="Times New Roman" w:cs="Times New Roman"/>
          <w:sz w:val="24"/>
          <w:szCs w:val="24"/>
          <w:shd w:val="clear" w:color="auto" w:fill="FDFDFD"/>
        </w:rPr>
        <w:t>t</w:t>
      </w:r>
      <w:r w:rsidR="0066604F" w:rsidRPr="004D1987">
        <w:rPr>
          <w:rFonts w:ascii="Times New Roman" w:hAnsi="Times New Roman" w:cs="Times New Roman"/>
          <w:sz w:val="24"/>
          <w:szCs w:val="24"/>
          <w:shd w:val="clear" w:color="auto" w:fill="FDFDFD"/>
        </w:rPr>
        <w:t>ı</w:t>
      </w:r>
      <w:r w:rsidRPr="004D1987">
        <w:rPr>
          <w:rFonts w:ascii="Times New Roman" w:hAnsi="Times New Roman" w:cs="Times New Roman"/>
          <w:sz w:val="24"/>
          <w:szCs w:val="24"/>
          <w:shd w:val="clear" w:color="auto" w:fill="FDFDFD"/>
        </w:rPr>
        <w:t>k”, “</w:t>
      </w:r>
      <w:r w:rsidR="0066604F" w:rsidRPr="004D1987">
        <w:rPr>
          <w:rFonts w:ascii="Times New Roman" w:hAnsi="Times New Roman" w:cs="Times New Roman"/>
          <w:sz w:val="24"/>
          <w:szCs w:val="24"/>
          <w:shd w:val="clear" w:color="auto" w:fill="FDFDFD"/>
        </w:rPr>
        <w:t>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 Teh</w:t>
      </w:r>
      <w:r w:rsidRPr="004D1987">
        <w:rPr>
          <w:rFonts w:ascii="Times New Roman" w:hAnsi="Times New Roman" w:cs="Times New Roman"/>
          <w:sz w:val="24"/>
          <w:szCs w:val="24"/>
          <w:shd w:val="clear" w:color="auto" w:fill="FDFDFD"/>
        </w:rPr>
        <w:t>z</w:t>
      </w:r>
      <w:r w:rsidR="0066604F" w:rsidRPr="004D1987">
        <w:rPr>
          <w:rFonts w:ascii="Times New Roman" w:hAnsi="Times New Roman" w:cs="Times New Roman"/>
          <w:sz w:val="24"/>
          <w:szCs w:val="24"/>
          <w:shd w:val="clear" w:color="auto" w:fill="FDFDFD"/>
        </w:rPr>
        <w:t>îbi’l-man</w:t>
      </w:r>
      <w:r w:rsidRPr="004D1987">
        <w:rPr>
          <w:rFonts w:ascii="Times New Roman" w:hAnsi="Times New Roman" w:cs="Times New Roman"/>
          <w:sz w:val="24"/>
          <w:szCs w:val="24"/>
          <w:shd w:val="clear" w:color="auto" w:fill="FDFDFD"/>
        </w:rPr>
        <w:t>tık</w:t>
      </w:r>
      <w:r w:rsidR="0066604F" w:rsidRPr="004D1987">
        <w:rPr>
          <w:rFonts w:ascii="Times New Roman" w:hAnsi="Times New Roman" w:cs="Times New Roman"/>
          <w:sz w:val="24"/>
          <w:szCs w:val="24"/>
          <w:shd w:val="clear" w:color="auto" w:fill="FDFDFD"/>
        </w:rPr>
        <w:t xml:space="preserve"> ve’l-kelâm</w:t>
      </w:r>
      <w:r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 xml:space="preserve">u </w:t>
      </w:r>
      <w:r w:rsidRPr="004D1987">
        <w:rPr>
          <w:rFonts w:ascii="Times New Roman" w:hAnsi="Times New Roman" w:cs="Times New Roman"/>
          <w:sz w:val="24"/>
          <w:szCs w:val="24"/>
          <w:shd w:val="clear" w:color="auto" w:fill="FDFDFD"/>
        </w:rPr>
        <w:t>T</w:t>
      </w:r>
      <w:r w:rsidR="0066604F" w:rsidRPr="004D1987">
        <w:rPr>
          <w:rFonts w:ascii="Times New Roman" w:hAnsi="Times New Roman" w:cs="Times New Roman"/>
          <w:sz w:val="24"/>
          <w:szCs w:val="24"/>
          <w:shd w:val="clear" w:color="auto" w:fill="FDFDFD"/>
        </w:rPr>
        <w:t>avâliʿu’l-envâr min me</w:t>
      </w:r>
      <w:r w:rsidRPr="004D1987">
        <w:rPr>
          <w:rFonts w:ascii="Times New Roman" w:hAnsi="Times New Roman" w:cs="Times New Roman"/>
          <w:sz w:val="24"/>
          <w:szCs w:val="24"/>
          <w:shd w:val="clear" w:color="auto" w:fill="FDFDFD"/>
        </w:rPr>
        <w:t>t</w:t>
      </w:r>
      <w:r w:rsidR="0066604F" w:rsidRPr="004D1987">
        <w:rPr>
          <w:rFonts w:ascii="Times New Roman" w:hAnsi="Times New Roman" w:cs="Times New Roman"/>
          <w:sz w:val="24"/>
          <w:szCs w:val="24"/>
          <w:shd w:val="clear" w:color="auto" w:fill="FDFDFD"/>
        </w:rPr>
        <w:t>âliʿi’l-en</w:t>
      </w:r>
      <w:r w:rsidRPr="004D1987">
        <w:rPr>
          <w:rFonts w:ascii="Times New Roman" w:hAnsi="Times New Roman" w:cs="Times New Roman"/>
          <w:sz w:val="24"/>
          <w:szCs w:val="24"/>
          <w:shd w:val="clear" w:color="auto" w:fill="FDFDFD"/>
        </w:rPr>
        <w:t>z</w:t>
      </w:r>
      <w:r w:rsidR="0066604F" w:rsidRPr="004D1987">
        <w:rPr>
          <w:rFonts w:ascii="Times New Roman" w:hAnsi="Times New Roman" w:cs="Times New Roman"/>
          <w:sz w:val="24"/>
          <w:szCs w:val="24"/>
          <w:shd w:val="clear" w:color="auto" w:fill="FDFDFD"/>
        </w:rPr>
        <w:t>âr</w:t>
      </w:r>
      <w:r w:rsidRPr="004D1987">
        <w:rPr>
          <w:rFonts w:ascii="Times New Roman" w:hAnsi="Times New Roman" w:cs="Times New Roman"/>
          <w:sz w:val="24"/>
          <w:szCs w:val="24"/>
          <w:shd w:val="clear" w:color="auto" w:fill="FDFDFD"/>
        </w:rPr>
        <w:t>”, “H</w:t>
      </w:r>
      <w:r w:rsidR="0066604F" w:rsidRPr="004D1987">
        <w:rPr>
          <w:rFonts w:ascii="Times New Roman" w:hAnsi="Times New Roman" w:cs="Times New Roman"/>
          <w:sz w:val="24"/>
          <w:szCs w:val="24"/>
          <w:shd w:val="clear" w:color="auto" w:fill="FDFDFD"/>
        </w:rPr>
        <w:t>âşiyetü’l-ʿİ</w:t>
      </w:r>
      <w:r w:rsidRPr="004D1987">
        <w:rPr>
          <w:rFonts w:ascii="Times New Roman" w:hAnsi="Times New Roman" w:cs="Times New Roman"/>
          <w:sz w:val="24"/>
          <w:szCs w:val="24"/>
          <w:shd w:val="clear" w:color="auto" w:fill="FDFDFD"/>
        </w:rPr>
        <w:t>s</w:t>
      </w:r>
      <w:r w:rsidR="0066604F" w:rsidRPr="004D1987">
        <w:rPr>
          <w:rFonts w:ascii="Times New Roman" w:hAnsi="Times New Roman" w:cs="Times New Roman"/>
          <w:sz w:val="24"/>
          <w:szCs w:val="24"/>
          <w:shd w:val="clear" w:color="auto" w:fill="FDFDFD"/>
        </w:rPr>
        <w:t>âm ʿalâ 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i’s-Seyyid ʿale’l-Mevâ</w:t>
      </w:r>
      <w:r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ıf</w:t>
      </w:r>
      <w:r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u’l-ʿA</w:t>
      </w:r>
      <w:r w:rsidRPr="004D1987">
        <w:rPr>
          <w:rFonts w:ascii="Times New Roman" w:hAnsi="Times New Roman" w:cs="Times New Roman"/>
          <w:sz w:val="24"/>
          <w:szCs w:val="24"/>
          <w:shd w:val="clear" w:color="auto" w:fill="FDFDFD"/>
        </w:rPr>
        <w:t>kâ</w:t>
      </w:r>
      <w:r w:rsidR="0066604F" w:rsidRPr="004D1987">
        <w:rPr>
          <w:rFonts w:ascii="Times New Roman" w:hAnsi="Times New Roman" w:cs="Times New Roman"/>
          <w:sz w:val="24"/>
          <w:szCs w:val="24"/>
          <w:shd w:val="clear" w:color="auto" w:fill="FDFDFD"/>
        </w:rPr>
        <w:t>ʾidi’l-ʿA</w:t>
      </w:r>
      <w:r w:rsidRPr="004D1987">
        <w:rPr>
          <w:rFonts w:ascii="Times New Roman" w:hAnsi="Times New Roman" w:cs="Times New Roman"/>
          <w:sz w:val="24"/>
          <w:szCs w:val="24"/>
          <w:shd w:val="clear" w:color="auto" w:fill="FDFDFD"/>
        </w:rPr>
        <w:t>d</w:t>
      </w:r>
      <w:r w:rsidR="0066604F" w:rsidRPr="004D1987">
        <w:rPr>
          <w:rFonts w:ascii="Times New Roman" w:hAnsi="Times New Roman" w:cs="Times New Roman"/>
          <w:sz w:val="24"/>
          <w:szCs w:val="24"/>
          <w:shd w:val="clear" w:color="auto" w:fill="FDFDFD"/>
        </w:rPr>
        <w:t>udiyye</w:t>
      </w:r>
      <w:r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u’l-Mu</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a</w:t>
      </w:r>
      <w:r w:rsidRPr="004D1987">
        <w:rPr>
          <w:rFonts w:ascii="Times New Roman" w:hAnsi="Times New Roman" w:cs="Times New Roman"/>
          <w:sz w:val="24"/>
          <w:szCs w:val="24"/>
          <w:shd w:val="clear" w:color="auto" w:fill="FDFDFD"/>
        </w:rPr>
        <w:t>ss</w:t>
      </w:r>
      <w:r w:rsidR="0066604F" w:rsidRPr="004D1987">
        <w:rPr>
          <w:rFonts w:ascii="Times New Roman" w:hAnsi="Times New Roman" w:cs="Times New Roman"/>
          <w:sz w:val="24"/>
          <w:szCs w:val="24"/>
          <w:shd w:val="clear" w:color="auto" w:fill="FDFDFD"/>
        </w:rPr>
        <w:t>al</w:t>
      </w:r>
      <w:r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w:t>
      </w:r>
      <w:r w:rsidRPr="004D1987">
        <w:rPr>
          <w:rFonts w:ascii="Times New Roman" w:hAnsi="Times New Roman" w:cs="Times New Roman"/>
          <w:sz w:val="24"/>
          <w:szCs w:val="24"/>
          <w:shd w:val="clear" w:color="auto" w:fill="FDFDFD"/>
        </w:rPr>
        <w:t>G</w:t>
      </w:r>
      <w:r w:rsidR="0066604F" w:rsidRPr="004D1987">
        <w:rPr>
          <w:rFonts w:ascii="Times New Roman" w:hAnsi="Times New Roman" w:cs="Times New Roman"/>
          <w:sz w:val="24"/>
          <w:szCs w:val="24"/>
          <w:shd w:val="clear" w:color="auto" w:fill="FDFDFD"/>
        </w:rPr>
        <w:t>urre fi’l-man</w:t>
      </w:r>
      <w:r w:rsidR="008C7A0D" w:rsidRPr="004D1987">
        <w:rPr>
          <w:rFonts w:ascii="Times New Roman" w:hAnsi="Times New Roman" w:cs="Times New Roman"/>
          <w:sz w:val="24"/>
          <w:szCs w:val="24"/>
          <w:shd w:val="clear" w:color="auto" w:fill="FDFDFD"/>
        </w:rPr>
        <w:t xml:space="preserve">tık </w:t>
      </w:r>
      <w:r w:rsidR="0066604F" w:rsidRPr="004D1987">
        <w:rPr>
          <w:rFonts w:ascii="Times New Roman" w:hAnsi="Times New Roman" w:cs="Times New Roman"/>
          <w:sz w:val="24"/>
          <w:szCs w:val="24"/>
          <w:shd w:val="clear" w:color="auto" w:fill="FDFDFD"/>
        </w:rPr>
        <w:t>li’s-Seyyid el-Cürcânî</w:t>
      </w:r>
      <w:r w:rsidR="008C7A0D"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008C7A0D" w:rsidRPr="004D1987">
        <w:rPr>
          <w:rFonts w:ascii="Times New Roman" w:hAnsi="Times New Roman" w:cs="Times New Roman"/>
          <w:sz w:val="24"/>
          <w:szCs w:val="24"/>
          <w:shd w:val="clear" w:color="auto" w:fill="FDFDFD"/>
        </w:rPr>
        <w:t xml:space="preserve">hu’r-Risâleti’l-kübrâ </w:t>
      </w:r>
      <w:r w:rsidR="0066604F" w:rsidRPr="004D1987">
        <w:rPr>
          <w:rFonts w:ascii="Times New Roman" w:hAnsi="Times New Roman" w:cs="Times New Roman"/>
          <w:sz w:val="24"/>
          <w:szCs w:val="24"/>
          <w:shd w:val="clear" w:color="auto" w:fill="FDFDFD"/>
        </w:rPr>
        <w:t>fi’l-</w:t>
      </w:r>
      <w:r w:rsidR="008C7A0D" w:rsidRPr="004D1987">
        <w:rPr>
          <w:rFonts w:ascii="Times New Roman" w:hAnsi="Times New Roman" w:cs="Times New Roman"/>
          <w:sz w:val="24"/>
          <w:szCs w:val="24"/>
          <w:shd w:val="clear" w:color="auto" w:fill="FDFDFD"/>
        </w:rPr>
        <w:t>m</w:t>
      </w:r>
      <w:r w:rsidR="0066604F" w:rsidRPr="004D1987">
        <w:rPr>
          <w:rFonts w:ascii="Times New Roman" w:hAnsi="Times New Roman" w:cs="Times New Roman"/>
          <w:sz w:val="24"/>
          <w:szCs w:val="24"/>
          <w:shd w:val="clear" w:color="auto" w:fill="FDFDFD"/>
        </w:rPr>
        <w:t>a</w:t>
      </w:r>
      <w:r w:rsidR="008C7A0D" w:rsidRPr="004D1987">
        <w:rPr>
          <w:rFonts w:ascii="Times New Roman" w:hAnsi="Times New Roman" w:cs="Times New Roman"/>
          <w:sz w:val="24"/>
          <w:szCs w:val="24"/>
          <w:shd w:val="clear" w:color="auto" w:fill="FDFDFD"/>
        </w:rPr>
        <w:t xml:space="preserve">ntık </w:t>
      </w:r>
      <w:r w:rsidR="0066604F" w:rsidRPr="004D1987">
        <w:rPr>
          <w:rFonts w:ascii="Times New Roman" w:hAnsi="Times New Roman" w:cs="Times New Roman"/>
          <w:sz w:val="24"/>
          <w:szCs w:val="24"/>
          <w:shd w:val="clear" w:color="auto" w:fill="FDFDFD"/>
        </w:rPr>
        <w:t>li’s-Seyyid el-Cürcânî</w:t>
      </w:r>
      <w:r w:rsidR="008C7A0D" w:rsidRPr="004D1987">
        <w:rPr>
          <w:rFonts w:ascii="Times New Roman" w:hAnsi="Times New Roman" w:cs="Times New Roman"/>
          <w:sz w:val="24"/>
          <w:szCs w:val="24"/>
          <w:shd w:val="clear" w:color="auto" w:fill="FDFDFD"/>
        </w:rPr>
        <w:t>”, “</w:t>
      </w:r>
      <w:r w:rsidR="0066604F" w:rsidRPr="004D1987">
        <w:rPr>
          <w:rFonts w:ascii="Times New Roman" w:hAnsi="Times New Roman" w:cs="Times New Roman"/>
          <w:sz w:val="24"/>
          <w:szCs w:val="24"/>
          <w:shd w:val="clear" w:color="auto" w:fill="FDFDFD"/>
        </w:rPr>
        <w:t>Şer</w:t>
      </w:r>
      <w:r w:rsidR="008C7A0D"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 Kitâbi Man</w:t>
      </w:r>
      <w:r w:rsidR="008C7A0D" w:rsidRPr="004D1987">
        <w:rPr>
          <w:rFonts w:ascii="Times New Roman" w:hAnsi="Times New Roman" w:cs="Times New Roman"/>
          <w:sz w:val="24"/>
          <w:szCs w:val="24"/>
          <w:shd w:val="clear" w:color="auto" w:fill="FDFDFD"/>
        </w:rPr>
        <w:t>tıkı</w:t>
      </w:r>
      <w:r w:rsidR="0066604F" w:rsidRPr="004D1987">
        <w:rPr>
          <w:rFonts w:ascii="Times New Roman" w:hAnsi="Times New Roman" w:cs="Times New Roman"/>
          <w:sz w:val="24"/>
          <w:szCs w:val="24"/>
          <w:shd w:val="clear" w:color="auto" w:fill="FDFDFD"/>
        </w:rPr>
        <w:t>’ş-Şerîʿa</w:t>
      </w:r>
      <w:r w:rsidR="008C7A0D"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 xml:space="preserve">, </w:t>
      </w:r>
      <w:r w:rsidR="008C7A0D"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Risâle fî ta</w:t>
      </w:r>
      <w:r w:rsidR="008C7A0D" w:rsidRPr="004D1987">
        <w:rPr>
          <w:rFonts w:ascii="Times New Roman" w:hAnsi="Times New Roman" w:cs="Times New Roman"/>
          <w:sz w:val="24"/>
          <w:szCs w:val="24"/>
          <w:shd w:val="clear" w:color="auto" w:fill="FDFDFD"/>
        </w:rPr>
        <w:t>hkîk</w:t>
      </w:r>
      <w:r w:rsidR="0066604F" w:rsidRPr="004D1987">
        <w:rPr>
          <w:rFonts w:ascii="Times New Roman" w:hAnsi="Times New Roman" w:cs="Times New Roman"/>
          <w:sz w:val="24"/>
          <w:szCs w:val="24"/>
          <w:shd w:val="clear" w:color="auto" w:fill="FDFDFD"/>
        </w:rPr>
        <w:t>i’l-ma</w:t>
      </w:r>
      <w:r w:rsidR="008C7A0D" w:rsidRPr="004D1987">
        <w:rPr>
          <w:rFonts w:ascii="Times New Roman" w:hAnsi="Times New Roman" w:cs="Times New Roman"/>
          <w:sz w:val="24"/>
          <w:szCs w:val="24"/>
          <w:shd w:val="clear" w:color="auto" w:fill="FDFDFD"/>
        </w:rPr>
        <w:t>hş</w:t>
      </w:r>
      <w:r w:rsidR="0066604F" w:rsidRPr="004D1987">
        <w:rPr>
          <w:rFonts w:ascii="Times New Roman" w:hAnsi="Times New Roman" w:cs="Times New Roman"/>
          <w:sz w:val="24"/>
          <w:szCs w:val="24"/>
          <w:shd w:val="clear" w:color="auto" w:fill="FDFDFD"/>
        </w:rPr>
        <w:t>ûrâti’l-</w:t>
      </w:r>
      <w:r w:rsidR="0066604F" w:rsidRPr="004D1987">
        <w:rPr>
          <w:rFonts w:ascii="Times New Roman" w:hAnsi="Times New Roman" w:cs="Times New Roman"/>
          <w:sz w:val="24"/>
          <w:szCs w:val="24"/>
          <w:shd w:val="clear" w:color="auto" w:fill="FDFDFD"/>
        </w:rPr>
        <w:lastRenderedPageBreak/>
        <w:t>erbaʿ fi’l-man</w:t>
      </w:r>
      <w:r w:rsidR="008C7A0D" w:rsidRPr="004D1987">
        <w:rPr>
          <w:rFonts w:ascii="Times New Roman" w:hAnsi="Times New Roman" w:cs="Times New Roman"/>
          <w:sz w:val="24"/>
          <w:szCs w:val="24"/>
          <w:shd w:val="clear" w:color="auto" w:fill="FDFDFD"/>
        </w:rPr>
        <w:t>tık”,“</w:t>
      </w:r>
      <w:r w:rsidR="0066604F" w:rsidRPr="004D1987">
        <w:rPr>
          <w:rFonts w:ascii="Times New Roman" w:hAnsi="Times New Roman" w:cs="Times New Roman"/>
          <w:sz w:val="24"/>
          <w:szCs w:val="24"/>
          <w:shd w:val="clear" w:color="auto" w:fill="FDFDFD"/>
        </w:rPr>
        <w:t>Risâle fî beyâni’n-neseb beyne’l-</w:t>
      </w:r>
      <w:r w:rsidR="008C7A0D"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a</w:t>
      </w:r>
      <w:r w:rsidR="008C7A0D" w:rsidRPr="004D1987">
        <w:rPr>
          <w:rFonts w:ascii="Times New Roman" w:hAnsi="Times New Roman" w:cs="Times New Roman"/>
          <w:sz w:val="24"/>
          <w:szCs w:val="24"/>
          <w:shd w:val="clear" w:color="auto" w:fill="FDFDFD"/>
        </w:rPr>
        <w:t xml:space="preserve">zâyâ </w:t>
      </w:r>
      <w:r w:rsidR="0066604F" w:rsidRPr="004D1987">
        <w:rPr>
          <w:rFonts w:ascii="Times New Roman" w:hAnsi="Times New Roman" w:cs="Times New Roman"/>
          <w:sz w:val="24"/>
          <w:szCs w:val="24"/>
          <w:shd w:val="clear" w:color="auto" w:fill="FDFDFD"/>
        </w:rPr>
        <w:t>fi’l-man</w:t>
      </w:r>
      <w:r w:rsidR="008C7A0D" w:rsidRPr="004D1987">
        <w:rPr>
          <w:rFonts w:ascii="Times New Roman" w:hAnsi="Times New Roman" w:cs="Times New Roman"/>
          <w:sz w:val="24"/>
          <w:szCs w:val="24"/>
          <w:shd w:val="clear" w:color="auto" w:fill="FDFDFD"/>
        </w:rPr>
        <w:t>tık”, “</w:t>
      </w:r>
      <w:r w:rsidR="0066604F" w:rsidRPr="004D1987">
        <w:rPr>
          <w:rFonts w:ascii="Times New Roman" w:hAnsi="Times New Roman" w:cs="Times New Roman"/>
          <w:sz w:val="24"/>
          <w:szCs w:val="24"/>
          <w:shd w:val="clear" w:color="auto" w:fill="FDFDFD"/>
        </w:rPr>
        <w:t>Risâle fî meb</w:t>
      </w:r>
      <w:r w:rsidR="008C7A0D"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a</w:t>
      </w:r>
      <w:r w:rsidR="008C7A0D" w:rsidRPr="004D1987">
        <w:rPr>
          <w:rFonts w:ascii="Times New Roman" w:hAnsi="Times New Roman" w:cs="Times New Roman"/>
          <w:sz w:val="24"/>
          <w:szCs w:val="24"/>
          <w:shd w:val="clear" w:color="auto" w:fill="FDFDFD"/>
        </w:rPr>
        <w:t>si</w:t>
      </w:r>
      <w:r w:rsidR="0066604F" w:rsidRPr="004D1987">
        <w:rPr>
          <w:rFonts w:ascii="Times New Roman" w:hAnsi="Times New Roman" w:cs="Times New Roman"/>
          <w:sz w:val="24"/>
          <w:szCs w:val="24"/>
          <w:shd w:val="clear" w:color="auto" w:fill="FDFDFD"/>
        </w:rPr>
        <w:t xml:space="preserve"> ta</w:t>
      </w:r>
      <w:r w:rsidR="008C7A0D"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sîmi’l-</w:t>
      </w:r>
      <w:r w:rsidR="008C7A0D" w:rsidRPr="004D1987">
        <w:rPr>
          <w:rFonts w:ascii="Times New Roman" w:hAnsi="Times New Roman" w:cs="Times New Roman"/>
          <w:sz w:val="24"/>
          <w:szCs w:val="24"/>
          <w:shd w:val="clear" w:color="auto" w:fill="FDFDFD"/>
        </w:rPr>
        <w:t>k</w:t>
      </w:r>
      <w:r w:rsidR="0066604F" w:rsidRPr="004D1987">
        <w:rPr>
          <w:rFonts w:ascii="Times New Roman" w:hAnsi="Times New Roman" w:cs="Times New Roman"/>
          <w:sz w:val="24"/>
          <w:szCs w:val="24"/>
          <w:shd w:val="clear" w:color="auto" w:fill="FDFDFD"/>
        </w:rPr>
        <w:t>a</w:t>
      </w:r>
      <w:r w:rsidR="008C7A0D" w:rsidRPr="004D1987">
        <w:rPr>
          <w:rFonts w:ascii="Times New Roman" w:hAnsi="Times New Roman" w:cs="Times New Roman"/>
          <w:sz w:val="24"/>
          <w:szCs w:val="24"/>
          <w:shd w:val="clear" w:color="auto" w:fill="FDFDFD"/>
        </w:rPr>
        <w:t>z</w:t>
      </w:r>
      <w:r w:rsidR="0066604F" w:rsidRPr="004D1987">
        <w:rPr>
          <w:rFonts w:ascii="Times New Roman" w:hAnsi="Times New Roman" w:cs="Times New Roman"/>
          <w:sz w:val="24"/>
          <w:szCs w:val="24"/>
          <w:shd w:val="clear" w:color="auto" w:fill="FDFDFD"/>
        </w:rPr>
        <w:t>ıyye fi’l-man</w:t>
      </w:r>
      <w:r w:rsidR="008C7A0D" w:rsidRPr="004D1987">
        <w:rPr>
          <w:rFonts w:ascii="Times New Roman" w:hAnsi="Times New Roman" w:cs="Times New Roman"/>
          <w:sz w:val="24"/>
          <w:szCs w:val="24"/>
          <w:shd w:val="clear" w:color="auto" w:fill="FDFDFD"/>
        </w:rPr>
        <w:t>tık”, “H</w:t>
      </w:r>
      <w:r w:rsidR="0066604F" w:rsidRPr="004D1987">
        <w:rPr>
          <w:rFonts w:ascii="Times New Roman" w:hAnsi="Times New Roman" w:cs="Times New Roman"/>
          <w:sz w:val="24"/>
          <w:szCs w:val="24"/>
          <w:shd w:val="clear" w:color="auto" w:fill="FDFDFD"/>
        </w:rPr>
        <w:t>âşiye ʿalâ Şer</w:t>
      </w:r>
      <w:r w:rsidR="008C7A0D"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i’l-</w:t>
      </w:r>
      <w:r w:rsidR="008C7A0D"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üseyniyye fî âdâbi’l-ba</w:t>
      </w:r>
      <w:r w:rsidR="008C7A0D" w:rsidRPr="004D1987">
        <w:rPr>
          <w:rFonts w:ascii="Times New Roman" w:hAnsi="Times New Roman" w:cs="Times New Roman"/>
          <w:sz w:val="24"/>
          <w:szCs w:val="24"/>
          <w:shd w:val="clear" w:color="auto" w:fill="FDFDFD"/>
        </w:rPr>
        <w:t>hs</w:t>
      </w:r>
      <w:r w:rsidR="0066604F" w:rsidRPr="004D1987">
        <w:rPr>
          <w:rFonts w:ascii="Times New Roman" w:hAnsi="Times New Roman" w:cs="Times New Roman"/>
          <w:sz w:val="24"/>
          <w:szCs w:val="24"/>
          <w:shd w:val="clear" w:color="auto" w:fill="FDFDFD"/>
        </w:rPr>
        <w:t xml:space="preserve"> ve’l-münâ</w:t>
      </w:r>
      <w:r w:rsidR="008C7A0D" w:rsidRPr="004D1987">
        <w:rPr>
          <w:rFonts w:ascii="Times New Roman" w:hAnsi="Times New Roman" w:cs="Times New Roman"/>
          <w:sz w:val="24"/>
          <w:szCs w:val="24"/>
          <w:shd w:val="clear" w:color="auto" w:fill="FDFDFD"/>
        </w:rPr>
        <w:t>z</w:t>
      </w:r>
      <w:r w:rsidR="0066604F" w:rsidRPr="004D1987">
        <w:rPr>
          <w:rFonts w:ascii="Times New Roman" w:hAnsi="Times New Roman" w:cs="Times New Roman"/>
          <w:sz w:val="24"/>
          <w:szCs w:val="24"/>
          <w:shd w:val="clear" w:color="auto" w:fill="FDFDFD"/>
        </w:rPr>
        <w:t>ara</w:t>
      </w:r>
      <w:r w:rsidR="008C7A0D" w:rsidRPr="004D1987">
        <w:rPr>
          <w:rFonts w:ascii="Times New Roman" w:hAnsi="Times New Roman" w:cs="Times New Roman"/>
          <w:sz w:val="24"/>
          <w:szCs w:val="24"/>
          <w:shd w:val="clear" w:color="auto" w:fill="FDFDFD"/>
        </w:rPr>
        <w:t>”.</w:t>
      </w:r>
    </w:p>
    <w:p w:rsidR="0066604F" w:rsidRPr="004D1987" w:rsidRDefault="008C7A0D" w:rsidP="00593EF9">
      <w:pPr>
        <w:keepNext/>
        <w:widowControl w:val="0"/>
        <w:spacing w:before="120" w:after="0"/>
        <w:ind w:left="0" w:firstLine="708"/>
        <w:rPr>
          <w:rFonts w:ascii="Times New Roman" w:hAnsi="Times New Roman" w:cs="Times New Roman"/>
          <w:sz w:val="24"/>
          <w:szCs w:val="24"/>
          <w:shd w:val="clear" w:color="auto" w:fill="FDFDFD"/>
        </w:rPr>
      </w:pPr>
      <w:r w:rsidRPr="004D1987">
        <w:rPr>
          <w:rFonts w:ascii="Times New Roman" w:hAnsi="Times New Roman" w:cs="Times New Roman"/>
          <w:sz w:val="24"/>
          <w:szCs w:val="24"/>
          <w:shd w:val="clear" w:color="auto" w:fill="FDFDFD"/>
        </w:rPr>
        <w:t>İsferâyîni’nin</w:t>
      </w:r>
      <w:r w:rsidR="0066604F" w:rsidRPr="004D1987">
        <w:rPr>
          <w:rFonts w:ascii="Times New Roman" w:hAnsi="Times New Roman" w:cs="Times New Roman"/>
          <w:sz w:val="24"/>
          <w:szCs w:val="24"/>
          <w:shd w:val="clear" w:color="auto" w:fill="FDFDFD"/>
        </w:rPr>
        <w:t xml:space="preserve"> Tasavvuf,</w:t>
      </w:r>
      <w:r w:rsidR="00D14D1C">
        <w:rPr>
          <w:rFonts w:ascii="Times New Roman" w:hAnsi="Times New Roman" w:cs="Times New Roman"/>
          <w:sz w:val="24"/>
          <w:szCs w:val="24"/>
          <w:shd w:val="clear" w:color="auto" w:fill="FDFDFD"/>
        </w:rPr>
        <w:t xml:space="preserve"> </w:t>
      </w:r>
      <w:r w:rsidRPr="004D1987">
        <w:rPr>
          <w:rFonts w:ascii="Times New Roman" w:hAnsi="Times New Roman" w:cs="Times New Roman"/>
          <w:sz w:val="24"/>
          <w:szCs w:val="24"/>
          <w:shd w:val="clear" w:color="auto" w:fill="FDFDFD"/>
        </w:rPr>
        <w:t>Tefsir, Fıkıh,</w:t>
      </w:r>
      <w:r w:rsidR="0066604F" w:rsidRPr="004D1987">
        <w:rPr>
          <w:rFonts w:ascii="Times New Roman" w:hAnsi="Times New Roman" w:cs="Times New Roman"/>
          <w:sz w:val="24"/>
          <w:szCs w:val="24"/>
          <w:shd w:val="clear" w:color="auto" w:fill="FDFDFD"/>
        </w:rPr>
        <w:t xml:space="preserve"> Şemâil</w:t>
      </w:r>
      <w:r w:rsidRPr="004D1987">
        <w:rPr>
          <w:rFonts w:ascii="Times New Roman" w:hAnsi="Times New Roman" w:cs="Times New Roman"/>
          <w:sz w:val="24"/>
          <w:szCs w:val="24"/>
          <w:shd w:val="clear" w:color="auto" w:fill="FDFDFD"/>
        </w:rPr>
        <w:t xml:space="preserve"> ile ilgili eserlere şunlardır:“H</w:t>
      </w:r>
      <w:r w:rsidR="0066604F" w:rsidRPr="004D1987">
        <w:rPr>
          <w:rFonts w:ascii="Times New Roman" w:hAnsi="Times New Roman" w:cs="Times New Roman"/>
          <w:sz w:val="24"/>
          <w:szCs w:val="24"/>
          <w:shd w:val="clear" w:color="auto" w:fill="FDFDFD"/>
        </w:rPr>
        <w:t>âşiye ʿalâ Tefs</w:t>
      </w:r>
      <w:r w:rsidRPr="004D1987">
        <w:rPr>
          <w:rFonts w:ascii="Times New Roman" w:hAnsi="Times New Roman" w:cs="Times New Roman"/>
          <w:sz w:val="24"/>
          <w:szCs w:val="24"/>
          <w:shd w:val="clear" w:color="auto" w:fill="FDFDFD"/>
        </w:rPr>
        <w:t>îri’l-Beyżâvî”, “H</w:t>
      </w:r>
      <w:r w:rsidR="0066604F" w:rsidRPr="004D1987">
        <w:rPr>
          <w:rFonts w:ascii="Times New Roman" w:hAnsi="Times New Roman" w:cs="Times New Roman"/>
          <w:sz w:val="24"/>
          <w:szCs w:val="24"/>
          <w:shd w:val="clear" w:color="auto" w:fill="FDFDFD"/>
        </w:rPr>
        <w:t>âşiye ʿalâ Cüzʾi ʿAmme min tefsîri’l-Beyżâvî</w:t>
      </w:r>
      <w:r w:rsidRPr="004D1987">
        <w:rPr>
          <w:rFonts w:ascii="Times New Roman" w:hAnsi="Times New Roman" w:cs="Times New Roman"/>
          <w:sz w:val="24"/>
          <w:szCs w:val="24"/>
          <w:shd w:val="clear" w:color="auto" w:fill="FDFDFD"/>
        </w:rPr>
        <w:t>”, “H</w:t>
      </w:r>
      <w:r w:rsidR="0066604F" w:rsidRPr="004D1987">
        <w:rPr>
          <w:rFonts w:ascii="Times New Roman" w:hAnsi="Times New Roman" w:cs="Times New Roman"/>
          <w:sz w:val="24"/>
          <w:szCs w:val="24"/>
          <w:shd w:val="clear" w:color="auto" w:fill="FDFDFD"/>
        </w:rPr>
        <w:t>âşiye ʿalâ şer</w:t>
      </w:r>
      <w:r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i’l-Vi</w:t>
      </w:r>
      <w:r w:rsidRPr="004D1987">
        <w:rPr>
          <w:rFonts w:ascii="Times New Roman" w:hAnsi="Times New Roman" w:cs="Times New Roman"/>
          <w:sz w:val="24"/>
          <w:szCs w:val="24"/>
          <w:shd w:val="clear" w:color="auto" w:fill="FDFDFD"/>
        </w:rPr>
        <w:t>kâye”, “</w:t>
      </w:r>
      <w:r w:rsidR="0066604F" w:rsidRPr="004D1987">
        <w:rPr>
          <w:rFonts w:ascii="Times New Roman" w:hAnsi="Times New Roman" w:cs="Times New Roman"/>
          <w:sz w:val="24"/>
          <w:szCs w:val="24"/>
          <w:shd w:val="clear" w:color="auto" w:fill="FDFDFD"/>
        </w:rPr>
        <w:t>Taʿlî</w:t>
      </w:r>
      <w:r w:rsidRPr="004D1987">
        <w:rPr>
          <w:rFonts w:ascii="Times New Roman" w:hAnsi="Times New Roman" w:cs="Times New Roman"/>
          <w:sz w:val="24"/>
          <w:szCs w:val="24"/>
          <w:shd w:val="clear" w:color="auto" w:fill="FDFDFD"/>
        </w:rPr>
        <w:t>kat</w:t>
      </w:r>
      <w:r w:rsidR="0066604F" w:rsidRPr="004D1987">
        <w:rPr>
          <w:rFonts w:ascii="Times New Roman" w:hAnsi="Times New Roman" w:cs="Times New Roman"/>
          <w:sz w:val="24"/>
          <w:szCs w:val="24"/>
          <w:shd w:val="clear" w:color="auto" w:fill="FDFDFD"/>
        </w:rPr>
        <w:t xml:space="preserve"> ʿale’t-Telvî</w:t>
      </w:r>
      <w:r w:rsidRPr="004D1987">
        <w:rPr>
          <w:rFonts w:ascii="Times New Roman" w:hAnsi="Times New Roman" w:cs="Times New Roman"/>
          <w:sz w:val="24"/>
          <w:szCs w:val="24"/>
          <w:shd w:val="clear" w:color="auto" w:fill="FDFDFD"/>
        </w:rPr>
        <w:t>h”,</w:t>
      </w:r>
      <w:r w:rsidR="00D70398"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D70398"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u’ş-Şemâʾil</w:t>
      </w:r>
      <w:r w:rsidR="00D70398"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Şer</w:t>
      </w:r>
      <w:r w:rsidR="00D70398" w:rsidRPr="004D1987">
        <w:rPr>
          <w:rFonts w:ascii="Times New Roman" w:hAnsi="Times New Roman" w:cs="Times New Roman"/>
          <w:sz w:val="24"/>
          <w:szCs w:val="24"/>
          <w:shd w:val="clear" w:color="auto" w:fill="FDFDFD"/>
        </w:rPr>
        <w:t>h</w:t>
      </w:r>
      <w:r w:rsidR="0066604F" w:rsidRPr="004D1987">
        <w:rPr>
          <w:rFonts w:ascii="Times New Roman" w:hAnsi="Times New Roman" w:cs="Times New Roman"/>
          <w:sz w:val="24"/>
          <w:szCs w:val="24"/>
          <w:shd w:val="clear" w:color="auto" w:fill="FDFDFD"/>
        </w:rPr>
        <w:t>u’l-Evrâd</w:t>
      </w:r>
      <w:r w:rsidR="00D70398" w:rsidRPr="004D1987">
        <w:rPr>
          <w:rFonts w:ascii="Times New Roman" w:hAnsi="Times New Roman" w:cs="Times New Roman"/>
          <w:sz w:val="24"/>
          <w:szCs w:val="24"/>
          <w:shd w:val="clear" w:color="auto" w:fill="FDFDFD"/>
        </w:rPr>
        <w:t>”</w:t>
      </w:r>
      <w:r w:rsidR="0066604F" w:rsidRPr="004D1987">
        <w:rPr>
          <w:rFonts w:ascii="Times New Roman" w:hAnsi="Times New Roman" w:cs="Times New Roman"/>
          <w:sz w:val="24"/>
          <w:szCs w:val="24"/>
          <w:shd w:val="clear" w:color="auto" w:fill="FDFDFD"/>
        </w:rPr>
        <w:t xml:space="preserve"> (Durmuş, 2000: 516–517).</w:t>
      </w:r>
    </w:p>
    <w:p w:rsidR="0066604F" w:rsidRPr="004D1987" w:rsidRDefault="0066604F" w:rsidP="00593EF9">
      <w:pPr>
        <w:pStyle w:val="Balk40"/>
        <w:keepNext/>
        <w:widowControl w:val="0"/>
        <w:spacing w:before="120" w:after="0"/>
        <w:outlineLvl w:val="2"/>
        <w:rPr>
          <w:rFonts w:cs="Times New Roman"/>
          <w:szCs w:val="24"/>
        </w:rPr>
      </w:pPr>
      <w:bookmarkStart w:id="166" w:name="_Toc8908521"/>
      <w:bookmarkStart w:id="167" w:name="_Toc8908709"/>
      <w:bookmarkStart w:id="168" w:name="_Toc8961674"/>
      <w:bookmarkStart w:id="169" w:name="_Toc10390810"/>
      <w:bookmarkStart w:id="170" w:name="_Toc11009808"/>
      <w:bookmarkStart w:id="171" w:name="_Toc11016494"/>
      <w:bookmarkStart w:id="172" w:name="_Toc11701596"/>
      <w:r w:rsidRPr="004D1987">
        <w:rPr>
          <w:rFonts w:cs="Times New Roman"/>
          <w:szCs w:val="24"/>
        </w:rPr>
        <w:t>2.3. Şerhul-ʻİsâm li’l-Ferîde</w:t>
      </w:r>
      <w:bookmarkEnd w:id="166"/>
      <w:bookmarkEnd w:id="167"/>
      <w:bookmarkEnd w:id="168"/>
      <w:bookmarkEnd w:id="169"/>
      <w:bookmarkEnd w:id="170"/>
      <w:bookmarkEnd w:id="171"/>
      <w:bookmarkEnd w:id="172"/>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rPr>
      </w:pPr>
      <w:r w:rsidRPr="004D1987">
        <w:rPr>
          <w:rStyle w:val="fontstyle21"/>
        </w:rPr>
        <w:t xml:space="preserve">Daha önce Semerkandî’nin </w:t>
      </w:r>
      <w:r w:rsidRPr="004D1987">
        <w:rPr>
          <w:rFonts w:ascii="Times New Roman" w:hAnsi="Times New Roman" w:cs="Times New Roman"/>
          <w:sz w:val="24"/>
          <w:szCs w:val="24"/>
        </w:rPr>
        <w:t>Ferâʾidü’l-Fevâʾid (ʿavâʾid) Li-Tahkîkı Meʿâni’l-İstiʿârât</w:t>
      </w:r>
      <w:r w:rsidRPr="004D1987">
        <w:rPr>
          <w:rStyle w:val="fontstyle21"/>
        </w:rPr>
        <w:t xml:space="preserve"> adlı eserine değinmiştik. Bu başlık altında el-İsferâyînî’nin Semerkandî’nin Ferâʾidü’l-Fevâʾid (ʿavâʾid) Li-Tahkîkı Meʿâni’l-İstiʿârât adlı eserine yapmış olduğu </w:t>
      </w:r>
      <w:r w:rsidRPr="004D1987">
        <w:rPr>
          <w:rFonts w:ascii="Times New Roman" w:hAnsi="Times New Roman" w:cs="Times New Roman"/>
          <w:color w:val="000000"/>
          <w:sz w:val="24"/>
          <w:szCs w:val="24"/>
        </w:rPr>
        <w:t>Şerhul-ʻİsâm li’l-Ferîde isimli eserine değineceğiz. Ferîde de ki başlıklar olduğu gibi İsferâyînî tarafından şerh yaparkan korunmuştur. Dolayısıyla şerh  ‘ıkd (gerdanlık) denilen üç bölümden her ʻıkd de ferîde olarak adlandırılan 15 alt başlıklardan oluşmaktadır.</w:t>
      </w:r>
    </w:p>
    <w:p w:rsidR="0066604F" w:rsidRPr="004D1987" w:rsidRDefault="0066604F" w:rsidP="00593EF9">
      <w:pPr>
        <w:keepNext/>
        <w:widowControl w:val="0"/>
        <w:spacing w:before="120" w:after="0"/>
        <w:ind w:left="0" w:firstLine="708"/>
        <w:rPr>
          <w:rFonts w:ascii="Times New Roman" w:hAnsi="Times New Roman" w:cs="Times New Roman"/>
          <w:b/>
          <w:bCs/>
          <w:color w:val="000000"/>
          <w:sz w:val="24"/>
          <w:szCs w:val="24"/>
          <w:lang w:bidi="tr-TR"/>
        </w:rPr>
      </w:pPr>
      <w:r w:rsidRPr="004D1987">
        <w:rPr>
          <w:rFonts w:ascii="Times New Roman" w:hAnsi="Times New Roman" w:cs="Times New Roman"/>
          <w:b/>
          <w:bCs/>
          <w:color w:val="000000"/>
          <w:sz w:val="24"/>
          <w:szCs w:val="24"/>
          <w:lang w:bidi="tr-TR"/>
        </w:rPr>
        <w:t>Birinci ʻIkd</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color w:val="000000"/>
          <w:sz w:val="24"/>
          <w:szCs w:val="24"/>
          <w:lang w:bidi="tr-TR"/>
        </w:rPr>
        <w:t xml:space="preserve">Altı ferîdeden oluşmakta olan bu kısımda İsferayînî, Semerkandînin ferîde adlı eserinde belirtmiş olduğu mecaz ve çeşitlerine değiniyor. Mecâz-ı müfred, mürsel ve mürekkepten bahsederek isti‘âre türlerini açıklıyor. </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Birinci ferîdede</w:t>
      </w:r>
      <w:r w:rsidRPr="004D1987">
        <w:rPr>
          <w:rFonts w:ascii="Times New Roman" w:hAnsi="Times New Roman" w:cs="Times New Roman"/>
          <w:color w:val="000000"/>
          <w:sz w:val="24"/>
          <w:szCs w:val="24"/>
          <w:lang w:bidi="tr-TR"/>
        </w:rPr>
        <w:t>; Alakası itibariyle mecâz-ı müfredin taksiminden bahsedilmiştir. Mecâz-ı müfredin tanımını biraz daha irdeleyen İsferâyînî, tanımlananın fertlerinden olmayan kinaye, galat vb. kavramları tanımın içeriğinden çıkaran kayıtları açıklamıştır (el-İsferâyînî, 2012: 51).</w:t>
      </w:r>
    </w:p>
    <w:p w:rsidR="0066604F" w:rsidRPr="004D1987" w:rsidRDefault="0066604F" w:rsidP="00593EF9">
      <w:pPr>
        <w:keepNext/>
        <w:widowControl w:val="0"/>
        <w:spacing w:before="120" w:after="0"/>
        <w:ind w:left="0" w:firstLine="708"/>
        <w:rPr>
          <w:rFonts w:ascii="Times New Roman" w:hAnsi="Times New Roman" w:cs="Times New Roman"/>
          <w:b/>
          <w:color w:val="000000"/>
          <w:sz w:val="24"/>
          <w:szCs w:val="24"/>
          <w:lang w:bidi="tr-TR"/>
        </w:rPr>
      </w:pPr>
      <w:r w:rsidRPr="004D1987">
        <w:rPr>
          <w:rFonts w:ascii="Times New Roman" w:hAnsi="Times New Roman" w:cs="Times New Roman"/>
          <w:b/>
          <w:color w:val="000000"/>
          <w:sz w:val="24"/>
          <w:szCs w:val="24"/>
          <w:lang w:bidi="tr-TR"/>
        </w:rPr>
        <w:t xml:space="preserve">İkinci ferîdede; </w:t>
      </w:r>
      <w:r w:rsidRPr="004D1987">
        <w:rPr>
          <w:rFonts w:ascii="Times New Roman" w:hAnsi="Times New Roman" w:cs="Times New Roman"/>
          <w:color w:val="000000"/>
          <w:sz w:val="24"/>
          <w:szCs w:val="24"/>
          <w:lang w:bidi="tr-TR"/>
        </w:rPr>
        <w:t xml:space="preserve">İsti‘ârenin taksiminin müsteʻârı itibariyle bahsedildiği bu kısımda el-İsferayînî, ism-i cinsin farklı ıstılahlara göre tekabül ettiği manaları açıklayarak Semerkandînin isti‘âre-i asliye konusunda kendi ibaresini tefsir etmesinin nedenlerine işaret ediyor. Fiildeki isti‘âre açıklanırken, el-Îcî ve es-Seyyid eş-Şerîf’in bu konudaki görüşlerine değinerek bir birleriyle mukayese ediyor. Musannifin hâşiyelerinden faydalanan el-İsferâyînî, belâğatcıların mecaz-ı mürseli, isti‘arede </w:t>
      </w:r>
      <w:r w:rsidRPr="004D1987">
        <w:rPr>
          <w:rFonts w:ascii="Times New Roman" w:hAnsi="Times New Roman" w:cs="Times New Roman"/>
          <w:color w:val="000000"/>
          <w:sz w:val="24"/>
          <w:szCs w:val="24"/>
          <w:lang w:bidi="tr-TR"/>
        </w:rPr>
        <w:lastRenderedPageBreak/>
        <w:t>olduğu gibi aslî ve tebe‘î diye adlandırmadıkları fakat ortaya koymuş oldukları açıklamalardan bunun idrak edildiğini belirtmektedir(el-İsferâyînî, 2012: 76).</w:t>
      </w:r>
    </w:p>
    <w:p w:rsidR="0066604F" w:rsidRPr="004D1987" w:rsidRDefault="0066604F" w:rsidP="00593EF9">
      <w:pPr>
        <w:keepNext/>
        <w:widowControl w:val="0"/>
        <w:spacing w:before="120" w:after="0"/>
        <w:ind w:left="0" w:firstLine="708"/>
        <w:rPr>
          <w:rFonts w:ascii="Times New Roman" w:hAnsi="Times New Roman" w:cs="Times New Roman"/>
          <w:b/>
          <w:color w:val="000000"/>
          <w:sz w:val="24"/>
          <w:szCs w:val="24"/>
          <w:lang w:bidi="tr-TR"/>
        </w:rPr>
      </w:pPr>
      <w:r w:rsidRPr="004D1987">
        <w:rPr>
          <w:rFonts w:ascii="Times New Roman" w:hAnsi="Times New Roman" w:cs="Times New Roman"/>
          <w:b/>
          <w:color w:val="000000"/>
          <w:sz w:val="24"/>
          <w:szCs w:val="24"/>
          <w:lang w:bidi="tr-TR"/>
        </w:rPr>
        <w:t xml:space="preserve">Üçüncü ferîdede; </w:t>
      </w:r>
      <w:r w:rsidRPr="004D1987">
        <w:rPr>
          <w:rFonts w:ascii="Times New Roman" w:hAnsi="Times New Roman" w:cs="Times New Roman"/>
          <w:bCs/>
          <w:color w:val="000000"/>
          <w:sz w:val="24"/>
          <w:szCs w:val="24"/>
          <w:lang w:bidi="tr-TR"/>
        </w:rPr>
        <w:t xml:space="preserve">Müste‘ârün lehun es-Sekkâkî tarafından iki kısma ayırılarak muhakkak ve vehmî olarak adlandırıldığını belirten el-İsferâyînî, </w:t>
      </w:r>
      <w:r w:rsidRPr="004D1987">
        <w:rPr>
          <w:rFonts w:ascii="Times New Roman" w:hAnsi="Times New Roman" w:cs="Times New Roman"/>
          <w:color w:val="000000"/>
          <w:sz w:val="24"/>
          <w:szCs w:val="24"/>
          <w:lang w:bidi="tr-TR"/>
        </w:rPr>
        <w:t>es-Sekkâkî’nin mezhebini dikteye mahal vermekle eleştirmektedir (el-İsferâyînî, 2012: 127).</w:t>
      </w:r>
    </w:p>
    <w:p w:rsidR="0066604F" w:rsidRPr="004D1987" w:rsidRDefault="0066604F" w:rsidP="00593EF9">
      <w:pPr>
        <w:keepNext/>
        <w:widowControl w:val="0"/>
        <w:spacing w:before="120" w:after="0"/>
        <w:ind w:left="0" w:firstLine="708"/>
        <w:rPr>
          <w:rFonts w:ascii="Times New Roman" w:hAnsi="Times New Roman" w:cs="Times New Roman"/>
          <w:bCs/>
          <w:color w:val="000000"/>
          <w:sz w:val="24"/>
          <w:szCs w:val="24"/>
          <w:lang w:bidi="tr-TR"/>
        </w:rPr>
      </w:pPr>
      <w:r w:rsidRPr="004D1987">
        <w:rPr>
          <w:rFonts w:ascii="Times New Roman" w:hAnsi="Times New Roman" w:cs="Times New Roman"/>
          <w:b/>
          <w:color w:val="000000"/>
          <w:sz w:val="24"/>
          <w:szCs w:val="24"/>
          <w:lang w:bidi="tr-TR"/>
        </w:rPr>
        <w:t xml:space="preserve">Dördüncü ferîdede; </w:t>
      </w:r>
      <w:r w:rsidRPr="004D1987">
        <w:rPr>
          <w:rFonts w:ascii="Times New Roman" w:hAnsi="Times New Roman" w:cs="Times New Roman"/>
          <w:bCs/>
          <w:color w:val="000000"/>
          <w:sz w:val="24"/>
          <w:szCs w:val="24"/>
          <w:lang w:bidi="tr-TR"/>
        </w:rPr>
        <w:t xml:space="preserve">isti‘ârenin karînesini mülayim olarak kabul eden el-İsferayini, mülayimi itibariyle isti‘ârenin taksiminden bahsetmektedir </w:t>
      </w:r>
      <w:r w:rsidRPr="004D1987">
        <w:rPr>
          <w:rFonts w:ascii="Times New Roman" w:hAnsi="Times New Roman" w:cs="Times New Roman"/>
          <w:color w:val="000000"/>
          <w:sz w:val="24"/>
          <w:szCs w:val="24"/>
          <w:lang w:bidi="tr-TR"/>
        </w:rPr>
        <w:t>(el-İsferâyînî, 2012: 131).</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 xml:space="preserve">Beşinci ferîdede; </w:t>
      </w:r>
      <w:r w:rsidRPr="004D1987">
        <w:rPr>
          <w:rFonts w:ascii="Times New Roman" w:hAnsi="Times New Roman" w:cs="Times New Roman"/>
          <w:bCs/>
          <w:color w:val="000000"/>
          <w:sz w:val="24"/>
          <w:szCs w:val="24"/>
          <w:lang w:bidi="tr-TR"/>
        </w:rPr>
        <w:t xml:space="preserve">isti‘âreye tabi olarak terşîhin gerçek manada olmasının caiz olduğu ortaya konmaktadır. </w:t>
      </w:r>
      <w:r w:rsidRPr="004D1987">
        <w:rPr>
          <w:rFonts w:ascii="Times New Roman" w:hAnsi="Times New Roman" w:cs="Times New Roman"/>
          <w:color w:val="000000"/>
          <w:sz w:val="24"/>
          <w:szCs w:val="24"/>
          <w:lang w:bidi="tr-TR"/>
        </w:rPr>
        <w:t>istiʻârenin anlamının pekiştirilmesi noktasında bir terşîhten bahsedilmektedir (el-İsferâyînî, 2012: 147).</w:t>
      </w:r>
    </w:p>
    <w:p w:rsidR="0066604F" w:rsidRPr="004D1987" w:rsidRDefault="0066604F" w:rsidP="00593EF9">
      <w:pPr>
        <w:keepNext/>
        <w:widowControl w:val="0"/>
        <w:spacing w:before="120" w:after="0"/>
        <w:ind w:left="0" w:firstLine="708"/>
        <w:rPr>
          <w:rFonts w:ascii="Times New Roman" w:hAnsi="Times New Roman" w:cs="Times New Roman"/>
          <w:bCs/>
          <w:color w:val="000000"/>
          <w:sz w:val="24"/>
          <w:szCs w:val="24"/>
          <w:lang w:bidi="tr-TR"/>
        </w:rPr>
      </w:pPr>
      <w:r w:rsidRPr="004D1987">
        <w:rPr>
          <w:rFonts w:ascii="Times New Roman" w:hAnsi="Times New Roman" w:cs="Times New Roman"/>
          <w:b/>
          <w:color w:val="000000"/>
          <w:sz w:val="24"/>
          <w:szCs w:val="24"/>
          <w:lang w:bidi="tr-TR"/>
        </w:rPr>
        <w:t xml:space="preserve">Altıncı ferîdede; </w:t>
      </w:r>
      <w:r w:rsidRPr="004D1987">
        <w:rPr>
          <w:rFonts w:ascii="Times New Roman" w:hAnsi="Times New Roman" w:cs="Times New Roman"/>
          <w:bCs/>
          <w:color w:val="000000"/>
          <w:sz w:val="24"/>
          <w:szCs w:val="24"/>
          <w:lang w:bidi="tr-TR"/>
        </w:rPr>
        <w:t xml:space="preserve">mecâz-ı mürekkebin konu edildiği bu bölümde </w:t>
      </w:r>
      <w:r w:rsidRPr="004D1987">
        <w:rPr>
          <w:rFonts w:ascii="Times New Roman" w:hAnsi="Times New Roman" w:cs="Times New Roman"/>
          <w:color w:val="000000"/>
          <w:sz w:val="24"/>
          <w:szCs w:val="24"/>
          <w:lang w:bidi="tr-TR"/>
        </w:rPr>
        <w:t>et-Teftâzânî’nin bu konuyla alakalı diğer belâgat âlimlerine yönelik itirazlarına el-İsferâyînî cevap veriyor (el-İsferâyînî, 2012: 149).</w:t>
      </w:r>
    </w:p>
    <w:p w:rsidR="0066604F" w:rsidRPr="004D1987" w:rsidRDefault="0066604F" w:rsidP="00593EF9">
      <w:pPr>
        <w:keepNext/>
        <w:widowControl w:val="0"/>
        <w:spacing w:before="120" w:after="0"/>
        <w:ind w:left="0" w:firstLine="708"/>
        <w:rPr>
          <w:rFonts w:ascii="Times New Roman" w:hAnsi="Times New Roman" w:cs="Times New Roman"/>
          <w:b/>
          <w:bCs/>
          <w:color w:val="000000"/>
          <w:sz w:val="24"/>
          <w:szCs w:val="24"/>
          <w:lang w:bidi="tr-TR"/>
        </w:rPr>
      </w:pPr>
      <w:r w:rsidRPr="004D1987">
        <w:rPr>
          <w:rFonts w:ascii="Times New Roman" w:hAnsi="Times New Roman" w:cs="Times New Roman"/>
          <w:b/>
          <w:bCs/>
          <w:color w:val="000000"/>
          <w:sz w:val="24"/>
          <w:szCs w:val="24"/>
          <w:lang w:bidi="tr-TR"/>
        </w:rPr>
        <w:t>İkinci ʻIkd</w:t>
      </w:r>
    </w:p>
    <w:p w:rsidR="0066604F" w:rsidRPr="004D1987" w:rsidRDefault="0066604F" w:rsidP="00593EF9">
      <w:pPr>
        <w:keepNext/>
        <w:widowControl w:val="0"/>
        <w:spacing w:before="120" w:after="0"/>
        <w:ind w:left="0" w:firstLine="0"/>
        <w:rPr>
          <w:rFonts w:ascii="Times New Roman" w:hAnsi="Times New Roman" w:cs="Times New Roman"/>
          <w:color w:val="000000"/>
          <w:sz w:val="24"/>
          <w:szCs w:val="24"/>
          <w:lang w:bidi="tr-TR"/>
        </w:rPr>
      </w:pPr>
      <w:r w:rsidRPr="004D1987">
        <w:rPr>
          <w:rFonts w:ascii="Times New Roman" w:hAnsi="Times New Roman" w:cs="Times New Roman"/>
          <w:color w:val="000000"/>
          <w:sz w:val="24"/>
          <w:szCs w:val="24"/>
          <w:lang w:bidi="tr-TR"/>
        </w:rPr>
        <w:t>Bu bölüm istiʻâre-i mekniyyenin mahiyeti ile igilidir.</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Birinci ferîdede</w:t>
      </w:r>
      <w:r w:rsidRPr="004D1987">
        <w:rPr>
          <w:rFonts w:ascii="Times New Roman" w:hAnsi="Times New Roman" w:cs="Times New Roman"/>
          <w:color w:val="000000"/>
          <w:sz w:val="24"/>
          <w:szCs w:val="24"/>
          <w:lang w:bidi="tr-TR"/>
        </w:rPr>
        <w:t>; selefin isti‘âre-i mekniyye ilgili görüşleri açıklanmıştır. Onlara göre müste‘ar lafız isti‘âre-i mekniyyede; müşebbeh için kullanılan, kendisine bir vasfının zikredilmesiyle işaret olunan müşebbeh bihin lafzıdır. el-İsferâyînî tarafından burada selefin yolunu tutanlar konu edilmiştir (el-İsferâyînî, 2012: 187).</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İkinci ferîdede;</w:t>
      </w:r>
      <w:r w:rsidRPr="004D1987">
        <w:rPr>
          <w:rFonts w:ascii="Times New Roman" w:hAnsi="Times New Roman" w:cs="Times New Roman"/>
          <w:bCs/>
          <w:color w:val="000000"/>
          <w:sz w:val="24"/>
          <w:szCs w:val="24"/>
          <w:lang w:bidi="tr-TR"/>
        </w:rPr>
        <w:t xml:space="preserve"> bu ferîde içerisinde </w:t>
      </w:r>
      <w:r w:rsidRPr="004D1987">
        <w:rPr>
          <w:rFonts w:ascii="Times New Roman" w:hAnsi="Times New Roman" w:cs="Times New Roman"/>
          <w:color w:val="000000"/>
          <w:sz w:val="24"/>
          <w:szCs w:val="24"/>
          <w:lang w:bidi="tr-TR"/>
        </w:rPr>
        <w:t>es-Sekkâkî’nin istiʻâre-i mekniyye konusundaki görüşlerine yer verilmiştir (el-İsferâyînî, 2012: 193).</w:t>
      </w:r>
    </w:p>
    <w:p w:rsidR="0066604F" w:rsidRPr="004D1987" w:rsidRDefault="0066604F" w:rsidP="00593EF9">
      <w:pPr>
        <w:keepNext/>
        <w:widowControl w:val="0"/>
        <w:spacing w:before="120" w:after="0"/>
        <w:ind w:left="0" w:firstLine="708"/>
        <w:rPr>
          <w:rFonts w:ascii="Times New Roman" w:hAnsi="Times New Roman" w:cs="Times New Roman"/>
          <w:b/>
          <w:color w:val="000000"/>
          <w:sz w:val="24"/>
          <w:szCs w:val="24"/>
          <w:lang w:bidi="tr-TR"/>
        </w:rPr>
      </w:pPr>
      <w:r w:rsidRPr="004D1987">
        <w:rPr>
          <w:rFonts w:ascii="Times New Roman" w:hAnsi="Times New Roman" w:cs="Times New Roman"/>
          <w:b/>
          <w:color w:val="000000"/>
          <w:sz w:val="24"/>
          <w:szCs w:val="24"/>
          <w:lang w:bidi="tr-TR"/>
        </w:rPr>
        <w:t xml:space="preserve">Üçüncü ferîdede; </w:t>
      </w:r>
      <w:r w:rsidRPr="004D1987">
        <w:rPr>
          <w:rFonts w:ascii="Times New Roman" w:hAnsi="Times New Roman" w:cs="Times New Roman"/>
          <w:bCs/>
          <w:color w:val="000000"/>
          <w:sz w:val="24"/>
          <w:szCs w:val="24"/>
          <w:lang w:bidi="tr-TR"/>
        </w:rPr>
        <w:t xml:space="preserve">bu ferîde içerisinde </w:t>
      </w:r>
      <w:r w:rsidRPr="004D1987">
        <w:rPr>
          <w:rFonts w:ascii="Times New Roman" w:hAnsi="Times New Roman" w:cs="Times New Roman"/>
          <w:color w:val="000000"/>
          <w:sz w:val="24"/>
          <w:szCs w:val="24"/>
          <w:lang w:bidi="tr-TR"/>
        </w:rPr>
        <w:t>es-Kazvînî’nin istiʻâre-i mekniyye konusundaki görüşlerine yer verilmiştir. el-İsferâyînî, kendine has bir görüş ortaya koyarak istiʻâre-i mekniyyenin teşbîh-i maklûbun furu‘undan olduğunu belirtiyor  (el-İsferâyînî, 2012: 200).</w:t>
      </w:r>
    </w:p>
    <w:p w:rsidR="0066604F" w:rsidRPr="004D1987" w:rsidRDefault="0066604F" w:rsidP="00593EF9">
      <w:pPr>
        <w:keepNext/>
        <w:widowControl w:val="0"/>
        <w:spacing w:before="120" w:after="0"/>
        <w:ind w:left="0" w:firstLine="708"/>
        <w:rPr>
          <w:rFonts w:ascii="Times New Roman" w:hAnsi="Times New Roman" w:cs="Times New Roman"/>
          <w:b/>
          <w:bCs/>
          <w:color w:val="000000"/>
          <w:sz w:val="24"/>
          <w:szCs w:val="24"/>
          <w:rtl/>
          <w:lang w:bidi="tr-TR"/>
        </w:rPr>
      </w:pPr>
      <w:r w:rsidRPr="004D1987">
        <w:rPr>
          <w:rFonts w:ascii="Times New Roman" w:hAnsi="Times New Roman" w:cs="Times New Roman"/>
          <w:b/>
          <w:color w:val="000000"/>
          <w:sz w:val="24"/>
          <w:szCs w:val="24"/>
          <w:lang w:bidi="tr-TR"/>
        </w:rPr>
        <w:t xml:space="preserve">Dördüncü Ferîdede; </w:t>
      </w:r>
      <w:r w:rsidRPr="004D1987">
        <w:rPr>
          <w:rFonts w:ascii="Times New Roman" w:hAnsi="Times New Roman" w:cs="Times New Roman"/>
          <w:bCs/>
          <w:color w:val="000000"/>
          <w:sz w:val="24"/>
          <w:szCs w:val="24"/>
          <w:lang w:bidi="tr-TR"/>
        </w:rPr>
        <w:t>bu ferîde içerisinde es-Semerkandî istiʻâre-i mekniyye hakkındaki görüşlerini açıklıyor. es-Semerkandî: “</w:t>
      </w:r>
      <w:r w:rsidRPr="004D1987">
        <w:rPr>
          <w:rFonts w:ascii="Times New Roman" w:hAnsi="Times New Roman" w:cs="Times New Roman"/>
          <w:color w:val="000000"/>
          <w:sz w:val="24"/>
          <w:szCs w:val="24"/>
          <w:lang w:bidi="tr-TR"/>
        </w:rPr>
        <w:t xml:space="preserve">istiʻâre-i musarrahada olduğu gibi </w:t>
      </w:r>
      <w:r w:rsidRPr="004D1987">
        <w:rPr>
          <w:rFonts w:ascii="Times New Roman" w:hAnsi="Times New Roman" w:cs="Times New Roman"/>
          <w:color w:val="000000"/>
          <w:sz w:val="24"/>
          <w:szCs w:val="24"/>
          <w:lang w:bidi="tr-TR"/>
        </w:rPr>
        <w:lastRenderedPageBreak/>
        <w:t xml:space="preserve">müşebbehin </w:t>
      </w:r>
      <w:r w:rsidRPr="004D1987">
        <w:rPr>
          <w:rFonts w:ascii="Times New Roman" w:hAnsi="Times New Roman" w:cs="Times New Roman"/>
          <w:bCs/>
          <w:color w:val="000000"/>
          <w:sz w:val="24"/>
          <w:szCs w:val="24"/>
          <w:lang w:bidi="tr-TR"/>
        </w:rPr>
        <w:t xml:space="preserve">istiʻâre-i mekniyye müşebbehun bihin lafzıyla zikredilmediği konusunda hiçbir şüphenin bulunmadığını, tartışmanın müşebbehin kendisi için konulmuş lafızla beraber anılmasının zorunlu olup olmadığı babındadır. </w:t>
      </w:r>
      <w:r w:rsidRPr="004D1987">
        <w:rPr>
          <w:rFonts w:ascii="Times New Roman" w:hAnsi="Times New Roman" w:cs="Times New Roman"/>
          <w:color w:val="000000"/>
          <w:sz w:val="24"/>
          <w:szCs w:val="24"/>
          <w:lang w:bidi="tr-TR"/>
        </w:rPr>
        <w:t xml:space="preserve">el-İsferâyînî, burada </w:t>
      </w:r>
      <w:r w:rsidRPr="004D1987">
        <w:rPr>
          <w:rFonts w:ascii="Times New Roman" w:hAnsi="Times New Roman" w:cs="Times New Roman"/>
          <w:bCs/>
          <w:color w:val="000000"/>
          <w:sz w:val="24"/>
          <w:szCs w:val="24"/>
          <w:lang w:bidi="tr-TR"/>
        </w:rPr>
        <w:t xml:space="preserve">istiʻâre-i mekniyye konusunda musannifi eleştirmektedir </w:t>
      </w:r>
      <w:r w:rsidRPr="004D1987">
        <w:rPr>
          <w:rFonts w:ascii="Times New Roman" w:hAnsi="Times New Roman" w:cs="Times New Roman"/>
          <w:color w:val="000000"/>
          <w:sz w:val="24"/>
          <w:szCs w:val="24"/>
          <w:lang w:bidi="tr-TR"/>
        </w:rPr>
        <w:t>(el-İsferâyînî, 2012: 205).</w:t>
      </w:r>
    </w:p>
    <w:p w:rsidR="0066604F" w:rsidRPr="004D1987" w:rsidRDefault="0066604F" w:rsidP="00593EF9">
      <w:pPr>
        <w:keepNext/>
        <w:widowControl w:val="0"/>
        <w:spacing w:before="120" w:after="0"/>
        <w:ind w:left="0" w:firstLine="708"/>
        <w:rPr>
          <w:rFonts w:ascii="Times New Roman" w:hAnsi="Times New Roman" w:cs="Times New Roman"/>
          <w:b/>
          <w:bCs/>
          <w:color w:val="000000"/>
          <w:sz w:val="24"/>
          <w:szCs w:val="24"/>
          <w:lang w:bidi="tr-TR"/>
        </w:rPr>
      </w:pPr>
      <w:r w:rsidRPr="004D1987">
        <w:rPr>
          <w:rFonts w:ascii="Times New Roman" w:hAnsi="Times New Roman" w:cs="Times New Roman"/>
          <w:b/>
          <w:bCs/>
          <w:color w:val="000000"/>
          <w:sz w:val="24"/>
          <w:szCs w:val="24"/>
          <w:lang w:bidi="tr-TR"/>
        </w:rPr>
        <w:t>Üçüncü Ikd</w:t>
      </w:r>
    </w:p>
    <w:p w:rsidR="0066604F" w:rsidRPr="004D1987" w:rsidRDefault="0066604F" w:rsidP="00593EF9">
      <w:pPr>
        <w:keepNext/>
        <w:widowControl w:val="0"/>
        <w:spacing w:before="120" w:after="0"/>
        <w:ind w:left="0" w:firstLine="0"/>
        <w:rPr>
          <w:rFonts w:ascii="Times New Roman" w:hAnsi="Times New Roman" w:cs="Times New Roman"/>
          <w:color w:val="000000"/>
          <w:sz w:val="24"/>
          <w:szCs w:val="24"/>
          <w:lang w:bidi="tr-TR"/>
        </w:rPr>
      </w:pPr>
      <w:r w:rsidRPr="004D1987">
        <w:rPr>
          <w:rFonts w:ascii="Times New Roman" w:hAnsi="Times New Roman" w:cs="Times New Roman"/>
          <w:color w:val="000000"/>
          <w:sz w:val="24"/>
          <w:szCs w:val="24"/>
          <w:lang w:bidi="tr-TR"/>
        </w:rPr>
        <w:t>Bu bölüm müşebbeh bihin mülâyininin mahiyyeti ve isti‘areyi mekniyyenin karînesi konusundadır. Beş ferîdeden ibarettir.</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 xml:space="preserve">Birinci ferîdede; </w:t>
      </w:r>
      <w:r w:rsidRPr="004D1987">
        <w:rPr>
          <w:rFonts w:ascii="Times New Roman" w:hAnsi="Times New Roman" w:cs="Times New Roman"/>
          <w:color w:val="000000"/>
          <w:sz w:val="24"/>
          <w:szCs w:val="24"/>
          <w:lang w:bidi="tr-TR"/>
        </w:rPr>
        <w:t>selef ve el-Kazvînî’nin, istiʻâre-i tahyiliyye olarak adlandırdıkları müşebbehe nisbet edilip gerçek anlamda kullanılan şeyin müşebbeh bihin hususiyetlerinden olduğunu, bu mevzuda istiʻâre-i mekniyyenin istiʻâre-i tahyiliyyeden ayrı olmayacağına karar vermişlerdir.</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color w:val="000000"/>
          <w:sz w:val="24"/>
          <w:szCs w:val="24"/>
          <w:lang w:bidi="tr-TR"/>
        </w:rPr>
        <w:t>el-İsfrâyinî musannifin burada zikrettiği tarifin tam tarif olarak ortaya koyamamakla eliştirmiştir (el-İsferâyînî, 2012: 212).</w:t>
      </w:r>
    </w:p>
    <w:p w:rsidR="0066604F" w:rsidRPr="004D1987" w:rsidRDefault="0066604F" w:rsidP="00593EF9">
      <w:pPr>
        <w:keepNext/>
        <w:widowControl w:val="0"/>
        <w:spacing w:before="120" w:after="0"/>
        <w:ind w:left="0" w:firstLine="708"/>
        <w:rPr>
          <w:rFonts w:ascii="Times New Roman" w:hAnsi="Times New Roman" w:cs="Times New Roman"/>
          <w:bCs/>
          <w:color w:val="000000"/>
          <w:sz w:val="24"/>
          <w:szCs w:val="24"/>
          <w:lang w:bidi="tr-TR"/>
        </w:rPr>
      </w:pPr>
      <w:r w:rsidRPr="004D1987">
        <w:rPr>
          <w:rFonts w:ascii="Times New Roman" w:hAnsi="Times New Roman" w:cs="Times New Roman"/>
          <w:b/>
          <w:color w:val="000000"/>
          <w:sz w:val="24"/>
          <w:szCs w:val="24"/>
          <w:lang w:bidi="tr-TR"/>
        </w:rPr>
        <w:t xml:space="preserve">İkinci ferîdede; </w:t>
      </w:r>
      <w:r w:rsidRPr="004D1987">
        <w:rPr>
          <w:rFonts w:ascii="Times New Roman" w:hAnsi="Times New Roman" w:cs="Times New Roman"/>
          <w:bCs/>
          <w:color w:val="000000"/>
          <w:sz w:val="24"/>
          <w:szCs w:val="24"/>
          <w:lang w:bidi="tr-TR"/>
        </w:rPr>
        <w:t xml:space="preserve">burada ez-Zemahşerî’nin görüşlerine yer verilmiştir. Zemahşerî: “Müşebbehe isnat edilen müşebbehun bihin mülayiminin müşebbehinkine </w:t>
      </w:r>
      <w:r w:rsidRPr="004D1987">
        <w:rPr>
          <w:rFonts w:ascii="Times New Roman" w:hAnsi="Times New Roman" w:cs="Times New Roman"/>
          <w:color w:val="000000"/>
          <w:sz w:val="24"/>
          <w:szCs w:val="24"/>
          <w:lang w:bidi="tr-TR"/>
        </w:rPr>
        <w:t>istiʻâre-i tahkîkiyye yoluyla müsteʻâr olması caizdir,” söylemektedir. el-İsferâyînî, et-Taftâzânî’nin bu konu hakkındaki katkılarından bahsederek ona bir takım itirazlarda bulunmuştur. (el-İsferâyînî, 2012: 215).</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 xml:space="preserve">Üçüncü Ferîdede; </w:t>
      </w:r>
      <w:r w:rsidRPr="004D1987">
        <w:rPr>
          <w:rFonts w:ascii="Times New Roman" w:hAnsi="Times New Roman" w:cs="Times New Roman"/>
          <w:bCs/>
          <w:color w:val="000000"/>
          <w:sz w:val="24"/>
          <w:szCs w:val="24"/>
          <w:lang w:bidi="tr-TR"/>
        </w:rPr>
        <w:t>bu ferîde içerisinde</w:t>
      </w:r>
      <w:r w:rsidRPr="004D1987">
        <w:rPr>
          <w:rFonts w:ascii="Times New Roman" w:hAnsi="Times New Roman" w:cs="Times New Roman"/>
          <w:color w:val="000000"/>
          <w:sz w:val="24"/>
          <w:szCs w:val="24"/>
          <w:lang w:bidi="tr-TR"/>
        </w:rPr>
        <w:t>es-Sekkâkî’nin görüşlerinden bahsedilmiştir. es-Sekkâkî şöyle demektedir: “ Müşebbehun bihin özelliklerinden olup müşebbeh için ispat edilen şeyin gerçek anlamına benzeyen hayali bir şiy için kullanılması caiz olup, isti‘âre-i tahyîliyyedir .” Semerkandî tarafından zorlama olarak nitelendirilen bu görüşü el-el-İsferâyînî temellendirmeye çalışmıştır (el-İsferâyînî, 2012: 219).</w:t>
      </w:r>
    </w:p>
    <w:p w:rsidR="0066604F"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 xml:space="preserve">Dördüncü ferîdede; </w:t>
      </w:r>
      <w:r w:rsidRPr="004D1987">
        <w:rPr>
          <w:rFonts w:ascii="Times New Roman" w:hAnsi="Times New Roman" w:cs="Times New Roman"/>
          <w:color w:val="000000"/>
          <w:sz w:val="24"/>
          <w:szCs w:val="24"/>
          <w:lang w:bidi="tr-TR"/>
        </w:rPr>
        <w:t>isti’âre-ı mekniyyenin karînesinden bahsedilen bu feridede el-İsferâyînî musannifin bu mevzudaki tespitini eleştirmiştir (el-İsferâyînî, 2012: 221).</w:t>
      </w:r>
    </w:p>
    <w:p w:rsidR="00C751ED" w:rsidRPr="004D1987" w:rsidRDefault="0066604F" w:rsidP="00593EF9">
      <w:pPr>
        <w:keepNext/>
        <w:widowControl w:val="0"/>
        <w:spacing w:before="120" w:after="0"/>
        <w:ind w:left="0" w:firstLine="708"/>
        <w:rPr>
          <w:rFonts w:ascii="Times New Roman" w:hAnsi="Times New Roman" w:cs="Times New Roman"/>
          <w:color w:val="000000"/>
          <w:sz w:val="24"/>
          <w:szCs w:val="24"/>
          <w:lang w:bidi="tr-TR"/>
        </w:rPr>
      </w:pPr>
      <w:r w:rsidRPr="004D1987">
        <w:rPr>
          <w:rFonts w:ascii="Times New Roman" w:hAnsi="Times New Roman" w:cs="Times New Roman"/>
          <w:b/>
          <w:color w:val="000000"/>
          <w:sz w:val="24"/>
          <w:szCs w:val="24"/>
          <w:lang w:bidi="tr-TR"/>
        </w:rPr>
        <w:t xml:space="preserve">Beşinci ferîdede; </w:t>
      </w:r>
      <w:r w:rsidRPr="004D1987">
        <w:rPr>
          <w:rFonts w:ascii="Times New Roman" w:hAnsi="Times New Roman" w:cs="Times New Roman"/>
          <w:color w:val="000000"/>
          <w:sz w:val="24"/>
          <w:szCs w:val="24"/>
          <w:lang w:bidi="tr-TR"/>
        </w:rPr>
        <w:t xml:space="preserve">istiʻâre mekniyyenin karînesi üzerine ziyade olarak zikredilen şeyin mahiyyeti hakkında bilgi verilmîştir. el-İsferâyînî, musannifin ibaresinin açık ve </w:t>
      </w:r>
      <w:r w:rsidRPr="004D1987">
        <w:rPr>
          <w:rFonts w:ascii="Times New Roman" w:hAnsi="Times New Roman" w:cs="Times New Roman"/>
          <w:color w:val="000000"/>
          <w:sz w:val="24"/>
          <w:szCs w:val="24"/>
          <w:lang w:bidi="tr-TR"/>
        </w:rPr>
        <w:lastRenderedPageBreak/>
        <w:t>anlaşılır bir üslupla yazılmadığını ima etmiştir (el-İsferâyînî, 2012: 227).</w:t>
      </w:r>
    </w:p>
    <w:p w:rsidR="00C751ED" w:rsidRPr="004D1987" w:rsidRDefault="00C751ED" w:rsidP="00593EF9">
      <w:pPr>
        <w:spacing w:before="0" w:after="200" w:line="276" w:lineRule="auto"/>
        <w:ind w:left="0" w:firstLine="0"/>
        <w:rPr>
          <w:rFonts w:ascii="Times New Roman" w:hAnsi="Times New Roman" w:cs="Times New Roman"/>
          <w:color w:val="000000"/>
          <w:sz w:val="24"/>
          <w:szCs w:val="24"/>
          <w:lang w:bidi="tr-TR"/>
        </w:rPr>
      </w:pPr>
      <w:r w:rsidRPr="004D1987">
        <w:rPr>
          <w:rFonts w:ascii="Times New Roman" w:hAnsi="Times New Roman" w:cs="Times New Roman"/>
          <w:color w:val="000000"/>
          <w:sz w:val="24"/>
          <w:szCs w:val="24"/>
          <w:lang w:bidi="tr-TR"/>
        </w:rPr>
        <w:br w:type="page"/>
      </w:r>
    </w:p>
    <w:p w:rsidR="0066604F" w:rsidRPr="004D1987" w:rsidRDefault="0066604F" w:rsidP="00593EF9">
      <w:pPr>
        <w:pStyle w:val="Balk30"/>
        <w:keepLines w:val="0"/>
        <w:widowControl w:val="0"/>
        <w:spacing w:before="120" w:after="0"/>
        <w:rPr>
          <w:rFonts w:cs="Times New Roman"/>
          <w:szCs w:val="24"/>
        </w:rPr>
      </w:pPr>
      <w:bookmarkStart w:id="173" w:name="_Toc8908522"/>
      <w:bookmarkStart w:id="174" w:name="_Toc8908710"/>
      <w:bookmarkStart w:id="175" w:name="_Toc8961675"/>
      <w:bookmarkStart w:id="176" w:name="_Toc10390811"/>
      <w:bookmarkStart w:id="177" w:name="_Toc11009809"/>
      <w:bookmarkStart w:id="178" w:name="_Toc11016495"/>
      <w:bookmarkStart w:id="179" w:name="_Toc11701597"/>
      <w:r w:rsidRPr="004D1987">
        <w:rPr>
          <w:rFonts w:cs="Times New Roman"/>
          <w:szCs w:val="24"/>
        </w:rPr>
        <w:lastRenderedPageBreak/>
        <w:t>2.4. ‘İsam Şerhi Üzerine Yapılan Hâşiyeler</w:t>
      </w:r>
      <w:bookmarkEnd w:id="173"/>
      <w:bookmarkEnd w:id="174"/>
      <w:bookmarkEnd w:id="175"/>
      <w:bookmarkEnd w:id="176"/>
      <w:bookmarkEnd w:id="177"/>
      <w:bookmarkEnd w:id="178"/>
      <w:bookmarkEnd w:id="179"/>
    </w:p>
    <w:p w:rsidR="0066604F" w:rsidRPr="004D1987" w:rsidRDefault="0066604F" w:rsidP="00593EF9">
      <w:pPr>
        <w:pStyle w:val="Balk40"/>
        <w:keepNext/>
        <w:widowControl w:val="0"/>
        <w:spacing w:before="120" w:after="0"/>
        <w:outlineLvl w:val="3"/>
        <w:rPr>
          <w:rFonts w:cs="Times New Roman"/>
          <w:szCs w:val="24"/>
        </w:rPr>
      </w:pPr>
      <w:bookmarkStart w:id="180" w:name="_Toc11016496"/>
      <w:bookmarkStart w:id="181" w:name="_Toc11701598"/>
      <w:r w:rsidRPr="004D1987">
        <w:rPr>
          <w:rFonts w:cs="Times New Roman"/>
          <w:szCs w:val="24"/>
        </w:rPr>
        <w:t>2.4.1. Hâşiyetü ‘alâ Şerhi Risâleti'l-İsti‘are</w:t>
      </w:r>
      <w:bookmarkEnd w:id="180"/>
      <w:bookmarkEnd w:id="181"/>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Hafid, Ali b. Sadreddin b. ‘İsam (ö.1007/1597)’ın el yazmasıdır. Yazmanın bir nüshası Nuruosmaniye Koleksiyonuna ait olup aynı kütüphanede 34 Nk 4496 arşiv numarası ile kayıtlıdır. Yazma 27 yaprakdan oluşmakta olup farklı nüshaları bulunmaktadır. (www.yazmalar.gov.tr, 2019).</w:t>
      </w:r>
    </w:p>
    <w:p w:rsidR="0066604F" w:rsidRPr="004D1987" w:rsidRDefault="0066604F" w:rsidP="00593EF9">
      <w:pPr>
        <w:pStyle w:val="Balk40"/>
        <w:keepNext/>
        <w:widowControl w:val="0"/>
        <w:spacing w:before="120" w:after="0"/>
        <w:outlineLvl w:val="3"/>
        <w:rPr>
          <w:rFonts w:cs="Times New Roman"/>
          <w:szCs w:val="24"/>
        </w:rPr>
      </w:pPr>
      <w:bookmarkStart w:id="182" w:name="_Toc11016497"/>
      <w:bookmarkStart w:id="183" w:name="_Toc11701599"/>
      <w:r w:rsidRPr="004D1987">
        <w:rPr>
          <w:rFonts w:cs="Times New Roman"/>
          <w:szCs w:val="24"/>
        </w:rPr>
        <w:t>2.4.2. Hâşiye ‘alâ Şerhi'l-‘İsâm ‘alâ Risâleti'l-İstiâre li's-Semerkandî</w:t>
      </w:r>
      <w:bookmarkEnd w:id="182"/>
      <w:bookmarkEnd w:id="183"/>
    </w:p>
    <w:p w:rsidR="0066604F" w:rsidRPr="004D1987" w:rsidRDefault="0066604F" w:rsidP="00593EF9">
      <w:pPr>
        <w:keepNext/>
        <w:widowControl w:val="0"/>
        <w:spacing w:before="120" w:after="0"/>
        <w:ind w:left="0" w:firstLine="0"/>
        <w:rPr>
          <w:rFonts w:ascii="Times New Roman" w:hAnsi="Times New Roman" w:cs="Times New Roman"/>
          <w:sz w:val="24"/>
          <w:szCs w:val="24"/>
        </w:rPr>
      </w:pPr>
      <w:r w:rsidRPr="004D1987">
        <w:rPr>
          <w:rFonts w:ascii="Times New Roman" w:hAnsi="Times New Roman" w:cs="Times New Roman"/>
          <w:sz w:val="24"/>
          <w:szCs w:val="24"/>
        </w:rPr>
        <w:t>Muhammed eş-Şiranisi (ö.1016/1607)’nin el yazmasıdır. Yazmanın bir nüshası Mehmed Asım Bey Koleksiyonuna ait olup Köprülü Yazma Eser Kütüphanesinde 34 Ma 555/2 arşiv numarısı ile kayıtlıdır. Varak numaları 15-47’dir. Farklı nüshaları bulunmaktadır(www.yazmalar.gov.tr, 2019).</w:t>
      </w:r>
    </w:p>
    <w:p w:rsidR="0066604F" w:rsidRPr="004D1987" w:rsidRDefault="0066604F" w:rsidP="00593EF9">
      <w:pPr>
        <w:pStyle w:val="Balk40"/>
        <w:keepNext/>
        <w:widowControl w:val="0"/>
        <w:spacing w:before="120" w:after="0"/>
        <w:outlineLvl w:val="3"/>
        <w:rPr>
          <w:rFonts w:cs="Times New Roman"/>
          <w:szCs w:val="24"/>
        </w:rPr>
      </w:pPr>
      <w:bookmarkStart w:id="184" w:name="_Toc11016498"/>
      <w:bookmarkStart w:id="185" w:name="_Toc11701600"/>
      <w:r w:rsidRPr="004D1987">
        <w:rPr>
          <w:rFonts w:cs="Times New Roman"/>
          <w:szCs w:val="24"/>
        </w:rPr>
        <w:t>2.4.3. Hâşiye ‘alâ Şerhi’l-‘İsâm ‘alâ Risâleti’l-İsti‘âre li’s-Semerkand</w:t>
      </w:r>
      <w:bookmarkEnd w:id="184"/>
      <w:bookmarkEnd w:id="185"/>
    </w:p>
    <w:p w:rsidR="0066604F" w:rsidRPr="004D1987" w:rsidRDefault="0066604F" w:rsidP="00593EF9">
      <w:pPr>
        <w:keepNext/>
        <w:widowControl w:val="0"/>
        <w:spacing w:before="120" w:after="0"/>
        <w:ind w:left="0" w:firstLine="0"/>
        <w:rPr>
          <w:rFonts w:ascii="Times New Roman" w:hAnsi="Times New Roman" w:cs="Times New Roman"/>
          <w:sz w:val="24"/>
          <w:szCs w:val="24"/>
        </w:rPr>
      </w:pPr>
      <w:r w:rsidRPr="004D1987">
        <w:rPr>
          <w:rFonts w:ascii="Times New Roman" w:hAnsi="Times New Roman" w:cs="Times New Roman"/>
          <w:sz w:val="24"/>
          <w:szCs w:val="24"/>
        </w:rPr>
        <w:t>İsmâîl b. Sinan es-Sîvâsî (ö.1048/1638)’nin Semerkandî’nin Risâletu’l-İsti‘âre adlı eserine ‘İsâmuddîn’in yazdığı şerhe haşiyesidir. Mehmed Asım Bey Koleksiyonuna ait olup Köprülü Yazma Eser Kütüphanesinde 34 Ma 555/7 arşiv numarısı ile kayıtlıdır. Varak numaları 138-58’dir. Farklı kütüphanelerde farklı nüshaları bulunmaktadır (www.yazmalar.gov.tr, 2019).</w:t>
      </w:r>
    </w:p>
    <w:p w:rsidR="0066604F" w:rsidRPr="004D1987" w:rsidRDefault="0066604F" w:rsidP="00593EF9">
      <w:pPr>
        <w:pStyle w:val="Balk40"/>
        <w:keepNext/>
        <w:widowControl w:val="0"/>
        <w:spacing w:before="120" w:after="0"/>
        <w:outlineLvl w:val="3"/>
        <w:rPr>
          <w:rFonts w:cs="Times New Roman"/>
          <w:szCs w:val="24"/>
        </w:rPr>
      </w:pPr>
      <w:bookmarkStart w:id="186" w:name="_Toc11016499"/>
      <w:bookmarkStart w:id="187" w:name="_Toc11701601"/>
      <w:r w:rsidRPr="004D1987">
        <w:rPr>
          <w:rFonts w:cs="Times New Roman"/>
          <w:szCs w:val="24"/>
        </w:rPr>
        <w:t>2.4.4. Hâşiye el-Guneymî ‘alâ şerh İsâm ‘alâ Semerkandî</w:t>
      </w:r>
      <w:bookmarkEnd w:id="186"/>
      <w:bookmarkEnd w:id="187"/>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Şihâbuddin Ahmed b. Muhammed Guneymî el-Ensâri (ö.1044/1634)’ nin İsâm şerhi üzerine yazdığı hâşiyesidir (Brockelmann, 1993: 7/176).</w:t>
      </w:r>
    </w:p>
    <w:p w:rsidR="0066604F" w:rsidRPr="004D1987" w:rsidRDefault="0066604F" w:rsidP="00593EF9">
      <w:pPr>
        <w:pStyle w:val="Balk40"/>
        <w:keepNext/>
        <w:widowControl w:val="0"/>
        <w:spacing w:before="120" w:after="0"/>
        <w:outlineLvl w:val="3"/>
        <w:rPr>
          <w:rFonts w:cs="Times New Roman"/>
          <w:szCs w:val="24"/>
        </w:rPr>
      </w:pPr>
      <w:bookmarkStart w:id="188" w:name="_Toc11016500"/>
      <w:bookmarkStart w:id="189" w:name="_Toc11701602"/>
      <w:r w:rsidRPr="004D1987">
        <w:rPr>
          <w:rFonts w:cs="Times New Roman"/>
          <w:szCs w:val="24"/>
        </w:rPr>
        <w:t>2.4.5. Hâşiye ‘alâ Şerhi Ferâ'idi'l-Fevâ‘id li Tahkîki Ma‘ânî'l-İsti‘âre</w:t>
      </w:r>
      <w:bookmarkEnd w:id="188"/>
      <w:bookmarkEnd w:id="189"/>
    </w:p>
    <w:p w:rsidR="0066604F"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Hasan b. Muhammed ez-Zibari (1050/1640)’nin el yazması eseridir. Yazmanın bir nüshası Adana İl Halk Kütüphanesi Koleksiyonuna ait olup Ankara Milli Kütüphanede 01 Hk 1087/7 arşiv numarası ile kayıtlıdır. Hasan b. Mehmed tarafından h.1061/m.1650 tarafından İstinsâh edilmiştir. Yazmanın ölçütleri: 215x155-155x95 mm’dir. Varak numarası: 99b-120a’dır. Sırtı kahverengi meşin, mıklebli bir cildin içindedir. Keşideleri kırmızı mürekkeple çekilmiştir. (www.yazmalar.gov.tr, 2019).</w:t>
      </w:r>
    </w:p>
    <w:p w:rsidR="00D14D1C" w:rsidRPr="004D1987" w:rsidRDefault="00D14D1C" w:rsidP="00593EF9">
      <w:pPr>
        <w:keepNext/>
        <w:widowControl w:val="0"/>
        <w:spacing w:before="120" w:after="0"/>
        <w:ind w:left="0" w:firstLine="708"/>
        <w:rPr>
          <w:rFonts w:ascii="Times New Roman" w:hAnsi="Times New Roman" w:cs="Times New Roman"/>
          <w:sz w:val="24"/>
          <w:szCs w:val="24"/>
        </w:rPr>
      </w:pPr>
    </w:p>
    <w:p w:rsidR="0066604F" w:rsidRPr="004D1987" w:rsidRDefault="0066604F" w:rsidP="00593EF9">
      <w:pPr>
        <w:pStyle w:val="Balk40"/>
        <w:keepNext/>
        <w:widowControl w:val="0"/>
        <w:spacing w:before="120" w:after="0"/>
        <w:outlineLvl w:val="3"/>
        <w:rPr>
          <w:rFonts w:cs="Times New Roman"/>
          <w:szCs w:val="24"/>
        </w:rPr>
      </w:pPr>
      <w:bookmarkStart w:id="190" w:name="_Toc11016501"/>
      <w:bookmarkStart w:id="191" w:name="_Toc11701603"/>
      <w:r w:rsidRPr="004D1987">
        <w:rPr>
          <w:rFonts w:cs="Times New Roman"/>
          <w:szCs w:val="24"/>
        </w:rPr>
        <w:lastRenderedPageBreak/>
        <w:t>2.4.6. el-İbârât el Vâzihât ‘alâ şerh Semerkandî</w:t>
      </w:r>
      <w:bookmarkEnd w:id="190"/>
      <w:bookmarkEnd w:id="191"/>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Ahmed b. Ahmed b. Ali es-Sendûbi eş-Şafiî (ö. 1097/1686) (İsmâîl Paşa, 1951: 1/164).</w:t>
      </w:r>
    </w:p>
    <w:p w:rsidR="0066604F" w:rsidRPr="004D1987" w:rsidRDefault="0066604F" w:rsidP="00593EF9">
      <w:pPr>
        <w:pStyle w:val="Balk40"/>
        <w:keepNext/>
        <w:widowControl w:val="0"/>
        <w:spacing w:before="120" w:after="0"/>
        <w:outlineLvl w:val="3"/>
        <w:rPr>
          <w:rFonts w:cs="Times New Roman"/>
          <w:szCs w:val="24"/>
        </w:rPr>
      </w:pPr>
      <w:bookmarkStart w:id="192" w:name="_Toc11016502"/>
      <w:bookmarkStart w:id="193" w:name="_Toc11701604"/>
      <w:r w:rsidRPr="004D1987">
        <w:rPr>
          <w:rFonts w:cs="Times New Roman"/>
          <w:szCs w:val="24"/>
        </w:rPr>
        <w:t>2.4.7. Hâşiye alâ İsâm fi’l-istiâre</w:t>
      </w:r>
      <w:bookmarkEnd w:id="192"/>
      <w:bookmarkEnd w:id="193"/>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Muhammed b. Muhammed el-Amâsi er-Rumî (ö.1187/1774)’ye ait el yazması eserdir. Yazmanın bir nüshası Ankara Adnan Ötüken İl Halk Kütüphanesi Koleksiyonuna ait olup Ankara Milli Kütüphanede 06 Hk 2663 arşiv numası ile kayıtlıdır.  h.1187/m. 1772 tarihinde istinsâh edilmiştir. Müstensihi belli değil. Yazmanın ölçütleri: 205x148-140x60 mm’dir. 69 varak olup varak sayısı 19’dur. Marka filigranlı kâğıt üzere Tâlik yazıyla yazılmıştır.Söz başları kırmızı, yapıştırma salbek şemseli, kopuk mıklebli sırtı bez yapıştırma, harap siyah meşin cild. İsam ed-din şerhi üzerine haşiyedir. (İsmâîl Paşa,1955: 1/164).</w:t>
      </w:r>
    </w:p>
    <w:p w:rsidR="0066604F" w:rsidRPr="004D1987" w:rsidRDefault="0066604F" w:rsidP="00593EF9">
      <w:pPr>
        <w:pStyle w:val="Balk40"/>
        <w:keepNext/>
        <w:widowControl w:val="0"/>
        <w:spacing w:before="120" w:after="0"/>
        <w:outlineLvl w:val="3"/>
        <w:rPr>
          <w:rFonts w:cs="Times New Roman"/>
          <w:szCs w:val="24"/>
        </w:rPr>
      </w:pPr>
      <w:bookmarkStart w:id="194" w:name="_Toc11016503"/>
      <w:bookmarkStart w:id="195" w:name="_Toc11701605"/>
      <w:r w:rsidRPr="004D1987">
        <w:rPr>
          <w:rFonts w:cs="Times New Roman"/>
          <w:szCs w:val="24"/>
        </w:rPr>
        <w:t>2.4.8. Hâşiye ‘alâ Şerhi Risâleti'l-İsti'âre</w:t>
      </w:r>
      <w:bookmarkEnd w:id="194"/>
      <w:bookmarkEnd w:id="195"/>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Ebû'l-İrfan Muhammed b. Alî es-Sabban el-Mısrî (ö. 1206/1792)’ye ait bir el yazmasıdır. Yazmanın bir nüshası Ankara Adnan Ötüken İl Halk Kütüphanesi Koleksiyonuna ait olup Ankara Milli Kütüphanede 06 Hk 2712 arşiv numarası ile kayıtlıdır. Yazma, Halife tarafından (h.1256/m.1839) tarihinde istinsâh edilmiştir.  220x160-160x100 mm. ölçütlerinde olup 112 varaktır. Her varak 25 satırdır. Deffeleri düşmüş ciltsizdir. Semerkandînin isti‘are risâlesine İsamüddin Esferayînî’nin yaptığı şerhe haşiyedir. C. ahir 1185(1771) tarihinde müellif eliyle tebyiz edilen nüshadan çekilmiştir (www.yazmalar.gov.tr, 2019).</w:t>
      </w:r>
    </w:p>
    <w:p w:rsidR="0066604F" w:rsidRPr="004D1987" w:rsidRDefault="0066604F" w:rsidP="00593EF9">
      <w:pPr>
        <w:pStyle w:val="Balk40"/>
        <w:keepNext/>
        <w:widowControl w:val="0"/>
        <w:spacing w:before="120" w:after="0"/>
        <w:outlineLvl w:val="3"/>
        <w:rPr>
          <w:rFonts w:cs="Times New Roman"/>
          <w:szCs w:val="24"/>
        </w:rPr>
      </w:pPr>
      <w:bookmarkStart w:id="196" w:name="_Toc11016504"/>
      <w:bookmarkStart w:id="197" w:name="_Toc11701606"/>
      <w:r w:rsidRPr="004D1987">
        <w:rPr>
          <w:rFonts w:cs="Times New Roman"/>
          <w:szCs w:val="24"/>
        </w:rPr>
        <w:t>2.4.9. Hâşiye ‘alâ Şerhi'l-‘İsam ‘alâ Risâleti'l-İstiare li's-Semerkand</w:t>
      </w:r>
      <w:bookmarkEnd w:id="196"/>
      <w:bookmarkEnd w:id="197"/>
    </w:p>
    <w:p w:rsidR="00D14D1C"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Müftizade, Muhammed Sadik b. Abdürrahim el-Erzincani (ö. 1223/1808)’ye ait bir el yazmasıdır. (Müftizade, ty: yz: 103 vr) Müellif Erzincanlı olup daha ziyade Müftüzâde diye meşhur olmuştur. Müellif, İstanbul’a yerleşmiş ve 1223/1808 yılında burada vefat etmiştir. Edebiyata dair Hâşiye ‘alâ Şerh el-Hüseyniye fi’l-âdâb adlı esrinin yanı sıra daha birçok konuda eser kaleme almıştır.</w:t>
      </w:r>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 </w:t>
      </w:r>
    </w:p>
    <w:p w:rsidR="0066604F" w:rsidRPr="004D1987" w:rsidRDefault="0066604F" w:rsidP="00593EF9">
      <w:pPr>
        <w:pStyle w:val="Balk40"/>
        <w:keepNext/>
        <w:widowControl w:val="0"/>
        <w:spacing w:before="120" w:after="0"/>
        <w:outlineLvl w:val="3"/>
        <w:rPr>
          <w:rFonts w:cs="Times New Roman"/>
          <w:szCs w:val="24"/>
        </w:rPr>
      </w:pPr>
      <w:bookmarkStart w:id="198" w:name="_Toc11016505"/>
      <w:bookmarkStart w:id="199" w:name="_Toc11701607"/>
      <w:r w:rsidRPr="004D1987">
        <w:rPr>
          <w:rFonts w:cs="Times New Roman"/>
          <w:szCs w:val="24"/>
        </w:rPr>
        <w:lastRenderedPageBreak/>
        <w:t>2.4.10. Hâşiyetü ‘alâ Şerhi'l-‘İsam ‘alâ Risâleti'l-İstiare li's-Semerkandî</w:t>
      </w:r>
      <w:bookmarkEnd w:id="198"/>
      <w:bookmarkEnd w:id="199"/>
    </w:p>
    <w:p w:rsidR="0066604F" w:rsidRPr="004D1987" w:rsidRDefault="0066604F"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Ahmed b. Ömer el-Eskati (ö.1159/1746)’nin el yazmasıdır. Yazmanın bir nüshası Mehmed Asım Bey Koleksiyonuna ait olup Köprülü Yazma Eser Kütüphanesinde 34 Ma 531 arşiv numarası ile kayıtlıdır. Yazma, (h.1140/m.1728) tarihinde istinsâh edilmiş olup müstensih adı belli değildir. Yazma: 88 yapraktır (www.yazmalar.gov.tr, 2019).</w:t>
      </w:r>
    </w:p>
    <w:p w:rsidR="0066604F" w:rsidRPr="004D1987" w:rsidRDefault="0066604F" w:rsidP="00593EF9">
      <w:pPr>
        <w:pStyle w:val="Balk40"/>
        <w:keepNext/>
        <w:widowControl w:val="0"/>
        <w:spacing w:before="120" w:after="0"/>
        <w:outlineLvl w:val="3"/>
        <w:rPr>
          <w:rFonts w:cs="Times New Roman"/>
          <w:szCs w:val="24"/>
        </w:rPr>
      </w:pPr>
      <w:bookmarkStart w:id="200" w:name="_Toc11016506"/>
      <w:bookmarkStart w:id="201" w:name="_Toc11701608"/>
      <w:r w:rsidRPr="004D1987">
        <w:rPr>
          <w:rFonts w:cs="Times New Roman"/>
          <w:szCs w:val="24"/>
        </w:rPr>
        <w:t>2.4.11. Hâşiye ‘alâ şerh ‘İsâm</w:t>
      </w:r>
      <w:bookmarkEnd w:id="200"/>
      <w:bookmarkEnd w:id="201"/>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Tahir Muhammed b. Muhammed eş-Şâzelî b. Âşûr (ö.1284/1868)’nin el yazmasıdır (Zirikli, ty: 1/177).</w:t>
      </w:r>
    </w:p>
    <w:p w:rsidR="0066604F" w:rsidRPr="004D1987" w:rsidRDefault="0066604F" w:rsidP="00593EF9">
      <w:pPr>
        <w:pStyle w:val="Balk40"/>
        <w:keepNext/>
        <w:widowControl w:val="0"/>
        <w:spacing w:before="120" w:after="0"/>
        <w:outlineLvl w:val="3"/>
        <w:rPr>
          <w:rFonts w:cs="Times New Roman"/>
          <w:szCs w:val="24"/>
        </w:rPr>
      </w:pPr>
      <w:bookmarkStart w:id="202" w:name="_Toc11016507"/>
      <w:bookmarkStart w:id="203" w:name="_Toc11701609"/>
      <w:r w:rsidRPr="004D1987">
        <w:rPr>
          <w:rFonts w:cs="Times New Roman"/>
          <w:szCs w:val="24"/>
        </w:rPr>
        <w:t>2.4.12. el-Hâşiye el-Cedide ‘alâ Şerh ‘İsâm el-Ferîde</w:t>
      </w:r>
      <w:bookmarkEnd w:id="202"/>
      <w:bookmarkEnd w:id="203"/>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Ahmed Halil Fevzi b. Mustafa Filibevî el-Kostantînî (ö.1286/1869)’ye ait el yazmasıdır. Yazmanın bir nüshası Selimiye Yazma Eser Kütüphanesi Koleksiyonuna ait olup aynı kütüphanede 22 Sel 3045 arşiv numarası ile kayıtlıdır. (www.yazmalar.gov.tr, 2019). </w:t>
      </w:r>
    </w:p>
    <w:p w:rsidR="0066604F" w:rsidRPr="004D1987" w:rsidRDefault="0066604F" w:rsidP="00593EF9">
      <w:pPr>
        <w:pStyle w:val="Balk40"/>
        <w:keepNext/>
        <w:widowControl w:val="0"/>
        <w:spacing w:before="120" w:after="0"/>
        <w:outlineLvl w:val="3"/>
        <w:rPr>
          <w:rFonts w:cs="Times New Roman"/>
          <w:szCs w:val="24"/>
        </w:rPr>
      </w:pPr>
      <w:bookmarkStart w:id="204" w:name="_Toc11016508"/>
      <w:bookmarkStart w:id="205" w:name="_Toc11701610"/>
      <w:r w:rsidRPr="004D1987">
        <w:rPr>
          <w:rFonts w:cs="Times New Roman"/>
          <w:szCs w:val="24"/>
        </w:rPr>
        <w:t>2.4.13. Hâşiye ‘alâ Şerhi'l-‘İsâm ‘alâ Risâleti'l-İsti‘âre li's-Semerkand</w:t>
      </w:r>
      <w:bookmarkEnd w:id="204"/>
      <w:bookmarkEnd w:id="205"/>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Ali b. Muhammed el-Harubi (ö.?)’ye ait el yazmasıdır. Yazmanın bir nüshası Mehmed Asım Bey Koleksiyonuna ait olup Köprülü Yazma Eser Kütüphanesinde 34 Ma 555/5 arşiv numarası ile kayıtlıdır.. Muhammed b. Sa`di tarafından (h.1068/m.1657–1658) tarihinde istinsâh edilmiştir. Yazma: 90–128 yaprakları kapsamaktadır (www.yazmalar.gov.tr, 2019).</w:t>
      </w:r>
    </w:p>
    <w:p w:rsidR="0066604F" w:rsidRPr="004D1987" w:rsidRDefault="0066604F" w:rsidP="00593EF9">
      <w:pPr>
        <w:pStyle w:val="Balk30"/>
      </w:pPr>
      <w:bookmarkStart w:id="206" w:name="_Toc11701611"/>
      <w:r w:rsidRPr="004D1987">
        <w:t>2.4.14. Hâşiye ‘alâ Şerhi'l-‘İsâm ‘alâ Risâl</w:t>
      </w:r>
      <w:r w:rsidR="00452AB4">
        <w:t>eti'l-İsti‘âre li's-Semerkandî</w:t>
      </w:r>
      <w:bookmarkEnd w:id="206"/>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Zeynüddin el-Kürdî (ö.?)’ye ait el yazmasıdır. Yazmanın bir nüshası Mehmed Asım Bey Koleksiyonuna ait olup Köprülü Yazma Eser Kütüphanesinde 34 Ma 555/6 arşiv numarası ile kayıtlıdır. Yazma: 122–136yaprakları kapsamaktadır (www.yazmalar.gov.tr, 2019).</w:t>
      </w:r>
    </w:p>
    <w:p w:rsidR="0066604F" w:rsidRPr="004D1987" w:rsidRDefault="0066604F" w:rsidP="00593EF9">
      <w:pPr>
        <w:pStyle w:val="Balk40"/>
        <w:keepNext/>
        <w:widowControl w:val="0"/>
        <w:spacing w:before="120" w:after="0"/>
        <w:outlineLvl w:val="3"/>
        <w:rPr>
          <w:rFonts w:cs="Times New Roman"/>
          <w:szCs w:val="24"/>
        </w:rPr>
      </w:pPr>
      <w:bookmarkStart w:id="207" w:name="_Toc11016509"/>
      <w:bookmarkStart w:id="208" w:name="_Toc11701612"/>
      <w:r w:rsidRPr="004D1987">
        <w:rPr>
          <w:rFonts w:cs="Times New Roman"/>
          <w:szCs w:val="24"/>
        </w:rPr>
        <w:t>2.4.15. Hâşiyetün ‘alâ Risâleti'l-İstiare ve ‘alâ Şerhi'l-‘İsâm</w:t>
      </w:r>
      <w:bookmarkEnd w:id="207"/>
      <w:bookmarkEnd w:id="208"/>
    </w:p>
    <w:p w:rsidR="0066604F" w:rsidRPr="004D1987" w:rsidRDefault="0066604F" w:rsidP="00593EF9">
      <w:pPr>
        <w:keepNext/>
        <w:widowControl w:val="0"/>
        <w:spacing w:before="120" w:after="0"/>
        <w:ind w:left="0"/>
        <w:rPr>
          <w:rFonts w:ascii="Times New Roman" w:hAnsi="Times New Roman" w:cs="Times New Roman"/>
          <w:sz w:val="24"/>
          <w:szCs w:val="24"/>
        </w:rPr>
      </w:pPr>
      <w:r w:rsidRPr="004D1987">
        <w:rPr>
          <w:rFonts w:ascii="Times New Roman" w:hAnsi="Times New Roman" w:cs="Times New Roman"/>
          <w:sz w:val="24"/>
          <w:szCs w:val="24"/>
        </w:rPr>
        <w:t xml:space="preserve">Seyyid Muhammed Sadik b. Seyyid Abdürrahim (ö.1223/1808–1809)’e ait el </w:t>
      </w:r>
      <w:r w:rsidRPr="004D1987">
        <w:rPr>
          <w:rFonts w:ascii="Times New Roman" w:hAnsi="Times New Roman" w:cs="Times New Roman"/>
          <w:sz w:val="24"/>
          <w:szCs w:val="24"/>
        </w:rPr>
        <w:lastRenderedPageBreak/>
        <w:t xml:space="preserve">yazmasıdtır. Yazmanın bir nüshası Atıf Efendi Koleksiyonuna ait olup aynı kütüphanede 34 Atf 2468 arşiv numarası ile kayıtlıdır. Seyyid Muhammed b. Ahmed tarafından istinsâh edilmiş olup istinsâh tarihi belli değildir. Yazma: 3+109 varaktır (www.yazmalar.gov.tr, 2019). </w:t>
      </w:r>
    </w:p>
    <w:p w:rsidR="0066604F" w:rsidRPr="004D1987" w:rsidRDefault="0066604F" w:rsidP="00593EF9">
      <w:pPr>
        <w:pStyle w:val="Balk40"/>
        <w:keepNext/>
        <w:widowControl w:val="0"/>
        <w:spacing w:before="120" w:after="0"/>
        <w:outlineLvl w:val="3"/>
        <w:rPr>
          <w:rFonts w:cs="Times New Roman"/>
          <w:szCs w:val="24"/>
        </w:rPr>
      </w:pPr>
      <w:bookmarkStart w:id="209" w:name="_Toc11016510"/>
      <w:bookmarkStart w:id="210" w:name="_Toc11701613"/>
      <w:r w:rsidRPr="004D1987">
        <w:rPr>
          <w:rFonts w:cs="Times New Roman"/>
          <w:szCs w:val="24"/>
        </w:rPr>
        <w:t>2.4.16. Hâşiyetü ‘alâ Şerhi Risâleti'l-İsti‘are:</w:t>
      </w:r>
      <w:bookmarkEnd w:id="209"/>
      <w:bookmarkEnd w:id="210"/>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Seyyid Ali b. Seyyid Muhammed (ö.?)’e ait bir el yazmasıdır. Yazmanın bir nüshası Nuruosmaniye Koleksiyonuna ait olup aynı kütüphanede 34 Nk 4506/2 arşiv numarası ile kayıtlıdır. Yazma: 5–50 yapraklarını kapsamaktadır.(www.yazmalar.gov.tr, 2019). </w:t>
      </w:r>
    </w:p>
    <w:p w:rsidR="0066604F" w:rsidRPr="004D1987" w:rsidRDefault="0066604F" w:rsidP="00593EF9">
      <w:pPr>
        <w:pStyle w:val="Balk40"/>
        <w:keepNext/>
        <w:widowControl w:val="0"/>
        <w:spacing w:before="120" w:after="0"/>
        <w:outlineLvl w:val="3"/>
        <w:rPr>
          <w:rFonts w:cs="Times New Roman"/>
          <w:szCs w:val="24"/>
        </w:rPr>
      </w:pPr>
      <w:bookmarkStart w:id="211" w:name="_Toc11016511"/>
      <w:bookmarkStart w:id="212" w:name="_Toc11701614"/>
      <w:r w:rsidRPr="004D1987">
        <w:rPr>
          <w:rFonts w:cs="Times New Roman"/>
          <w:szCs w:val="24"/>
        </w:rPr>
        <w:t>2.4.17. Hâşiye ‘alâ Şerhi'l-‘İsâm ‘alâ Risâleti'l-İstiare:</w:t>
      </w:r>
      <w:bookmarkEnd w:id="211"/>
      <w:bookmarkEnd w:id="212"/>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el-Cezeri, Ebü'l-Hayr Şemseddin Muhammed b. Muhammed, Ebü'l-Hayr’ın (833/1429), Hâşiye ‘alâ Şerhi'l-‘İsâm ‘alâ Risâleti'l-İstiare isimli eseridir ( Ebü'l-Hayr, ty: Yazma: 1/17–41 vr.).</w:t>
      </w:r>
    </w:p>
    <w:p w:rsidR="0066604F" w:rsidRPr="004D1987" w:rsidRDefault="0066604F" w:rsidP="00593EF9">
      <w:pPr>
        <w:pStyle w:val="Balk40"/>
        <w:keepNext/>
        <w:widowControl w:val="0"/>
        <w:spacing w:before="120" w:after="0"/>
        <w:outlineLvl w:val="3"/>
        <w:rPr>
          <w:rFonts w:cs="Times New Roman"/>
          <w:szCs w:val="24"/>
        </w:rPr>
      </w:pPr>
      <w:bookmarkStart w:id="213" w:name="_Toc11016512"/>
      <w:bookmarkStart w:id="214" w:name="_Toc11701615"/>
      <w:r w:rsidRPr="004D1987">
        <w:rPr>
          <w:rFonts w:cs="Times New Roman"/>
          <w:szCs w:val="24"/>
        </w:rPr>
        <w:t>2.4.18. Haşiyetü ‘ala şerhi'l-‘İsâm ‘alâ risaleti'l-isti‘are li's-Semerkandi</w:t>
      </w:r>
      <w:bookmarkEnd w:id="213"/>
      <w:bookmarkEnd w:id="214"/>
    </w:p>
    <w:p w:rsidR="00160582" w:rsidRPr="00D14D1C"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Ali b. Sadreddin İsma‘il b. İsamüddin el-İsferaînî (ö. 1007/1598)’ye ait el yazmasıdır. Yazmanın bir nüshası Mehmed Asım Bey Koleksiyonuna ait olup Köprülü Yazma Eser Kütüphanesinde 34 Ma 555/4 arşiv numarası ile kayıtlıdır. İstinsâh tarihi: (h.1068/ m. 1657), varak numarası: 50–89’d</w:t>
      </w:r>
      <w:bookmarkStart w:id="215" w:name="_Toc11016513"/>
      <w:r w:rsidR="00D14D1C">
        <w:rPr>
          <w:rFonts w:ascii="Times New Roman" w:hAnsi="Times New Roman" w:cs="Times New Roman"/>
          <w:sz w:val="24"/>
          <w:szCs w:val="24"/>
        </w:rPr>
        <w:t>ir.(www.yazmalar.gov.tr, 2019).</w:t>
      </w:r>
    </w:p>
    <w:p w:rsidR="0066604F" w:rsidRPr="004D1987" w:rsidRDefault="0066604F" w:rsidP="00593EF9">
      <w:pPr>
        <w:pStyle w:val="Balk40"/>
        <w:keepNext/>
        <w:widowControl w:val="0"/>
        <w:spacing w:before="120" w:after="0"/>
        <w:outlineLvl w:val="3"/>
        <w:rPr>
          <w:rFonts w:cs="Times New Roman"/>
          <w:szCs w:val="24"/>
        </w:rPr>
      </w:pPr>
      <w:bookmarkStart w:id="216" w:name="_Toc11701616"/>
      <w:r w:rsidRPr="004D1987">
        <w:rPr>
          <w:rFonts w:cs="Times New Roman"/>
          <w:szCs w:val="24"/>
        </w:rPr>
        <w:t>2.4.19. Hâşiye ‘İsâm ‘ale'l-İsti'are</w:t>
      </w:r>
      <w:bookmarkEnd w:id="215"/>
      <w:bookmarkEnd w:id="216"/>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Tabakçali Muhammed Baid b. Muhammed Amin el-Bağdâdî (ö. 1274/1858)’ye ait matbu eserdir. Künyesi: Süleymaniye Ktp., Kasidecizade, nr. 000555, İstanbul: Matbaa-i Amire, h.1265/m.1849, s.1–15 (www.isam.org.tr, 2019). </w:t>
      </w:r>
    </w:p>
    <w:p w:rsidR="0066604F" w:rsidRPr="004D1987" w:rsidRDefault="0066604F" w:rsidP="00593EF9">
      <w:pPr>
        <w:pStyle w:val="Balk40"/>
        <w:keepNext/>
        <w:widowControl w:val="0"/>
        <w:spacing w:before="120" w:after="0"/>
        <w:outlineLvl w:val="3"/>
        <w:rPr>
          <w:rFonts w:cs="Times New Roman"/>
          <w:szCs w:val="24"/>
        </w:rPr>
      </w:pPr>
      <w:bookmarkStart w:id="217" w:name="_Toc11016514"/>
      <w:bookmarkStart w:id="218" w:name="_Toc11701617"/>
      <w:r w:rsidRPr="004D1987">
        <w:rPr>
          <w:rFonts w:cs="Times New Roman"/>
          <w:szCs w:val="24"/>
        </w:rPr>
        <w:t>2.4.20. Hâşiye ‘alâ Şerhi'l-‘İsâm ‘ale'l-İsti‘âre</w:t>
      </w:r>
      <w:bookmarkEnd w:id="217"/>
      <w:bookmarkEnd w:id="218"/>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Carullah Veliyyüddin b. Mustafa b. Ali el-İstanbuli (ö.1151/1738)’ye ait el yazmasıdır.  Hâşiye ʿalâ Şerhi Risâleti’l-istiʿâre (Hâşiye ʿalâ Hâşiyeti Şerhi ʿİsâmuddîn ʿale’r-Risâle fi’l-istiʿâre). Ebü’l-Kâsım es-Semerkandî’nin Risâletü’l-istiʿârât adlı eserine İsâmuddin el-İsferâyînî tarafından yapılan şerhin haşiyesidir. Künyesi: Süleymaniye Ktp., Cârullah, nr. 001854, vr. 1–40 [müellif nüshası]; nr. 1700, vr. 49–</w:t>
      </w:r>
      <w:r w:rsidRPr="004D1987">
        <w:rPr>
          <w:rFonts w:ascii="Times New Roman" w:hAnsi="Times New Roman" w:cs="Times New Roman"/>
          <w:sz w:val="24"/>
          <w:szCs w:val="24"/>
        </w:rPr>
        <w:lastRenderedPageBreak/>
        <w:t xml:space="preserve">168 (www.isam.org.tr, 2019). </w:t>
      </w:r>
    </w:p>
    <w:p w:rsidR="0066604F" w:rsidRPr="004D1987" w:rsidRDefault="0066604F" w:rsidP="00593EF9">
      <w:pPr>
        <w:pStyle w:val="Balk40"/>
        <w:keepNext/>
        <w:widowControl w:val="0"/>
        <w:spacing w:before="120" w:after="0"/>
        <w:outlineLvl w:val="3"/>
        <w:rPr>
          <w:rFonts w:cs="Times New Roman"/>
          <w:szCs w:val="24"/>
        </w:rPr>
      </w:pPr>
      <w:bookmarkStart w:id="219" w:name="_Toc11016515"/>
      <w:bookmarkStart w:id="220" w:name="_Toc11701618"/>
      <w:bookmarkStart w:id="221" w:name="_Toc8908523"/>
      <w:bookmarkStart w:id="222" w:name="_Toc8908711"/>
      <w:r w:rsidRPr="004D1987">
        <w:rPr>
          <w:rFonts w:cs="Times New Roman"/>
          <w:szCs w:val="24"/>
        </w:rPr>
        <w:t>2.4.21. Hâşiye ‘alâ Şerhi Ferâ'idi'l-Fevâ'id li Tahkîki Ma‘ânî'l-İsti‘âre</w:t>
      </w:r>
      <w:bookmarkEnd w:id="219"/>
      <w:bookmarkEnd w:id="220"/>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Ahmed Muhammed b. Abd-Allâh b. Muhammed el-Câmî (ö. 898/1492)’ye ait el yazmasıdır. Yazmanın bir nüshası Çorum Hasan Paşa İl Halk Kütüphanesi Koleksiyonuna ait olup aynı kütüphanede 19 Hk 2426 arşiv numarısı ile kayıtlıdır. İstinsâh tarihi: (h. 1185/m. 1771), ölçütleri: 200x120-140x8 mm’dir. 66 varak olup her varak 21 satırdır. Çaharkuşe, kahverengi meşin cilt, Mıklebli, desenli mukavva kaplıdır. Söz başları ve cetveller kırmızıdır (www.yazmalar.gov.tr, 2019).</w:t>
      </w:r>
    </w:p>
    <w:p w:rsidR="0066604F" w:rsidRPr="004D1987" w:rsidRDefault="0066604F" w:rsidP="00593EF9">
      <w:pPr>
        <w:pStyle w:val="Balk40"/>
        <w:keepNext/>
        <w:widowControl w:val="0"/>
        <w:spacing w:before="120" w:after="0"/>
        <w:outlineLvl w:val="3"/>
        <w:rPr>
          <w:rFonts w:cs="Times New Roman"/>
          <w:szCs w:val="24"/>
        </w:rPr>
      </w:pPr>
      <w:bookmarkStart w:id="223" w:name="_Toc11016516"/>
      <w:bookmarkStart w:id="224" w:name="_Toc11701619"/>
      <w:r w:rsidRPr="004D1987">
        <w:rPr>
          <w:rFonts w:cs="Times New Roman"/>
          <w:szCs w:val="24"/>
        </w:rPr>
        <w:t>2.4.22. Hâşiye-‘İsâm ‘ale'l-İsti‘âre</w:t>
      </w:r>
      <w:bookmarkEnd w:id="223"/>
      <w:bookmarkEnd w:id="224"/>
    </w:p>
    <w:p w:rsidR="0066604F"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 xml:space="preserve">‘İsâm al Din b. Mehmed (ö.?)’e ait el yazmasıdır. Yazmanın bir nüshası Kütahya Vahitpaşa İl Halk Kütüphanesi Koleksiyonuna ait risâle aynı kütüphanede 43 Va 684 arşiv numarası ile kayıtlıdır. Mustafa al Tiri b.Abdülkadir tarafından (h. 1100/m. 1689) tarihinde istinsâh edildi. Ölçütleri 210x140-150x75 mm’dir. 18 varak olup her varak 17 satırdır. Koyu kahverengi meşin cilttir (www.yazmalar.gov.tr, 2019). </w:t>
      </w:r>
    </w:p>
    <w:p w:rsidR="0066604F" w:rsidRPr="004D1987" w:rsidRDefault="0066604F" w:rsidP="00593EF9">
      <w:pPr>
        <w:pStyle w:val="Balk40"/>
        <w:keepNext/>
        <w:widowControl w:val="0"/>
        <w:spacing w:before="120" w:after="0"/>
        <w:outlineLvl w:val="3"/>
        <w:rPr>
          <w:rFonts w:cs="Times New Roman"/>
          <w:szCs w:val="24"/>
        </w:rPr>
      </w:pPr>
      <w:bookmarkStart w:id="225" w:name="_Toc11016517"/>
      <w:bookmarkStart w:id="226" w:name="_Toc11701620"/>
      <w:r w:rsidRPr="004D1987">
        <w:rPr>
          <w:rFonts w:cs="Times New Roman"/>
          <w:szCs w:val="24"/>
        </w:rPr>
        <w:t>2.4.23. Hâşiye ‘alâ Şerhi Fevâ'idi'l-Fevâ’id li-Tahkîki Meâni'l-İsti‘âre</w:t>
      </w:r>
      <w:bookmarkEnd w:id="225"/>
      <w:bookmarkEnd w:id="226"/>
    </w:p>
    <w:p w:rsidR="006E5B5C" w:rsidRPr="004D1987" w:rsidRDefault="0066604F" w:rsidP="00593EF9">
      <w:pPr>
        <w:keepNext/>
        <w:widowControl w:val="0"/>
        <w:spacing w:before="120" w:after="0"/>
        <w:ind w:left="0" w:firstLine="708"/>
        <w:rPr>
          <w:rFonts w:ascii="Times New Roman" w:hAnsi="Times New Roman" w:cs="Times New Roman"/>
          <w:sz w:val="24"/>
          <w:szCs w:val="24"/>
        </w:rPr>
      </w:pPr>
      <w:r w:rsidRPr="004D1987">
        <w:rPr>
          <w:rFonts w:ascii="Times New Roman" w:hAnsi="Times New Roman" w:cs="Times New Roman"/>
          <w:sz w:val="24"/>
          <w:szCs w:val="24"/>
        </w:rPr>
        <w:t>Muhammed b. Abd el-Hâmid el-Kefevî (ö.1168/1754)’ye ait el yazmasıdır. Yazmanın bir nüshası Manisa İl Halk Kütüphanesi Koleksiyonuna ait olup aynı kütüphanede 45 Hk 1894/8 arşiv numası ile kayıtlıdır. Hüseyin b. Hasan Tokadi tarafından (h.1254/m. 1837) yılında istinsâh edildi.</w:t>
      </w:r>
      <w:r w:rsidR="00D14D1C">
        <w:rPr>
          <w:rFonts w:ascii="Times New Roman" w:hAnsi="Times New Roman" w:cs="Times New Roman"/>
          <w:sz w:val="24"/>
          <w:szCs w:val="24"/>
        </w:rPr>
        <w:t xml:space="preserve"> </w:t>
      </w:r>
      <w:r w:rsidRPr="004D1987">
        <w:rPr>
          <w:rFonts w:ascii="Times New Roman" w:hAnsi="Times New Roman" w:cs="Times New Roman"/>
          <w:sz w:val="24"/>
          <w:szCs w:val="24"/>
        </w:rPr>
        <w:t>Ölçütleri 244x165-150x90 mm’dir. Varak numası: 258b-289a+II olup her varak 23 satırdır. Mıklebli, şirazesi dağınık, sırtı vişne renkli meşinden, kahverengi cilt bezi kaplı, karton cilttir (www.yazmalar.gov.tr, 2019).</w:t>
      </w:r>
      <w:bookmarkStart w:id="227" w:name="_Toc11009810"/>
      <w:bookmarkStart w:id="228" w:name="_Toc11016518"/>
    </w:p>
    <w:p w:rsidR="006E5B5C" w:rsidRPr="004D1987" w:rsidRDefault="006E5B5C" w:rsidP="00593EF9">
      <w:pPr>
        <w:keepNext/>
        <w:widowControl w:val="0"/>
        <w:spacing w:before="0" w:after="200" w:line="276" w:lineRule="auto"/>
        <w:ind w:left="0" w:firstLine="0"/>
        <w:rPr>
          <w:rFonts w:ascii="Times New Roman" w:hAnsi="Times New Roman" w:cs="Times New Roman"/>
          <w:sz w:val="24"/>
          <w:szCs w:val="24"/>
        </w:rPr>
      </w:pPr>
      <w:r w:rsidRPr="004D1987">
        <w:rPr>
          <w:rFonts w:ascii="Times New Roman" w:hAnsi="Times New Roman" w:cs="Times New Roman"/>
          <w:sz w:val="24"/>
          <w:szCs w:val="24"/>
        </w:rPr>
        <w:br w:type="page"/>
      </w:r>
    </w:p>
    <w:p w:rsidR="006E5B5C" w:rsidRPr="004D1987" w:rsidRDefault="006E5B5C" w:rsidP="00593EF9">
      <w:pPr>
        <w:keepNext/>
        <w:widowControl w:val="0"/>
        <w:spacing w:before="120" w:after="0"/>
        <w:ind w:left="0" w:firstLine="708"/>
        <w:rPr>
          <w:rFonts w:ascii="Times New Roman" w:hAnsi="Times New Roman" w:cs="Times New Roman"/>
          <w:b/>
          <w:sz w:val="24"/>
          <w:szCs w:val="24"/>
          <w:lang w:eastAsia="tr-TR"/>
        </w:rPr>
      </w:pPr>
    </w:p>
    <w:p w:rsidR="008E4FB5" w:rsidRDefault="008E4FB5" w:rsidP="008E4FB5">
      <w:pPr>
        <w:pStyle w:val="Balk10"/>
        <w:keepLines w:val="0"/>
        <w:widowControl w:val="0"/>
        <w:spacing w:before="120" w:after="0"/>
        <w:jc w:val="both"/>
        <w:rPr>
          <w:rFonts w:cs="Times New Roman"/>
          <w:szCs w:val="24"/>
        </w:rPr>
      </w:pPr>
      <w:bookmarkStart w:id="229" w:name="_Toc11701621"/>
    </w:p>
    <w:p w:rsidR="0066604F" w:rsidRPr="004D1987" w:rsidRDefault="0066604F" w:rsidP="008E4FB5">
      <w:pPr>
        <w:pStyle w:val="Balk10"/>
        <w:keepLines w:val="0"/>
        <w:widowControl w:val="0"/>
        <w:spacing w:before="120" w:after="0"/>
        <w:rPr>
          <w:rFonts w:cs="Times New Roman"/>
          <w:szCs w:val="24"/>
        </w:rPr>
      </w:pPr>
      <w:r w:rsidRPr="004D1987">
        <w:rPr>
          <w:rFonts w:cs="Times New Roman"/>
          <w:szCs w:val="24"/>
        </w:rPr>
        <w:t>ÜÇÜNCÜ BÖLÜM</w:t>
      </w:r>
      <w:bookmarkEnd w:id="227"/>
      <w:bookmarkEnd w:id="228"/>
      <w:bookmarkEnd w:id="229"/>
    </w:p>
    <w:p w:rsidR="0066604F" w:rsidRPr="004D1987" w:rsidRDefault="0066604F" w:rsidP="00593EF9">
      <w:pPr>
        <w:pStyle w:val="Balk20"/>
        <w:keepLines w:val="0"/>
        <w:widowControl w:val="0"/>
        <w:spacing w:before="120" w:after="0"/>
        <w:rPr>
          <w:rFonts w:cs="Times New Roman"/>
          <w:szCs w:val="24"/>
          <w:shd w:val="clear" w:color="auto" w:fill="FDFDFD"/>
        </w:rPr>
      </w:pPr>
      <w:bookmarkStart w:id="230" w:name="_Toc11009811"/>
      <w:bookmarkStart w:id="231" w:name="_Toc11016519"/>
      <w:bookmarkStart w:id="232" w:name="_Toc11701622"/>
      <w:r w:rsidRPr="004D1987">
        <w:rPr>
          <w:rFonts w:cs="Times New Roman"/>
          <w:szCs w:val="24"/>
          <w:shd w:val="clear" w:color="auto" w:fill="FDFDFD"/>
        </w:rPr>
        <w:t>3- İSMAİL b. SİNAN es-SÎVÂSÎ (ö.1048/1638)</w:t>
      </w:r>
      <w:bookmarkEnd w:id="230"/>
      <w:bookmarkEnd w:id="231"/>
      <w:bookmarkEnd w:id="232"/>
    </w:p>
    <w:p w:rsidR="0066604F" w:rsidRPr="004D1987" w:rsidRDefault="0066604F" w:rsidP="00593EF9">
      <w:pPr>
        <w:pStyle w:val="Balk30"/>
        <w:keepLines w:val="0"/>
        <w:widowControl w:val="0"/>
        <w:spacing w:before="120" w:after="0"/>
        <w:rPr>
          <w:rFonts w:cs="Times New Roman"/>
          <w:szCs w:val="24"/>
          <w:shd w:val="clear" w:color="auto" w:fill="FDFDFD"/>
        </w:rPr>
      </w:pPr>
      <w:bookmarkStart w:id="233" w:name="_Toc11009812"/>
      <w:bookmarkStart w:id="234" w:name="_Toc11016520"/>
      <w:bookmarkStart w:id="235" w:name="_Toc11701623"/>
      <w:r w:rsidRPr="004D1987">
        <w:rPr>
          <w:rFonts w:cs="Times New Roman"/>
          <w:szCs w:val="24"/>
          <w:shd w:val="clear" w:color="auto" w:fill="FDFDFD"/>
        </w:rPr>
        <w:t>3.1. Hayatı</w:t>
      </w:r>
      <w:bookmarkEnd w:id="233"/>
      <w:bookmarkEnd w:id="234"/>
      <w:bookmarkEnd w:id="235"/>
    </w:p>
    <w:p w:rsidR="0066604F" w:rsidRPr="004D1987" w:rsidRDefault="0066604F" w:rsidP="00593EF9">
      <w:pPr>
        <w:pStyle w:val="Stil1"/>
        <w:keepNext/>
        <w:widowControl w:val="0"/>
        <w:spacing w:before="120" w:after="0"/>
        <w:rPr>
          <w:rFonts w:cs="Times New Roman"/>
          <w:szCs w:val="24"/>
          <w:shd w:val="clear" w:color="auto" w:fill="FDFDFD"/>
        </w:rPr>
      </w:pPr>
      <w:bookmarkStart w:id="236" w:name="_Toc11009814"/>
      <w:r w:rsidRPr="004D1987">
        <w:rPr>
          <w:rFonts w:cs="Times New Roman"/>
          <w:szCs w:val="24"/>
          <w:shd w:val="clear" w:color="auto" w:fill="FDFDFD"/>
        </w:rPr>
        <w:t xml:space="preserve">İsma‘il Sîvâsî’nin doğum ve </w:t>
      </w:r>
      <w:r w:rsidR="0037040A" w:rsidRPr="004D1987">
        <w:rPr>
          <w:rFonts w:cs="Times New Roman"/>
          <w:szCs w:val="24"/>
          <w:shd w:val="clear" w:color="auto" w:fill="FDFDFD"/>
        </w:rPr>
        <w:t>ölüm</w:t>
      </w:r>
      <w:r w:rsidRPr="004D1987">
        <w:rPr>
          <w:rFonts w:cs="Times New Roman"/>
          <w:szCs w:val="24"/>
          <w:shd w:val="clear" w:color="auto" w:fill="FDFDFD"/>
        </w:rPr>
        <w:t xml:space="preserve"> tarihleri kesin olarak bilin</w:t>
      </w:r>
      <w:r w:rsidR="0037040A" w:rsidRPr="004D1987">
        <w:rPr>
          <w:rFonts w:cs="Times New Roman"/>
          <w:szCs w:val="24"/>
          <w:shd w:val="clear" w:color="auto" w:fill="FDFDFD"/>
        </w:rPr>
        <w:t>memektedir. Bununla</w:t>
      </w:r>
      <w:r w:rsidRPr="004D1987">
        <w:rPr>
          <w:rFonts w:cs="Times New Roman"/>
          <w:szCs w:val="24"/>
          <w:shd w:val="clear" w:color="auto" w:fill="FDFDFD"/>
        </w:rPr>
        <w:t xml:space="preserve"> beraber onun 1521’ten sonra doğması ve 1591’den sonraki bir yılda vefat etmesi ihtimali söz konusudur. Abisi Şemseddin Sîvâsî’in doğum tarihi ile ilgili olarak m.1520 tarihi verilmektedir. Bu bilgiden hareketle Sîvâsî’nin m.1520 tarihinden sonra doğmuş olabileceğini söyleye biliriz (Çınar, 2009: 323–340). Ölüm tarihi ile ilkili kaynaklarda farklı tarihler verilmektedir. Ömer Rızâ Kehhâle (d.1905/ö.1987)’nin  </w:t>
      </w:r>
      <w:r w:rsidRPr="004D1987">
        <w:rPr>
          <w:rFonts w:cs="Times New Roman"/>
          <w:i/>
          <w:iCs/>
          <w:szCs w:val="24"/>
          <w:shd w:val="clear" w:color="auto" w:fill="FDFDFD"/>
        </w:rPr>
        <w:t>“Muʿcemü’l-müʾellifîn”</w:t>
      </w:r>
      <w:r w:rsidRPr="004D1987">
        <w:rPr>
          <w:rFonts w:cs="Times New Roman"/>
          <w:szCs w:val="24"/>
          <w:shd w:val="clear" w:color="auto" w:fill="FDFDFD"/>
        </w:rPr>
        <w:t xml:space="preserve"> isimli eserinde (ö.1047/1637) tarihini verilirken, Bursalı Mehmet Tâhir Efendinin </w:t>
      </w:r>
      <w:r w:rsidRPr="004D1987">
        <w:rPr>
          <w:rFonts w:cs="Times New Roman"/>
          <w:i/>
          <w:iCs/>
          <w:szCs w:val="24"/>
          <w:shd w:val="clear" w:color="auto" w:fill="FDFDFD"/>
        </w:rPr>
        <w:t>“Osmanlı Müellifleri”</w:t>
      </w:r>
      <w:r w:rsidRPr="004D1987">
        <w:rPr>
          <w:rFonts w:cs="Times New Roman"/>
          <w:szCs w:val="24"/>
          <w:shd w:val="clear" w:color="auto" w:fill="FDFDFD"/>
        </w:rPr>
        <w:t xml:space="preserve"> isimli eserinde ve Kâtip Çelebi’nin “</w:t>
      </w:r>
      <w:r w:rsidRPr="004D1987">
        <w:rPr>
          <w:rFonts w:cs="Times New Roman"/>
          <w:i/>
          <w:iCs/>
          <w:szCs w:val="24"/>
          <w:shd w:val="clear" w:color="auto" w:fill="FDFDFD"/>
        </w:rPr>
        <w:t xml:space="preserve">Keşfü’z-zunûn” </w:t>
      </w:r>
      <w:r w:rsidRPr="004D1987">
        <w:rPr>
          <w:rFonts w:cs="Times New Roman"/>
          <w:szCs w:val="24"/>
          <w:shd w:val="clear" w:color="auto" w:fill="FDFDFD"/>
        </w:rPr>
        <w:t>isimli eserinde (ö.1048/1638) tarihi verilmekte olup diğer kaynaklar da genelde bu tarihi desteklemektedir. Çalışmamızda biz de bu tarihi tercih ettik.</w:t>
      </w:r>
      <w:bookmarkEnd w:id="236"/>
    </w:p>
    <w:p w:rsidR="0066604F" w:rsidRPr="004D1987" w:rsidRDefault="0066604F" w:rsidP="00593EF9">
      <w:pPr>
        <w:pStyle w:val="Stil1"/>
        <w:keepNext/>
        <w:widowControl w:val="0"/>
        <w:spacing w:before="120" w:after="0"/>
        <w:rPr>
          <w:rFonts w:cs="Times New Roman"/>
          <w:szCs w:val="24"/>
          <w:shd w:val="clear" w:color="auto" w:fill="FDFDFD"/>
        </w:rPr>
      </w:pPr>
      <w:bookmarkStart w:id="237" w:name="_Toc11009815"/>
      <w:r w:rsidRPr="004D1987">
        <w:rPr>
          <w:rFonts w:cs="Times New Roman"/>
          <w:szCs w:val="24"/>
          <w:shd w:val="clear" w:color="auto" w:fill="FDFDFD"/>
        </w:rPr>
        <w:t xml:space="preserve">İsma‘il Sîvâsî, maddi ve manevi anlamda abisi Şemseddin Sîvâsî’den faydalanmış, </w:t>
      </w:r>
      <w:r w:rsidR="0037040A" w:rsidRPr="004D1987">
        <w:rPr>
          <w:rFonts w:cs="Times New Roman"/>
          <w:szCs w:val="24"/>
          <w:shd w:val="clear" w:color="auto" w:fill="FDFDFD"/>
        </w:rPr>
        <w:t>onun terbiyesinden geçmiştir.  Babası</w:t>
      </w:r>
      <w:r w:rsidRPr="004D1987">
        <w:rPr>
          <w:rFonts w:cs="Times New Roman"/>
          <w:szCs w:val="24"/>
          <w:shd w:val="clear" w:color="auto" w:fill="FDFDFD"/>
        </w:rPr>
        <w:t xml:space="preserve"> Mehmet Arif Efendi</w:t>
      </w:r>
      <w:r w:rsidR="0037040A" w:rsidRPr="004D1987">
        <w:rPr>
          <w:rFonts w:cs="Times New Roman"/>
          <w:szCs w:val="24"/>
          <w:shd w:val="clear" w:color="auto" w:fill="FDFDFD"/>
        </w:rPr>
        <w:t>, abileri İbrahim</w:t>
      </w:r>
      <w:r w:rsidRPr="004D1987">
        <w:rPr>
          <w:rFonts w:cs="Times New Roman"/>
          <w:szCs w:val="24"/>
          <w:shd w:val="clear" w:color="auto" w:fill="FDFDFD"/>
        </w:rPr>
        <w:t xml:space="preserve"> ve </w:t>
      </w:r>
      <w:r w:rsidR="0037040A" w:rsidRPr="004D1987">
        <w:rPr>
          <w:rFonts w:cs="Times New Roman"/>
          <w:szCs w:val="24"/>
          <w:shd w:val="clear" w:color="auto" w:fill="FDFDFD"/>
        </w:rPr>
        <w:t xml:space="preserve">Muharrem </w:t>
      </w:r>
      <w:r w:rsidRPr="004D1987">
        <w:rPr>
          <w:rFonts w:cs="Times New Roman"/>
          <w:szCs w:val="24"/>
          <w:shd w:val="clear" w:color="auto" w:fill="FDFDFD"/>
        </w:rPr>
        <w:t xml:space="preserve">Efendinin </w:t>
      </w:r>
      <w:r w:rsidR="0037040A" w:rsidRPr="004D1987">
        <w:rPr>
          <w:rFonts w:cs="Times New Roman"/>
          <w:szCs w:val="24"/>
          <w:shd w:val="clear" w:color="auto" w:fill="FDFDFD"/>
        </w:rPr>
        <w:t xml:space="preserve">Sîvâsî üzerindeki </w:t>
      </w:r>
      <w:r w:rsidRPr="004D1987">
        <w:rPr>
          <w:rFonts w:cs="Times New Roman"/>
          <w:szCs w:val="24"/>
          <w:shd w:val="clear" w:color="auto" w:fill="FDFDFD"/>
        </w:rPr>
        <w:t>etki</w:t>
      </w:r>
      <w:r w:rsidR="0037040A" w:rsidRPr="004D1987">
        <w:rPr>
          <w:rFonts w:cs="Times New Roman"/>
          <w:szCs w:val="24"/>
          <w:shd w:val="clear" w:color="auto" w:fill="FDFDFD"/>
        </w:rPr>
        <w:t xml:space="preserve">leri </w:t>
      </w:r>
      <w:r w:rsidRPr="004D1987">
        <w:rPr>
          <w:rFonts w:cs="Times New Roman"/>
          <w:szCs w:val="24"/>
          <w:shd w:val="clear" w:color="auto" w:fill="FDFDFD"/>
        </w:rPr>
        <w:t>büyüktür. (Akkaya, 1995: 96). Hakkında kaynaklarda ayrıntılı bir bilgiye rastlayamadık. Sadece âlimlere ve ariflere göstermiş olduğu hürmet ve saygıdan bahsedilmektedir. Annesinin isminin Sultan Hanım olduğu söylenmektedir. Kaynaklardan takva bir kadın olduğu anlaşılmaktadır (Çınar, 2009: 329).</w:t>
      </w:r>
      <w:bookmarkEnd w:id="237"/>
    </w:p>
    <w:p w:rsidR="00D14D1C" w:rsidRDefault="0037040A" w:rsidP="00593EF9">
      <w:pPr>
        <w:pStyle w:val="Stil1"/>
        <w:keepNext/>
        <w:widowControl w:val="0"/>
        <w:spacing w:before="120" w:after="0"/>
        <w:rPr>
          <w:rFonts w:cs="Times New Roman"/>
          <w:szCs w:val="24"/>
          <w:shd w:val="clear" w:color="auto" w:fill="FDFDFD"/>
        </w:rPr>
      </w:pPr>
      <w:bookmarkStart w:id="238" w:name="_Toc11009817"/>
      <w:r w:rsidRPr="004D1987">
        <w:rPr>
          <w:rFonts w:cs="Times New Roman"/>
          <w:szCs w:val="24"/>
          <w:shd w:val="clear" w:color="auto" w:fill="FDFDFD"/>
        </w:rPr>
        <w:t xml:space="preserve">Muharrem Efendi (ö.1000/1591), </w:t>
      </w:r>
      <w:r w:rsidR="0066604F" w:rsidRPr="004D1987">
        <w:rPr>
          <w:rFonts w:cs="Times New Roman"/>
          <w:szCs w:val="24"/>
          <w:shd w:val="clear" w:color="auto" w:fill="FDFDFD"/>
        </w:rPr>
        <w:t xml:space="preserve">İsma‘il Sîvâsî'nin en büyük </w:t>
      </w:r>
      <w:r w:rsidRPr="004D1987">
        <w:rPr>
          <w:rFonts w:cs="Times New Roman"/>
          <w:szCs w:val="24"/>
          <w:shd w:val="clear" w:color="auto" w:fill="FDFDFD"/>
        </w:rPr>
        <w:t>abisidir.</w:t>
      </w:r>
      <w:r w:rsidR="006245F4" w:rsidRPr="004D1987">
        <w:rPr>
          <w:rFonts w:cs="Times New Roman"/>
          <w:szCs w:val="24"/>
          <w:shd w:val="clear" w:color="auto" w:fill="FDFDFD"/>
        </w:rPr>
        <w:t xml:space="preserve">Molla </w:t>
      </w:r>
      <w:r w:rsidR="0066604F" w:rsidRPr="004D1987">
        <w:rPr>
          <w:rFonts w:cs="Times New Roman"/>
          <w:szCs w:val="24"/>
          <w:shd w:val="clear" w:color="auto" w:fill="FDFDFD"/>
        </w:rPr>
        <w:t xml:space="preserve">Câmî (ö. 898/1492)’ninnahve dair konuları daha öz ve yalın bir anlatımla ele aldığı el-Kâfiye’sini "Haşiye ale'l-Fevaidü'z-Ziyaiyye ale'l-Kâfiye" </w:t>
      </w:r>
      <w:r w:rsidRPr="004D1987">
        <w:rPr>
          <w:rFonts w:cs="Times New Roman"/>
          <w:szCs w:val="24"/>
          <w:shd w:val="clear" w:color="auto" w:fill="FDFDFD"/>
        </w:rPr>
        <w:t>adıyla</w:t>
      </w:r>
      <w:r w:rsidR="0066604F" w:rsidRPr="004D1987">
        <w:rPr>
          <w:rFonts w:cs="Times New Roman"/>
          <w:szCs w:val="24"/>
          <w:shd w:val="clear" w:color="auto" w:fill="FDFDFD"/>
        </w:rPr>
        <w:t xml:space="preserve"> şerh etmiştir.</w:t>
      </w:r>
      <w:r w:rsidR="006245F4" w:rsidRPr="004D1987">
        <w:rPr>
          <w:rFonts w:cs="Times New Roman"/>
          <w:szCs w:val="24"/>
          <w:shd w:val="clear" w:color="auto" w:fill="FDFDFD"/>
        </w:rPr>
        <w:t xml:space="preserve">Muharrem Efendi </w:t>
      </w:r>
      <w:r w:rsidR="0066604F" w:rsidRPr="004D1987">
        <w:rPr>
          <w:rFonts w:cs="Times New Roman"/>
          <w:szCs w:val="24"/>
          <w:shd w:val="clear" w:color="auto" w:fill="FDFDFD"/>
        </w:rPr>
        <w:t xml:space="preserve">1591 yılında Zile'de vefat </w:t>
      </w:r>
      <w:r w:rsidR="006245F4" w:rsidRPr="004D1987">
        <w:rPr>
          <w:rFonts w:cs="Times New Roman"/>
          <w:szCs w:val="24"/>
          <w:shd w:val="clear" w:color="auto" w:fill="FDFDFD"/>
        </w:rPr>
        <w:t>etmiş olup</w:t>
      </w:r>
      <w:r w:rsidR="006245F4" w:rsidRPr="004D1987">
        <w:rPr>
          <w:rFonts w:cs="Times New Roman"/>
        </w:rPr>
        <w:t xml:space="preserve">kabri, </w:t>
      </w:r>
      <w:r w:rsidR="006245F4" w:rsidRPr="004D1987">
        <w:rPr>
          <w:rFonts w:cs="Times New Roman"/>
          <w:szCs w:val="24"/>
          <w:shd w:val="clear" w:color="auto" w:fill="FDFDFD"/>
        </w:rPr>
        <w:t>Zile Devlet Hastanesi'nin önünde</w:t>
      </w:r>
      <w:r w:rsidR="0066604F" w:rsidRPr="004D1987">
        <w:rPr>
          <w:rFonts w:cs="Times New Roman"/>
          <w:szCs w:val="24"/>
          <w:shd w:val="clear" w:color="auto" w:fill="FDFDFD"/>
        </w:rPr>
        <w:t xml:space="preserve"> babası Mehmet Arif Efendi'nin </w:t>
      </w:r>
      <w:r w:rsidR="006245F4" w:rsidRPr="004D1987">
        <w:rPr>
          <w:rFonts w:cs="Times New Roman"/>
          <w:szCs w:val="24"/>
          <w:shd w:val="clear" w:color="auto" w:fill="FDFDFD"/>
        </w:rPr>
        <w:t xml:space="preserve">kabriyle berebardir </w:t>
      </w:r>
      <w:r w:rsidR="0066604F" w:rsidRPr="004D1987">
        <w:rPr>
          <w:rFonts w:cs="Times New Roman"/>
          <w:szCs w:val="24"/>
          <w:shd w:val="clear" w:color="auto" w:fill="FDFDFD"/>
        </w:rPr>
        <w:t>(Çınar, 2009: 329).</w:t>
      </w:r>
      <w:bookmarkStart w:id="239" w:name="_Toc11009818"/>
      <w:bookmarkEnd w:id="238"/>
    </w:p>
    <w:p w:rsidR="0066604F" w:rsidRPr="004D1987" w:rsidRDefault="0066604F" w:rsidP="00593EF9">
      <w:pPr>
        <w:pStyle w:val="Stil1"/>
        <w:keepNext/>
        <w:widowControl w:val="0"/>
        <w:spacing w:before="120" w:after="0"/>
        <w:rPr>
          <w:rFonts w:cs="Times New Roman"/>
          <w:szCs w:val="24"/>
          <w:shd w:val="clear" w:color="auto" w:fill="FDFDFD"/>
        </w:rPr>
      </w:pPr>
      <w:r w:rsidRPr="004D1987">
        <w:rPr>
          <w:rFonts w:cs="Times New Roman"/>
          <w:szCs w:val="24"/>
          <w:shd w:val="clear" w:color="auto" w:fill="FDFDFD"/>
        </w:rPr>
        <w:lastRenderedPageBreak/>
        <w:t>İsma‘il Sîvâsî'nin abilerinden ailenin ikinci ferdi İbrahim Sîvâsî'dir (ö.1000/1591). Hafız ve Kur’an ehli olan İbrahim Sîvâsî Recep Sîvâsî’nin babasıdır. Sivas'a Şemsi Sîvâsî ile birlikte gelen İbrahim Sîvâsî Meydan Camii’nde imam-hatiplik görevi yapmıştır. 1591 yılında vefat etmiştir (Çınar, 2009: 329).</w:t>
      </w:r>
      <w:bookmarkEnd w:id="239"/>
    </w:p>
    <w:p w:rsidR="0066604F" w:rsidRPr="004D1987" w:rsidRDefault="0066604F" w:rsidP="00593EF9">
      <w:pPr>
        <w:pStyle w:val="Stil1"/>
        <w:keepNext/>
        <w:widowControl w:val="0"/>
        <w:spacing w:before="120" w:after="0"/>
        <w:rPr>
          <w:rFonts w:cs="Times New Roman"/>
          <w:szCs w:val="24"/>
          <w:shd w:val="clear" w:color="auto" w:fill="FDFDFD"/>
        </w:rPr>
      </w:pPr>
      <w:bookmarkStart w:id="240" w:name="_Toc11009819"/>
      <w:r w:rsidRPr="004D1987">
        <w:rPr>
          <w:rFonts w:cs="Times New Roman"/>
          <w:szCs w:val="24"/>
          <w:shd w:val="clear" w:color="auto" w:fill="FDFDFD"/>
        </w:rPr>
        <w:t>İsma‘il Sîvâsî'nin üçüncü ağabeyi</w:t>
      </w:r>
      <w:r w:rsidR="006245F4" w:rsidRPr="004D1987">
        <w:rPr>
          <w:rFonts w:cs="Times New Roman"/>
          <w:szCs w:val="24"/>
          <w:shd w:val="clear" w:color="auto" w:fill="FDFDFD"/>
        </w:rPr>
        <w:t>Şemseddin Ahmed Sîvâsî (ö.1006/1597)</w:t>
      </w:r>
      <w:r w:rsidRPr="004D1987">
        <w:rPr>
          <w:rFonts w:cs="Times New Roman"/>
          <w:szCs w:val="24"/>
          <w:shd w:val="clear" w:color="auto" w:fill="FDFDFD"/>
        </w:rPr>
        <w:t xml:space="preserve"> olup </w:t>
      </w:r>
      <w:r w:rsidR="006245F4" w:rsidRPr="004D1987">
        <w:rPr>
          <w:rFonts w:cs="Times New Roman"/>
          <w:szCs w:val="24"/>
          <w:shd w:val="clear" w:color="auto" w:fill="FDFDFD"/>
        </w:rPr>
        <w:t xml:space="preserve">1520'de Zile'de doğdu. </w:t>
      </w:r>
      <w:r w:rsidRPr="004D1987">
        <w:rPr>
          <w:rFonts w:cs="Times New Roman"/>
          <w:szCs w:val="24"/>
          <w:shd w:val="clear" w:color="auto" w:fill="FDFDFD"/>
        </w:rPr>
        <w:t xml:space="preserve">Halvetiyye tarikatının Şemsiyye </w:t>
      </w:r>
      <w:r w:rsidR="006245F4" w:rsidRPr="004D1987">
        <w:rPr>
          <w:rFonts w:cs="Times New Roman"/>
          <w:szCs w:val="24"/>
          <w:shd w:val="clear" w:color="auto" w:fill="FDFDFD"/>
        </w:rPr>
        <w:t>k</w:t>
      </w:r>
      <w:r w:rsidRPr="004D1987">
        <w:rPr>
          <w:rFonts w:cs="Times New Roman"/>
          <w:szCs w:val="24"/>
          <w:shd w:val="clear" w:color="auto" w:fill="FDFDFD"/>
        </w:rPr>
        <w:t xml:space="preserve">olunu </w:t>
      </w:r>
      <w:r w:rsidR="006245F4" w:rsidRPr="004D1987">
        <w:rPr>
          <w:rFonts w:cs="Times New Roman"/>
          <w:szCs w:val="24"/>
          <w:shd w:val="clear" w:color="auto" w:fill="FDFDFD"/>
        </w:rPr>
        <w:t>kurmuştur.</w:t>
      </w:r>
      <w:r w:rsidRPr="004D1987">
        <w:rPr>
          <w:rFonts w:cs="Times New Roman"/>
          <w:szCs w:val="24"/>
          <w:shd w:val="clear" w:color="auto" w:fill="FDFDFD"/>
        </w:rPr>
        <w:t xml:space="preserve"> Kara Şems lakabı ile meşhur olan Ahmed Sîvâsî Anadolu'da çok etkin bir isimdir. İlk tahsilini babasından aldıktan sonra medrese eğitimine başladı. İstanbul'da Sahn-ı Sernan Medreseleri'nden birinde müderris oldu. İçerisindeki aşk ateşini sükünete erdirmek için bir mürşid-i kâmil arayışına girişen Ahmed Sîvâsî, Abdülmecid Şirvani ve Mustafa Kirbasi’ye hizmetlerinin ardından tarikatı yaymak üzere görevlendirilmiştir. Sivas’a hicret edip orada yerleşen Ahmed Sîvâsî Vali Koca Hasan Paşa tarafından yaptırılan Meydan Camii'nde imam-hatip olarak görev yaptı ve vefatına kadar Ahmed Sîvâsî burada insanları irşad ile meşgul olmuştur. Birçok eseri olup birçok halife yetiştiren Ahmed Sîvâsî,  III. Mehmet Han ile Eğri Seferi'ne katılmış bu seferden kısa bir süre sonra Sivas'ta vefat etmiştir (ö.1006/1597). Sivas’da Meydan Camii avlusuna defnedilmiştir (Çınar, 2009: 329).</w:t>
      </w:r>
      <w:bookmarkEnd w:id="240"/>
    </w:p>
    <w:p w:rsidR="0066604F" w:rsidRPr="004D1987" w:rsidRDefault="0066604F" w:rsidP="00593EF9">
      <w:pPr>
        <w:pStyle w:val="Stil1"/>
        <w:keepNext/>
        <w:widowControl w:val="0"/>
        <w:spacing w:before="120" w:after="0"/>
        <w:rPr>
          <w:rFonts w:cs="Times New Roman"/>
          <w:szCs w:val="24"/>
          <w:shd w:val="clear" w:color="auto" w:fill="FDFDFD"/>
        </w:rPr>
      </w:pPr>
      <w:bookmarkStart w:id="241" w:name="_Toc11009821"/>
      <w:r w:rsidRPr="004D1987">
        <w:rPr>
          <w:rFonts w:cs="Times New Roman"/>
          <w:szCs w:val="24"/>
          <w:shd w:val="clear" w:color="auto" w:fill="FDFDFD"/>
        </w:rPr>
        <w:t>İsma‘il b. Sinân es-Sîvâsî’nin ailesi ile ilgili kaynaklarda genişçe bir bilgiye rastlayamadık. Torunu ol</w:t>
      </w:r>
      <w:r w:rsidR="006245F4" w:rsidRPr="004D1987">
        <w:rPr>
          <w:rFonts w:cs="Times New Roman"/>
          <w:szCs w:val="24"/>
          <w:shd w:val="clear" w:color="auto" w:fill="FDFDFD"/>
        </w:rPr>
        <w:t>an Abdülehad Nûrî-i es-Sîvâsî ileilgili bilgilere ancak ulaşabildik. Bu bilgiler arasında</w:t>
      </w:r>
      <w:r w:rsidR="009B48FA" w:rsidRPr="004D1987">
        <w:rPr>
          <w:rFonts w:cs="Times New Roman"/>
          <w:szCs w:val="24"/>
          <w:shd w:val="clear" w:color="auto" w:fill="FDFDFD"/>
        </w:rPr>
        <w:t xml:space="preserve"> Sîvâsî’nin </w:t>
      </w:r>
      <w:r w:rsidRPr="004D1987">
        <w:rPr>
          <w:rFonts w:cs="Times New Roman"/>
          <w:szCs w:val="24"/>
          <w:shd w:val="clear" w:color="auto" w:fill="FDFDFD"/>
        </w:rPr>
        <w:t xml:space="preserve"> Muslihuddin Mustafa Safâyî (ö</w:t>
      </w:r>
      <w:r w:rsidR="009B48FA" w:rsidRPr="004D1987">
        <w:rPr>
          <w:rFonts w:cs="Times New Roman"/>
          <w:szCs w:val="24"/>
          <w:shd w:val="clear" w:color="auto" w:fill="FDFDFD"/>
        </w:rPr>
        <w:t>t</w:t>
      </w:r>
      <w:r w:rsidRPr="004D1987">
        <w:rPr>
          <w:rFonts w:cs="Times New Roman"/>
          <w:szCs w:val="24"/>
          <w:shd w:val="clear" w:color="auto" w:fill="FDFDFD"/>
        </w:rPr>
        <w:t xml:space="preserve">.?) </w:t>
      </w:r>
      <w:r w:rsidR="009B48FA" w:rsidRPr="004D1987">
        <w:rPr>
          <w:rFonts w:cs="Times New Roman"/>
          <w:szCs w:val="24"/>
          <w:shd w:val="clear" w:color="auto" w:fill="FDFDFD"/>
        </w:rPr>
        <w:t xml:space="preserve">adındabir çocuğunun olduğuna dair bilgiye ulaştık. Muslihuddin Mustafa Safâyî’nin amcası Muharrem Efendi’nin </w:t>
      </w:r>
      <w:r w:rsidRPr="004D1987">
        <w:rPr>
          <w:rFonts w:cs="Times New Roman"/>
          <w:szCs w:val="24"/>
          <w:shd w:val="clear" w:color="auto" w:fill="FDFDFD"/>
        </w:rPr>
        <w:t>kızı Safa Hatun ile evlen</w:t>
      </w:r>
      <w:r w:rsidR="009B48FA" w:rsidRPr="004D1987">
        <w:rPr>
          <w:rFonts w:cs="Times New Roman"/>
          <w:szCs w:val="24"/>
          <w:shd w:val="clear" w:color="auto" w:fill="FDFDFD"/>
        </w:rPr>
        <w:t xml:space="preserve">miş olup Abdülehad Nuri’nin bu evlilikden </w:t>
      </w:r>
      <w:bookmarkEnd w:id="241"/>
      <w:r w:rsidR="009B48FA" w:rsidRPr="004D1987">
        <w:rPr>
          <w:rFonts w:cs="Times New Roman"/>
          <w:szCs w:val="24"/>
          <w:shd w:val="clear" w:color="auto" w:fill="FDFDFD"/>
        </w:rPr>
        <w:t xml:space="preserve">doğduğu anlaşılmaktadır. </w:t>
      </w:r>
      <w:r w:rsidR="001B5D31" w:rsidRPr="004D1987">
        <w:rPr>
          <w:rFonts w:cs="Times New Roman"/>
          <w:szCs w:val="24"/>
          <w:shd w:val="clear" w:color="auto" w:fill="FDFDFD"/>
        </w:rPr>
        <w:t>Recep Sîvâsî Efendi’nin "Necmü'I-Hüda" adlı eserinde verdiği bilgilerden İsma‘il Sîvâsî 'nin Fazlullah ve Avnullah isminde iki oğlu daha olduğunu görüyoruz.</w:t>
      </w:r>
      <w:r w:rsidR="00D14D1C">
        <w:rPr>
          <w:rFonts w:cs="Times New Roman"/>
          <w:szCs w:val="24"/>
          <w:shd w:val="clear" w:color="auto" w:fill="FDFDFD"/>
        </w:rPr>
        <w:t xml:space="preserve"> </w:t>
      </w:r>
      <w:r w:rsidR="00CE4BB4" w:rsidRPr="004D1987">
        <w:rPr>
          <w:rFonts w:cs="Times New Roman"/>
          <w:szCs w:val="24"/>
          <w:shd w:val="clear" w:color="auto" w:fill="FDFDFD"/>
        </w:rPr>
        <w:t>İsma‘il Efendi'nin çocuklarından</w:t>
      </w:r>
      <w:r w:rsidR="001B5D31" w:rsidRPr="004D1987">
        <w:rPr>
          <w:rFonts w:cs="Times New Roman"/>
          <w:szCs w:val="24"/>
          <w:shd w:val="clear" w:color="auto" w:fill="FDFDFD"/>
        </w:rPr>
        <w:t xml:space="preserve"> birisi olan Fa</w:t>
      </w:r>
      <w:r w:rsidR="00CE4BB4" w:rsidRPr="004D1987">
        <w:rPr>
          <w:rFonts w:cs="Times New Roman"/>
          <w:szCs w:val="24"/>
          <w:shd w:val="clear" w:color="auto" w:fill="FDFDFD"/>
        </w:rPr>
        <w:t>z</w:t>
      </w:r>
      <w:r w:rsidR="001B5D31" w:rsidRPr="004D1987">
        <w:rPr>
          <w:rFonts w:cs="Times New Roman"/>
          <w:szCs w:val="24"/>
          <w:shd w:val="clear" w:color="auto" w:fill="FDFDFD"/>
        </w:rPr>
        <w:t>l</w:t>
      </w:r>
      <w:r w:rsidR="00CE4BB4" w:rsidRPr="004D1987">
        <w:rPr>
          <w:rFonts w:cs="Times New Roman"/>
          <w:szCs w:val="24"/>
          <w:shd w:val="clear" w:color="auto" w:fill="FDFDFD"/>
        </w:rPr>
        <w:t>ullah Efendi Hasan Paşa/Meydan Camii'nde İmam Hatiplik görevi yapmış</w:t>
      </w:r>
      <w:r w:rsidR="001B5D31" w:rsidRPr="004D1987">
        <w:rPr>
          <w:rFonts w:cs="Times New Roman"/>
          <w:szCs w:val="24"/>
          <w:shd w:val="clear" w:color="auto" w:fill="FDFDFD"/>
        </w:rPr>
        <w:t>, m</w:t>
      </w:r>
      <w:r w:rsidR="00CE4BB4" w:rsidRPr="004D1987">
        <w:rPr>
          <w:rFonts w:cs="Times New Roman"/>
          <w:szCs w:val="24"/>
          <w:shd w:val="clear" w:color="auto" w:fill="FDFDFD"/>
        </w:rPr>
        <w:t>uttaki ve âlim bir insandı.</w:t>
      </w:r>
      <w:r w:rsidR="001B5D31" w:rsidRPr="004D1987">
        <w:rPr>
          <w:rFonts w:cs="Times New Roman"/>
          <w:szCs w:val="24"/>
          <w:shd w:val="clear" w:color="auto" w:fill="FDFDFD"/>
        </w:rPr>
        <w:t>Fitneci eşkıyalar yüzünden ölmüştür</w:t>
      </w:r>
      <w:r w:rsidR="00CE4BB4" w:rsidRPr="004D1987">
        <w:rPr>
          <w:rFonts w:cs="Times New Roman"/>
          <w:szCs w:val="24"/>
          <w:shd w:val="clear" w:color="auto" w:fill="FDFDFD"/>
        </w:rPr>
        <w:t xml:space="preserve">.  </w:t>
      </w:r>
      <w:r w:rsidR="001B5D31" w:rsidRPr="004D1987">
        <w:rPr>
          <w:rFonts w:cs="Times New Roman"/>
          <w:szCs w:val="24"/>
          <w:shd w:val="clear" w:color="auto" w:fill="FDFDFD"/>
        </w:rPr>
        <w:t xml:space="preserve">Çocuklarından bir diğeri ise </w:t>
      </w:r>
      <w:r w:rsidR="00CE4BB4" w:rsidRPr="004D1987">
        <w:rPr>
          <w:rFonts w:cs="Times New Roman"/>
          <w:szCs w:val="24"/>
          <w:shd w:val="clear" w:color="auto" w:fill="FDFDFD"/>
        </w:rPr>
        <w:t>Avnullah Efendi</w:t>
      </w:r>
      <w:r w:rsidR="001B5D31" w:rsidRPr="004D1987">
        <w:rPr>
          <w:rFonts w:cs="Times New Roman"/>
          <w:szCs w:val="24"/>
          <w:shd w:val="clear" w:color="auto" w:fill="FDFDFD"/>
        </w:rPr>
        <w:t xml:space="preserve"> olup âlim, halim selim, s</w:t>
      </w:r>
      <w:r w:rsidR="00CE4BB4" w:rsidRPr="004D1987">
        <w:rPr>
          <w:rFonts w:cs="Times New Roman"/>
          <w:szCs w:val="24"/>
          <w:shd w:val="clear" w:color="auto" w:fill="FDFDFD"/>
        </w:rPr>
        <w:t>af</w:t>
      </w:r>
      <w:r w:rsidR="001B5D31" w:rsidRPr="004D1987">
        <w:rPr>
          <w:rFonts w:cs="Times New Roman"/>
          <w:szCs w:val="24"/>
          <w:shd w:val="clear" w:color="auto" w:fill="FDFDFD"/>
        </w:rPr>
        <w:t xml:space="preserve"> ve </w:t>
      </w:r>
      <w:r w:rsidR="00CE4BB4" w:rsidRPr="004D1987">
        <w:rPr>
          <w:rFonts w:cs="Times New Roman"/>
          <w:szCs w:val="24"/>
          <w:shd w:val="clear" w:color="auto" w:fill="FDFDFD"/>
        </w:rPr>
        <w:t>temiz</w:t>
      </w:r>
      <w:r w:rsidR="001B5D31" w:rsidRPr="004D1987">
        <w:rPr>
          <w:rFonts w:cs="Times New Roman"/>
          <w:szCs w:val="24"/>
          <w:shd w:val="clear" w:color="auto" w:fill="FDFDFD"/>
        </w:rPr>
        <w:t xml:space="preserve"> bir şahsiyettir</w:t>
      </w:r>
      <w:r w:rsidR="00CE4BB4" w:rsidRPr="004D1987">
        <w:rPr>
          <w:rFonts w:cs="Times New Roman"/>
          <w:szCs w:val="24"/>
          <w:shd w:val="clear" w:color="auto" w:fill="FDFDFD"/>
        </w:rPr>
        <w:t xml:space="preserve">. </w:t>
      </w:r>
      <w:r w:rsidR="001B5D31" w:rsidRPr="004D1987">
        <w:rPr>
          <w:rFonts w:cs="Times New Roman"/>
          <w:szCs w:val="24"/>
          <w:shd w:val="clear" w:color="auto" w:fill="FDFDFD"/>
        </w:rPr>
        <w:t>Daru's-Saltana'ya,</w:t>
      </w:r>
      <w:r w:rsidR="00D14D1C">
        <w:rPr>
          <w:rFonts w:cs="Times New Roman"/>
          <w:szCs w:val="24"/>
          <w:shd w:val="clear" w:color="auto" w:fill="FDFDFD"/>
        </w:rPr>
        <w:t xml:space="preserve"> </w:t>
      </w:r>
      <w:r w:rsidR="001B5D31" w:rsidRPr="004D1987">
        <w:rPr>
          <w:rFonts w:cs="Times New Roman"/>
          <w:szCs w:val="24"/>
          <w:shd w:val="clear" w:color="auto" w:fill="FDFDFD"/>
        </w:rPr>
        <w:t>Şems-i Sîvâsî ile beraber girerek</w:t>
      </w:r>
      <w:r w:rsidR="00CE4BB4" w:rsidRPr="004D1987">
        <w:rPr>
          <w:rFonts w:cs="Times New Roman"/>
          <w:szCs w:val="24"/>
          <w:shd w:val="clear" w:color="auto" w:fill="FDFDFD"/>
        </w:rPr>
        <w:t xml:space="preserve">, Sultan Murad'ın </w:t>
      </w:r>
      <w:r w:rsidR="001B5D31" w:rsidRPr="004D1987">
        <w:rPr>
          <w:rFonts w:cs="Times New Roman"/>
          <w:szCs w:val="24"/>
          <w:shd w:val="clear" w:color="auto" w:fill="FDFDFD"/>
        </w:rPr>
        <w:t>hocası Mevlana Sadeddin'den okuyarak</w:t>
      </w:r>
      <w:r w:rsidR="00CE4BB4" w:rsidRPr="004D1987">
        <w:rPr>
          <w:rFonts w:cs="Times New Roman"/>
          <w:szCs w:val="24"/>
          <w:shd w:val="clear" w:color="auto" w:fill="FDFDFD"/>
        </w:rPr>
        <w:t xml:space="preserve">, </w:t>
      </w:r>
      <w:r w:rsidR="001B5D31" w:rsidRPr="004D1987">
        <w:rPr>
          <w:rFonts w:cs="Times New Roman"/>
          <w:szCs w:val="24"/>
          <w:shd w:val="clear" w:color="auto" w:fill="FDFDFD"/>
        </w:rPr>
        <w:t>gerekli ilimleri tahsil ettikden sonra</w:t>
      </w:r>
      <w:r w:rsidR="00CE4BB4" w:rsidRPr="004D1987">
        <w:rPr>
          <w:rFonts w:cs="Times New Roman"/>
          <w:szCs w:val="24"/>
          <w:shd w:val="clear" w:color="auto" w:fill="FDFDFD"/>
        </w:rPr>
        <w:t xml:space="preserve"> medreselerde müderris olmuştur. </w:t>
      </w:r>
    </w:p>
    <w:p w:rsidR="0066604F" w:rsidRPr="004D1987" w:rsidRDefault="009B48FA" w:rsidP="00593EF9">
      <w:pPr>
        <w:pStyle w:val="Stil1"/>
        <w:keepNext/>
        <w:widowControl w:val="0"/>
        <w:spacing w:before="120" w:after="0"/>
        <w:rPr>
          <w:rFonts w:cs="Times New Roman"/>
          <w:szCs w:val="24"/>
          <w:shd w:val="clear" w:color="auto" w:fill="FDFDFD"/>
        </w:rPr>
      </w:pPr>
      <w:bookmarkStart w:id="242" w:name="_Toc11009824"/>
      <w:r w:rsidRPr="004D1987">
        <w:rPr>
          <w:rFonts w:cs="Times New Roman"/>
          <w:szCs w:val="24"/>
          <w:shd w:val="clear" w:color="auto" w:fill="FDFDFD"/>
        </w:rPr>
        <w:lastRenderedPageBreak/>
        <w:t>Kaynaklarda, İsma‘il Sîvâsî’nin</w:t>
      </w:r>
      <w:r w:rsidR="0066604F" w:rsidRPr="004D1987">
        <w:rPr>
          <w:rFonts w:cs="Times New Roman"/>
          <w:szCs w:val="24"/>
          <w:shd w:val="clear" w:color="auto" w:fill="FDFDFD"/>
        </w:rPr>
        <w:t xml:space="preserve">, </w:t>
      </w:r>
      <w:r w:rsidRPr="004D1987">
        <w:rPr>
          <w:rFonts w:cs="Times New Roman"/>
          <w:szCs w:val="24"/>
          <w:shd w:val="clear" w:color="auto" w:fill="FDFDFD"/>
        </w:rPr>
        <w:t xml:space="preserve">hakkaniyetli, salih, temiz ve çokça Kur’an okuyan bir </w:t>
      </w:r>
      <w:r w:rsidR="00CE4BB4" w:rsidRPr="004D1987">
        <w:rPr>
          <w:rFonts w:cs="Times New Roman"/>
          <w:szCs w:val="24"/>
          <w:shd w:val="clear" w:color="auto" w:fill="FDFDFD"/>
        </w:rPr>
        <w:t>kişi olduğu</w:t>
      </w:r>
      <w:r w:rsidR="0066604F" w:rsidRPr="004D1987">
        <w:rPr>
          <w:rFonts w:cs="Times New Roman"/>
          <w:szCs w:val="24"/>
          <w:shd w:val="clear" w:color="auto" w:fill="FDFDFD"/>
        </w:rPr>
        <w:t xml:space="preserve"> Şemseddin Sîvâsî ile </w:t>
      </w:r>
      <w:r w:rsidR="00CE4BB4" w:rsidRPr="004D1987">
        <w:rPr>
          <w:rFonts w:cs="Times New Roman"/>
          <w:szCs w:val="24"/>
          <w:shd w:val="clear" w:color="auto" w:fill="FDFDFD"/>
        </w:rPr>
        <w:t>beraber</w:t>
      </w:r>
      <w:r w:rsidR="0066604F" w:rsidRPr="004D1987">
        <w:rPr>
          <w:rFonts w:cs="Times New Roman"/>
          <w:szCs w:val="24"/>
          <w:shd w:val="clear" w:color="auto" w:fill="FDFDFD"/>
        </w:rPr>
        <w:t xml:space="preserve"> Hicaz</w:t>
      </w:r>
      <w:r w:rsidR="00CE4BB4" w:rsidRPr="004D1987">
        <w:rPr>
          <w:rFonts w:cs="Times New Roman"/>
          <w:szCs w:val="24"/>
          <w:shd w:val="clear" w:color="auto" w:fill="FDFDFD"/>
        </w:rPr>
        <w:t xml:space="preserve"> bölgesine gittiğigeçmektedir.</w:t>
      </w:r>
      <w:r w:rsidR="0066604F" w:rsidRPr="004D1987">
        <w:rPr>
          <w:rFonts w:cs="Times New Roman"/>
          <w:szCs w:val="24"/>
          <w:shd w:val="clear" w:color="auto" w:fill="FDFDFD"/>
        </w:rPr>
        <w:t>.</w:t>
      </w:r>
      <w:bookmarkEnd w:id="242"/>
    </w:p>
    <w:p w:rsidR="0066604F" w:rsidRPr="004D1987" w:rsidRDefault="0066604F" w:rsidP="00593EF9">
      <w:pPr>
        <w:pStyle w:val="Stil1"/>
        <w:keepNext/>
        <w:widowControl w:val="0"/>
        <w:spacing w:before="120" w:after="0"/>
        <w:rPr>
          <w:rFonts w:cs="Times New Roman"/>
          <w:szCs w:val="24"/>
          <w:shd w:val="clear" w:color="auto" w:fill="FDFDFD"/>
        </w:rPr>
      </w:pPr>
      <w:bookmarkStart w:id="243" w:name="_Toc11009825"/>
      <w:r w:rsidRPr="004D1987">
        <w:rPr>
          <w:rFonts w:cs="Times New Roman"/>
          <w:szCs w:val="24"/>
          <w:shd w:val="clear" w:color="auto" w:fill="FDFDFD"/>
        </w:rPr>
        <w:t>Burada verilen bilgilerden anlaşıldığı üzere İsma‘il Sîvâsî, maddi ve manevi yönden çok seçkin konumda olan bir ailede dünyaya gelmiş ve bu olumlu ortamdan en üst düzeyde istifade etmiştir. Onun bu istifadesi eserlerine ve vefatına kadar yürüttüğü Sivas Müftülüğü görevine yansımıştır. İsma‘il Sîvâsî, bu görevi gerektiği şekilde yürütebiirnek için elinden gelen gayreti göstermiştir. (Çınar, 2009: 329).</w:t>
      </w:r>
      <w:bookmarkEnd w:id="243"/>
    </w:p>
    <w:p w:rsidR="0066604F" w:rsidRPr="004D1987" w:rsidRDefault="0066604F" w:rsidP="00593EF9">
      <w:pPr>
        <w:pStyle w:val="Balk30"/>
        <w:keepLines w:val="0"/>
        <w:widowControl w:val="0"/>
        <w:spacing w:before="120" w:after="0"/>
        <w:rPr>
          <w:rFonts w:cs="Times New Roman"/>
          <w:szCs w:val="24"/>
          <w:shd w:val="clear" w:color="auto" w:fill="FDFDFD"/>
        </w:rPr>
      </w:pPr>
      <w:bookmarkStart w:id="244" w:name="_Toc11009826"/>
      <w:bookmarkStart w:id="245" w:name="_Toc11016522"/>
      <w:bookmarkStart w:id="246" w:name="_Toc11701624"/>
      <w:r w:rsidRPr="004D1987">
        <w:rPr>
          <w:rFonts w:cs="Times New Roman"/>
          <w:szCs w:val="24"/>
          <w:shd w:val="clear" w:color="auto" w:fill="FDFDFD"/>
        </w:rPr>
        <w:t>3.2. Eserleri</w:t>
      </w:r>
      <w:bookmarkEnd w:id="244"/>
      <w:bookmarkEnd w:id="245"/>
      <w:bookmarkEnd w:id="246"/>
    </w:p>
    <w:p w:rsidR="0066604F" w:rsidRPr="004D1987" w:rsidRDefault="0066604F" w:rsidP="00593EF9">
      <w:pPr>
        <w:pStyle w:val="Stil1"/>
        <w:keepNext/>
        <w:widowControl w:val="0"/>
        <w:spacing w:before="120" w:after="0"/>
        <w:rPr>
          <w:rFonts w:cs="Times New Roman"/>
          <w:szCs w:val="24"/>
        </w:rPr>
      </w:pPr>
      <w:bookmarkStart w:id="247" w:name="_Toc11009827"/>
      <w:r w:rsidRPr="004D1987">
        <w:rPr>
          <w:rFonts w:cs="Times New Roman"/>
          <w:szCs w:val="24"/>
        </w:rPr>
        <w:t>İsma‘il b. Sinân es-Sîvâsî’nin hayatına dair kaynaklarda derli toplu bir bilgiye rastlayamadığımız gibi eserlerinin de bir arada zikredildiği düzenli bir bilgiye rastlayamadık dersek yerinde olur. Hayatı ve eserleriyle ilgili kısa bir bilgiye DİB Kayseri Eğitim Merkezi kursiyerlerinden Fatih ÇINAR’ın “İsma‘il es-Sîvâsî ve Sûfîlerin Raks/Deveranı Hakkında Verdiği Bir Fetvası” isimli çalışmasının başlangıcında vermiş olduğu kısa bilgilerden ibarettir. Yaptığımız kütüphane taramalarında şu eserlerini tespit ettik:</w:t>
      </w:r>
      <w:bookmarkEnd w:id="247"/>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48" w:name="_Toc11009828"/>
      <w:bookmarkStart w:id="249" w:name="_Toc11016523"/>
      <w:bookmarkStart w:id="250" w:name="_Toc11701625"/>
      <w:r w:rsidRPr="004D1987">
        <w:rPr>
          <w:rFonts w:cs="Times New Roman"/>
          <w:szCs w:val="24"/>
          <w:shd w:val="clear" w:color="auto" w:fill="FDFDFD"/>
          <w:lang w:eastAsia="tr-TR"/>
        </w:rPr>
        <w:t>3.2.1. Şerhu Mülteka’l-</w:t>
      </w:r>
      <w:r w:rsidR="00E72D05" w:rsidRPr="004D1987">
        <w:rPr>
          <w:rFonts w:cs="Times New Roman"/>
          <w:szCs w:val="24"/>
          <w:shd w:val="clear" w:color="auto" w:fill="FDFDFD"/>
          <w:lang w:eastAsia="tr-TR"/>
        </w:rPr>
        <w:t>E</w:t>
      </w:r>
      <w:r w:rsidRPr="004D1987">
        <w:rPr>
          <w:rFonts w:cs="Times New Roman"/>
          <w:szCs w:val="24"/>
          <w:shd w:val="clear" w:color="auto" w:fill="FDFDFD"/>
          <w:lang w:eastAsia="tr-TR"/>
        </w:rPr>
        <w:t>bhur</w:t>
      </w:r>
      <w:bookmarkEnd w:id="248"/>
      <w:bookmarkEnd w:id="249"/>
      <w:bookmarkEnd w:id="250"/>
    </w:p>
    <w:p w:rsidR="0066604F" w:rsidRPr="004D1987" w:rsidRDefault="0066604F" w:rsidP="00593EF9">
      <w:pPr>
        <w:pStyle w:val="Stil1"/>
        <w:keepNext/>
        <w:widowControl w:val="0"/>
        <w:spacing w:before="120" w:after="0"/>
        <w:rPr>
          <w:rFonts w:cs="Times New Roman"/>
          <w:szCs w:val="24"/>
          <w:shd w:val="clear" w:color="auto" w:fill="FDFDFD"/>
        </w:rPr>
      </w:pPr>
      <w:bookmarkStart w:id="251" w:name="_Toc11009829"/>
      <w:r w:rsidRPr="004D1987">
        <w:rPr>
          <w:rFonts w:cs="Times New Roman"/>
          <w:szCs w:val="24"/>
          <w:shd w:val="clear" w:color="auto" w:fill="FDFDFD"/>
        </w:rPr>
        <w:t>İsma‘il b. Sinân es-Sîvâsî’nin,</w:t>
      </w:r>
      <w:r w:rsidR="00D14D1C">
        <w:rPr>
          <w:rFonts w:cs="Times New Roman"/>
          <w:szCs w:val="24"/>
          <w:shd w:val="clear" w:color="auto" w:fill="FDFDFD"/>
        </w:rPr>
        <w:t xml:space="preserve"> </w:t>
      </w:r>
      <w:r w:rsidRPr="004D1987">
        <w:rPr>
          <w:rFonts w:cs="Times New Roman"/>
          <w:szCs w:val="24"/>
          <w:shd w:val="clear" w:color="auto" w:fill="FDFDFD"/>
        </w:rPr>
        <w:t>İbrâhîm b. Muhammed b. İbrâhîm el-Halebî (ö. 956/1549)’nin</w:t>
      </w:r>
      <w:r w:rsidRPr="004D1987">
        <w:rPr>
          <w:rFonts w:cs="Times New Roman"/>
          <w:i/>
          <w:iCs/>
          <w:szCs w:val="24"/>
          <w:shd w:val="clear" w:color="auto" w:fill="FDFDFD"/>
        </w:rPr>
        <w:t xml:space="preserve">“Mültekâ’l-ebhur” </w:t>
      </w:r>
      <w:r w:rsidRPr="004D1987">
        <w:rPr>
          <w:rFonts w:cs="Times New Roman"/>
          <w:szCs w:val="24"/>
          <w:shd w:val="clear" w:color="auto" w:fill="FDFDFD"/>
        </w:rPr>
        <w:t xml:space="preserve">isimli eserine yaptığı şerhtir. Eser </w:t>
      </w:r>
      <w:r w:rsidRPr="004D1987">
        <w:rPr>
          <w:rFonts w:cs="Times New Roman"/>
          <w:i/>
          <w:iCs/>
          <w:szCs w:val="24"/>
          <w:shd w:val="clear" w:color="auto" w:fill="FDFDFD"/>
        </w:rPr>
        <w:t>“Ferâîd”</w:t>
      </w:r>
      <w:r w:rsidRPr="004D1987">
        <w:rPr>
          <w:rFonts w:cs="Times New Roman"/>
          <w:szCs w:val="24"/>
          <w:shd w:val="clear" w:color="auto" w:fill="FDFDFD"/>
        </w:rPr>
        <w:t xml:space="preserve"> olarak da isimlendirilmekte olup iki cilttir. Bu eserin farklı nüshaları bulunmaktadır. Atıf Efendi Yazma Eser Kütüphanesinde beş nüshasına rastladık. Nüshalar, 34 Atf 915–916–917–918–919 arşiv numaralarıyla kayıtlıdır. Sîvâsî’nin şerhini yaptığı bu eser, Osmanlı döneminde medreselerde uzun yıllar ders kitabı olarak okutulmuştur.Eserde binlerce fıkhî mesele üzerinde durulmuştur </w:t>
      </w:r>
      <w:hyperlink w:history="1">
        <w:r w:rsidRPr="004D1987">
          <w:rPr>
            <w:rStyle w:val="Kpr"/>
            <w:rFonts w:cs="Times New Roman"/>
            <w:color w:val="auto"/>
            <w:szCs w:val="24"/>
            <w:u w:val="none"/>
            <w:shd w:val="clear" w:color="auto" w:fill="FDFDFD"/>
          </w:rPr>
          <w:t>(www.yazmalar.gov.tr, 2019)</w:t>
        </w:r>
      </w:hyperlink>
      <w:r w:rsidRPr="004D1987">
        <w:rPr>
          <w:rFonts w:cs="Times New Roman"/>
          <w:szCs w:val="24"/>
          <w:shd w:val="clear" w:color="auto" w:fill="FDFDFD"/>
        </w:rPr>
        <w:t>.</w:t>
      </w:r>
      <w:bookmarkEnd w:id="251"/>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52" w:name="_Toc11009830"/>
      <w:bookmarkStart w:id="253" w:name="_Toc11016524"/>
      <w:bookmarkStart w:id="254" w:name="_Toc11701626"/>
      <w:r w:rsidRPr="004D1987">
        <w:rPr>
          <w:rFonts w:cs="Times New Roman"/>
          <w:szCs w:val="24"/>
          <w:shd w:val="clear" w:color="auto" w:fill="FDFDFD"/>
          <w:lang w:eastAsia="tr-TR"/>
        </w:rPr>
        <w:t>3.2.2. Şerhu Risâletü’s-Sağâir ve’l-Kebâir</w:t>
      </w:r>
      <w:bookmarkEnd w:id="252"/>
      <w:bookmarkEnd w:id="253"/>
      <w:bookmarkEnd w:id="254"/>
    </w:p>
    <w:p w:rsidR="0066604F" w:rsidRPr="004D1987" w:rsidRDefault="0066604F" w:rsidP="00593EF9">
      <w:pPr>
        <w:pStyle w:val="Stil1"/>
        <w:keepNext/>
        <w:widowControl w:val="0"/>
        <w:spacing w:before="120" w:after="0"/>
        <w:rPr>
          <w:rFonts w:cs="Times New Roman"/>
          <w:szCs w:val="24"/>
          <w:shd w:val="clear" w:color="auto" w:fill="FDFDFD"/>
        </w:rPr>
      </w:pPr>
      <w:bookmarkStart w:id="255" w:name="_Toc11009831"/>
      <w:r w:rsidRPr="004D1987">
        <w:rPr>
          <w:rFonts w:cs="Times New Roman"/>
          <w:szCs w:val="24"/>
          <w:shd w:val="clear" w:color="auto" w:fill="FDFDFD"/>
        </w:rPr>
        <w:t>İsma‘il b. Sinân es-Sîvâsî’nin hadis alanındaki uzmanlığını yansıttığı eseriise “</w:t>
      </w:r>
      <w:r w:rsidRPr="004D1987">
        <w:rPr>
          <w:rFonts w:cs="Times New Roman"/>
          <w:i/>
          <w:iCs/>
          <w:szCs w:val="24"/>
          <w:shd w:val="clear" w:color="auto" w:fill="FDFDFD"/>
        </w:rPr>
        <w:t>Şerhu Risâletü’-s-sağâir ve’l-kebâir</w:t>
      </w:r>
      <w:r w:rsidRPr="004D1987">
        <w:rPr>
          <w:rFonts w:cs="Times New Roman"/>
          <w:szCs w:val="24"/>
          <w:shd w:val="clear" w:color="auto" w:fill="FDFDFD"/>
        </w:rPr>
        <w:t>” isimli eseridir.</w:t>
      </w:r>
      <w:r w:rsidRPr="004D1987">
        <w:rPr>
          <w:rFonts w:cs="Times New Roman"/>
          <w:i/>
          <w:iCs/>
          <w:szCs w:val="24"/>
          <w:shd w:val="clear" w:color="auto" w:fill="FDFDFD"/>
        </w:rPr>
        <w:t>“Risâletü’-s-sağâir ve’l-kebâir</w:t>
      </w:r>
      <w:r w:rsidRPr="004D1987">
        <w:rPr>
          <w:rFonts w:cs="Times New Roman"/>
          <w:szCs w:val="24"/>
          <w:shd w:val="clear" w:color="auto" w:fill="FDFDFD"/>
        </w:rPr>
        <w:t xml:space="preserve">”meşhur Hanefî âlimi Zeynüddîn b. İbrâhîm b. Muhammed el-Mısrî (ö. 970/1563)’yeaittir. Buzat ilim dünyasında İbn Nüceym ismi ile şöhret bulmuştur. Eser, </w:t>
      </w:r>
      <w:r w:rsidRPr="004D1987">
        <w:rPr>
          <w:rFonts w:cs="Times New Roman"/>
          <w:szCs w:val="24"/>
          <w:shd w:val="clear" w:color="auto" w:fill="FDFDFD"/>
        </w:rPr>
        <w:lastRenderedPageBreak/>
        <w:t>isminden de anlaşılacağı üzere büyük ve küçük günahlardan bahsetmektedir. Eser dört bölümdenoluşmaktadır. Birinci bölümde büyük günahlar, ikinci bölümde küçük günahlar, üçüncü bölümde büyük ve küçük günahların tanımlarının açıklaması yapılmıştır, dördüncü bölümdeise bazı uyarılarla eser sonlandırılmıştır.</w:t>
      </w:r>
      <w:r w:rsidRPr="004D1987">
        <w:rPr>
          <w:rFonts w:cs="Times New Roman"/>
          <w:i/>
          <w:iCs/>
          <w:szCs w:val="24"/>
          <w:shd w:val="clear" w:color="auto" w:fill="FDFDFD"/>
        </w:rPr>
        <w:t>“Şerhu Risâletü’-s-sağâir ve’l-kebâir</w:t>
      </w:r>
      <w:r w:rsidRPr="004D1987">
        <w:rPr>
          <w:rFonts w:cs="Times New Roman"/>
          <w:szCs w:val="24"/>
          <w:shd w:val="clear" w:color="auto" w:fill="FDFDFD"/>
        </w:rPr>
        <w:t>” isimli eserin birden fazla nüshası bulunmaktadır. Burada bir nüshasının bilgilerini vermekle yetineceğiz. Ankara Milli Kütüphane Koleksiyonuna ait bu nüsha 06 Mil Yz A 6148/1 arşiv numarasıyla kayıtlıdır. Hüseyin b. Mustafa tarafından (h. 1124/m. 1712) tarihinde istinsâh edilmiştir.210x145 140x75 mm. ölçütlerinde olup 1b-50a yapraklarını kapsamaktadır. Yapraklar 15 satırdır. İsim filigranlı kâğıt üzerine nesih yazıyla yazılmıştır. Sırtı, sertabı, kenarları siyah meşin mıklebli, kapakları beyaz kâğıt kaplı yıpranmış mukavva bir cilt içerisindedir. Sözbaşları ve cetveller kırmızıdır. Eser çift cetvellidir. Satıraralarında ve kenarlarda şerhler vardır. Şirazesi dağınık, kenarlar yıpranmış ve rutubet lekelidir. Farklı kütüphanelerden birkaç eserin arşiv numaraları şunlardır: 42 Kon 3159/1, 10 Hk 540/03, 14 Hk 15/6, 15 Hk 1558/7, 37 Hk 2948/2(www.yazmalar.gov.tr, 2019).</w:t>
      </w:r>
      <w:bookmarkEnd w:id="255"/>
    </w:p>
    <w:p w:rsidR="0066604F" w:rsidRPr="004D1987" w:rsidRDefault="0066604F" w:rsidP="00593EF9">
      <w:pPr>
        <w:pStyle w:val="Balk4"/>
        <w:keepLines w:val="0"/>
        <w:widowControl w:val="0"/>
        <w:spacing w:before="120" w:after="0"/>
        <w:ind w:left="0"/>
        <w:rPr>
          <w:rFonts w:ascii="Times New Roman" w:hAnsi="Times New Roman"/>
          <w:b w:val="0"/>
          <w:bCs/>
          <w:shd w:val="clear" w:color="auto" w:fill="FDFDFD"/>
        </w:rPr>
      </w:pPr>
      <w:bookmarkStart w:id="256" w:name="_Toc11009832"/>
      <w:bookmarkStart w:id="257" w:name="_Toc11016525"/>
      <w:bookmarkStart w:id="258" w:name="_Toc11701627"/>
      <w:r w:rsidRPr="004D1987">
        <w:rPr>
          <w:rFonts w:ascii="Times New Roman" w:hAnsi="Times New Roman"/>
          <w:bCs/>
          <w:shd w:val="clear" w:color="auto" w:fill="FDFDFD"/>
        </w:rPr>
        <w:t>3.2.3. Şerhu Risâleti’l-Velediye</w:t>
      </w:r>
      <w:bookmarkEnd w:id="256"/>
      <w:bookmarkEnd w:id="257"/>
      <w:bookmarkEnd w:id="258"/>
    </w:p>
    <w:p w:rsidR="0066604F" w:rsidRPr="004D1987" w:rsidRDefault="0066604F" w:rsidP="00593EF9">
      <w:pPr>
        <w:pStyle w:val="Stil1"/>
        <w:keepNext/>
        <w:widowControl w:val="0"/>
        <w:spacing w:before="120" w:after="0"/>
        <w:rPr>
          <w:rFonts w:cs="Times New Roman"/>
          <w:szCs w:val="24"/>
          <w:shd w:val="clear" w:color="auto" w:fill="FDFDFD"/>
        </w:rPr>
      </w:pPr>
      <w:bookmarkStart w:id="259" w:name="_Toc11009833"/>
      <w:r w:rsidRPr="004D1987">
        <w:rPr>
          <w:rFonts w:cs="Times New Roman"/>
          <w:szCs w:val="24"/>
          <w:shd w:val="clear" w:color="auto" w:fill="FDFDFD"/>
        </w:rPr>
        <w:t>İsma‘il b. Sinân es-Sîvâsî’nin İslam dinî ve mezhepler konusundaki eseridir. Birden çok nüshası bulunmaktadır. Amasya Beyazıt İl Halk Kütüphanesi Koleksiyonuna ait olup aynı kütüphanede 05 Ba1061/9 arşiv numarasıyla kayıtlı olan nüsha 20x145-160x90 mm. ölçütlerinde olup 78b-105a yapraklarını kapsamaktadır. Her yaprak 19 satırdan oluşmakta olup İsim filigranlı kâğıda tâlik yazıyla yazılmıştır. Çaharkuşe siyah renkte deri, kâğıt kaplı mukavva bir cildin içinde yer almaktadır. Keşideleri siyah ve kırmızı mürekkeple belirlenmiştir. İbn Nuceym el-Mısrî'nin Risaletü's-sagâir ve'l-kebâirinin şerhidir.</w:t>
      </w:r>
      <w:r w:rsidR="00D14D1C">
        <w:rPr>
          <w:rFonts w:cs="Times New Roman"/>
          <w:szCs w:val="24"/>
          <w:shd w:val="clear" w:color="auto" w:fill="FDFDFD"/>
        </w:rPr>
        <w:t xml:space="preserve"> </w:t>
      </w:r>
      <w:r w:rsidRPr="004D1987">
        <w:rPr>
          <w:rFonts w:cs="Times New Roman"/>
          <w:szCs w:val="24"/>
          <w:shd w:val="clear" w:color="auto" w:fill="FDFDFD"/>
        </w:rPr>
        <w:t>Mustafa b. Ahmed b. Hacı Fazl tarafından (h. 1123/m. 1710) tarihinde istinsâh edilmiştir. Diğer bir nüsha aynı kütüphanede 05 Ba 1160/1 arşiv numarasıyla kayıtlıdır (www.yazmalar.gov.tr, 2019).</w:t>
      </w:r>
      <w:bookmarkEnd w:id="259"/>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60" w:name="_Toc11009834"/>
      <w:bookmarkStart w:id="261" w:name="_Toc11016526"/>
      <w:bookmarkStart w:id="262" w:name="_Toc11701628"/>
      <w:r w:rsidRPr="004D1987">
        <w:rPr>
          <w:rFonts w:cs="Times New Roman"/>
          <w:szCs w:val="24"/>
          <w:shd w:val="clear" w:color="auto" w:fill="FDFDFD"/>
          <w:lang w:eastAsia="tr-TR"/>
        </w:rPr>
        <w:t>3.2.4. Risâle fî 'Uddi'l-Kebîre</w:t>
      </w:r>
      <w:bookmarkEnd w:id="260"/>
      <w:bookmarkEnd w:id="261"/>
      <w:bookmarkEnd w:id="262"/>
    </w:p>
    <w:p w:rsidR="0066604F" w:rsidRPr="004D1987" w:rsidRDefault="0066604F" w:rsidP="00593EF9">
      <w:pPr>
        <w:pStyle w:val="Stil1"/>
        <w:keepNext/>
        <w:widowControl w:val="0"/>
        <w:spacing w:before="120" w:after="0"/>
        <w:rPr>
          <w:rFonts w:cs="Times New Roman"/>
          <w:szCs w:val="24"/>
        </w:rPr>
      </w:pPr>
      <w:bookmarkStart w:id="263" w:name="_Toc11009835"/>
      <w:r w:rsidRPr="004D1987">
        <w:rPr>
          <w:rFonts w:cs="Times New Roman"/>
          <w:szCs w:val="24"/>
          <w:shd w:val="clear" w:color="auto" w:fill="FDFDFD"/>
        </w:rPr>
        <w:t>İsma‘il b. Sinân es-Sîvâsî’nin yine aynı alanda kaleme aldığı bir diğer eseri “</w:t>
      </w:r>
      <w:r w:rsidRPr="004D1987">
        <w:rPr>
          <w:rFonts w:cs="Times New Roman"/>
          <w:i/>
          <w:iCs/>
          <w:szCs w:val="24"/>
          <w:shd w:val="clear" w:color="auto" w:fill="FDFDFD"/>
        </w:rPr>
        <w:t>Risâle fî 'Uddi'l-Kebîre</w:t>
      </w:r>
      <w:r w:rsidRPr="004D1987">
        <w:rPr>
          <w:rFonts w:cs="Times New Roman"/>
          <w:b/>
          <w:i/>
          <w:iCs/>
          <w:szCs w:val="24"/>
          <w:shd w:val="clear" w:color="auto" w:fill="FDFDFD"/>
        </w:rPr>
        <w:t xml:space="preserve">” </w:t>
      </w:r>
      <w:r w:rsidRPr="004D1987">
        <w:rPr>
          <w:rFonts w:cs="Times New Roman"/>
          <w:szCs w:val="24"/>
          <w:shd w:val="clear" w:color="auto" w:fill="FDFDFD"/>
        </w:rPr>
        <w:t xml:space="preserve">ismini taşımaktadır. Milli Kütüphane Yazmalar Koleksiyonuna ait olan eser aynı kütüphanede </w:t>
      </w:r>
      <w:smartTag w:uri="urn:schemas-microsoft-com:office:smarttags" w:element="metricconverter">
        <w:smartTagPr>
          <w:attr w:name="ProductID" w:val="06 Mil"/>
        </w:smartTagPr>
        <w:r w:rsidRPr="004D1987">
          <w:rPr>
            <w:rFonts w:cs="Times New Roman"/>
            <w:szCs w:val="24"/>
            <w:shd w:val="clear" w:color="auto" w:fill="FDFDFD"/>
          </w:rPr>
          <w:t>06 Mil</w:t>
        </w:r>
      </w:smartTag>
      <w:r w:rsidRPr="004D1987">
        <w:rPr>
          <w:rFonts w:cs="Times New Roman"/>
          <w:szCs w:val="24"/>
          <w:shd w:val="clear" w:color="auto" w:fill="FDFDFD"/>
        </w:rPr>
        <w:t xml:space="preserve"> Yz B 762/16 arşiv numarasıyla </w:t>
      </w:r>
      <w:r w:rsidRPr="004D1987">
        <w:rPr>
          <w:rFonts w:cs="Times New Roman"/>
          <w:szCs w:val="24"/>
          <w:shd w:val="clear" w:color="auto" w:fill="FDFDFD"/>
        </w:rPr>
        <w:lastRenderedPageBreak/>
        <w:t>kayıtlıdır. 258x180-192x95 mm. ölçütlerinde olan eser 181b-198b yapraklarını kapsamaktadır. Yapraklar 29 satırdan oluşmaktadır. Suyolu filigranlı</w:t>
      </w:r>
      <w:r w:rsidR="001B5D31" w:rsidRPr="004D1987">
        <w:rPr>
          <w:rFonts w:cs="Times New Roman"/>
          <w:szCs w:val="24"/>
          <w:shd w:val="clear" w:color="auto" w:fill="FDFDFD"/>
        </w:rPr>
        <w:t xml:space="preserve"> bir</w:t>
      </w:r>
      <w:r w:rsidRPr="004D1987">
        <w:rPr>
          <w:rFonts w:cs="Times New Roman"/>
          <w:szCs w:val="24"/>
          <w:shd w:val="clear" w:color="auto" w:fill="FDFDFD"/>
        </w:rPr>
        <w:t xml:space="preserve"> kâğıt üzerine </w:t>
      </w:r>
      <w:r w:rsidR="001B5D31" w:rsidRPr="004D1987">
        <w:rPr>
          <w:rFonts w:cs="Times New Roman"/>
          <w:szCs w:val="24"/>
          <w:shd w:val="clear" w:color="auto" w:fill="FDFDFD"/>
        </w:rPr>
        <w:t>tâlik yazıyla yazıldı</w:t>
      </w:r>
      <w:r w:rsidRPr="004D1987">
        <w:rPr>
          <w:rFonts w:cs="Times New Roman"/>
          <w:szCs w:val="24"/>
          <w:shd w:val="clear" w:color="auto" w:fill="FDFDFD"/>
        </w:rPr>
        <w:t xml:space="preserve">. Sırtı ve sertabı meşin cilt kapakları karton kaplı, mukavva bir cilt içerisindedir. İman ve İslam akidelerini içerir. Sözbaşları ve söz üstleri kırmızıdır </w:t>
      </w:r>
      <w:r w:rsidRPr="004D1987">
        <w:rPr>
          <w:rFonts w:cs="Times New Roman"/>
          <w:szCs w:val="24"/>
        </w:rPr>
        <w:t>(www.yazmalar.gov.tr, 2019).</w:t>
      </w:r>
      <w:bookmarkEnd w:id="263"/>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64" w:name="_Toc11009836"/>
      <w:bookmarkStart w:id="265" w:name="_Toc11016527"/>
      <w:bookmarkStart w:id="266" w:name="_Toc11701629"/>
      <w:r w:rsidRPr="004D1987">
        <w:rPr>
          <w:rFonts w:cs="Times New Roman"/>
          <w:szCs w:val="24"/>
          <w:shd w:val="clear" w:color="auto" w:fill="FDFDFD"/>
          <w:lang w:eastAsia="tr-TR"/>
        </w:rPr>
        <w:t>3.2.5. Tahrîr-i Kâfiye</w:t>
      </w:r>
      <w:bookmarkEnd w:id="264"/>
      <w:bookmarkEnd w:id="265"/>
      <w:bookmarkEnd w:id="266"/>
    </w:p>
    <w:p w:rsidR="0066604F" w:rsidRPr="004D1987" w:rsidRDefault="0066604F" w:rsidP="00593EF9">
      <w:pPr>
        <w:pStyle w:val="Stil1"/>
        <w:keepNext/>
        <w:widowControl w:val="0"/>
        <w:spacing w:before="120" w:after="0"/>
        <w:rPr>
          <w:rFonts w:cs="Times New Roman"/>
          <w:szCs w:val="24"/>
        </w:rPr>
      </w:pPr>
      <w:bookmarkStart w:id="267" w:name="_Toc11009837"/>
      <w:r w:rsidRPr="004D1987">
        <w:rPr>
          <w:rFonts w:cs="Times New Roman"/>
          <w:szCs w:val="24"/>
          <w:shd w:val="clear" w:color="auto" w:fill="FDFDFD"/>
        </w:rPr>
        <w:t>İbnü’l-Hâcib(ö. 646/1249)’in Arap nahvine dair muhtasarı olan el-Kâfiye’yi şerheden İsma‘il b. Sinân es-Sîvâsî, bu eserine “</w:t>
      </w:r>
      <w:r w:rsidRPr="004D1987">
        <w:rPr>
          <w:rFonts w:cs="Times New Roman"/>
          <w:i/>
          <w:iCs/>
          <w:szCs w:val="24"/>
          <w:shd w:val="clear" w:color="auto" w:fill="FDFDFD"/>
        </w:rPr>
        <w:t>Tahrîr-i Kâfiye</w:t>
      </w:r>
      <w:r w:rsidRPr="004D1987">
        <w:rPr>
          <w:rFonts w:cs="Times New Roman"/>
          <w:szCs w:val="24"/>
          <w:shd w:val="clear" w:color="auto" w:fill="FDFDFD"/>
        </w:rPr>
        <w:t xml:space="preserve">” ismini vermiş ve bueseri Türkçe kaleme almıştır. Bu eserin farklı nüshaları bulunmaktadır. Bunlardan biri Diyarbakır İl Halk Kütüphanesinde 21 Hk 1770 arşiv numarası ile kayıtlıdır. 285x110-135x70 mm. ölçütlerinde olan eser 91+III yapraktır. Her yaprak 15 satırdan müteşekkildir. Keşideler ve duracaklar kırmızyla, zencirekli, şemseli, sırtı harap, </w:t>
      </w:r>
      <w:r w:rsidRPr="004D1987">
        <w:rPr>
          <w:rFonts w:cs="Times New Roman"/>
          <w:szCs w:val="24"/>
        </w:rPr>
        <w:t>deffeleri kısmen ciltten kopmuş, şirazesi kısmen dağınık yıpranmış siyah meşin kaplı mukavva cilt içindedir. Ay yıldızlı taç birleşik harf filigranlı kâğıda nesih yazıyla yazılmıştır. Eser adı zahriye ve dibaceden yazar adı dibaceden alındı. Kaynaklarda bulunamadı. 92b-94b de de'b-i musannif ve kaide-i tasnif ile ilgili bir yazı var. İsma‘il Efendi’nin bu eseri diğer bazı kütüphanelerde “Tahrîrü’l-Kâfiye” ismiyle geçmektedir. Farklı kütüphanelerden birkaç eserin arşiv numaraları şunlardır: 44 Dar 22/2, 06 Hk 4525/1, 19 Hk 2774/1, 18 Hk 47, 05 Ba 1178/2 (www.yazmalar.gov.tr, 2019).</w:t>
      </w:r>
      <w:bookmarkEnd w:id="267"/>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68" w:name="_Toc11009838"/>
      <w:bookmarkStart w:id="269" w:name="_Toc11016528"/>
      <w:bookmarkStart w:id="270" w:name="_Toc11701630"/>
      <w:r w:rsidRPr="004D1987">
        <w:rPr>
          <w:rFonts w:cs="Times New Roman"/>
          <w:szCs w:val="24"/>
          <w:shd w:val="clear" w:color="auto" w:fill="FDFDFD"/>
          <w:lang w:eastAsia="tr-TR"/>
        </w:rPr>
        <w:t>3.2.6. Hâşiye ‘alâ Şerhi Ferâ'idi'l-Fevâ'id li Tahkîki Ma‘ânî'l-İsti‘âre</w:t>
      </w:r>
      <w:bookmarkEnd w:id="268"/>
      <w:bookmarkEnd w:id="269"/>
      <w:bookmarkEnd w:id="270"/>
    </w:p>
    <w:p w:rsidR="0066604F" w:rsidRPr="004D1987" w:rsidRDefault="0066604F" w:rsidP="00593EF9">
      <w:pPr>
        <w:pStyle w:val="Stil1"/>
        <w:keepNext/>
        <w:widowControl w:val="0"/>
        <w:spacing w:before="120" w:after="0"/>
        <w:rPr>
          <w:rFonts w:cs="Times New Roman"/>
          <w:szCs w:val="24"/>
          <w:shd w:val="clear" w:color="auto" w:fill="FDFDFD"/>
        </w:rPr>
      </w:pPr>
      <w:bookmarkStart w:id="271" w:name="_Toc11009839"/>
      <w:r w:rsidRPr="004D1987">
        <w:rPr>
          <w:rFonts w:cs="Times New Roman"/>
          <w:szCs w:val="24"/>
          <w:shd w:val="clear" w:color="auto" w:fill="FDFDFD"/>
        </w:rPr>
        <w:t xml:space="preserve">İsma‘il b. Sinân es-Sîvâsî (ö.1048/1638)’nin “Hâşiye ‘alâ Şerhi Ferâ'idi'l-Fevâ'id li Tahkîki Ma‘ânî'l-İsti‘âre” isimli risâlesidir. Manisa Akhisar Zeynelzade Koleksiyonuna ait olan bu risâle aynı kütüphanede </w:t>
      </w:r>
      <w:r w:rsidRPr="004D1987">
        <w:rPr>
          <w:rFonts w:cs="Times New Roman"/>
          <w:szCs w:val="24"/>
          <w:shd w:val="clear" w:color="auto" w:fill="FDFDFD"/>
        </w:rPr>
        <w:tab/>
        <w:t xml:space="preserve">45 Ak Ze 570/6 arşiv numarası ile kayıtlıdır. İsma‘il b. İbrahim Amasyavî tarafından (h. 1119/m. 1706) tarihinde istinsâh edildi. Risâle 222x152-170x80 mm. ölçütlerinde olup, 168b-186b yapraklarını kapsamaktadır. Her yaprak 23 satırdır. Üzüm salkımı taç filigranlı olup Nesih Kırması yazıyla yazılmıştır. Çaharkuşe bordo meşin, üzeri yıpranmış ebru kâğıt kaplı köşeleri ve sertap kenarı onarılmış mıklebli mukavva cilt. Ana metin üstleri ve keşideleri kırmızıdır. Farklı kütüphanelerden birkaç eserin arşiv numaraları şunlardır:43 Va 696, 34 Ae Arabi 4368/8, 19 Hk 4907/5, 34 Nk 4506/4, 34 Ma 555/7,55 Hk </w:t>
      </w:r>
      <w:r w:rsidRPr="004D1987">
        <w:rPr>
          <w:rFonts w:cs="Times New Roman"/>
          <w:szCs w:val="24"/>
          <w:shd w:val="clear" w:color="auto" w:fill="FDFDFD"/>
        </w:rPr>
        <w:lastRenderedPageBreak/>
        <w:t>700/20(www.yazmalar.gov.tr, 2019).</w:t>
      </w:r>
      <w:bookmarkEnd w:id="271"/>
    </w:p>
    <w:p w:rsidR="0066604F" w:rsidRPr="004D1987" w:rsidRDefault="0066604F" w:rsidP="00593EF9">
      <w:pPr>
        <w:pStyle w:val="Balk40"/>
        <w:keepNext/>
        <w:widowControl w:val="0"/>
        <w:spacing w:before="120" w:after="0"/>
        <w:outlineLvl w:val="3"/>
        <w:rPr>
          <w:rFonts w:cs="Times New Roman"/>
          <w:i/>
          <w:iCs/>
          <w:szCs w:val="24"/>
          <w:shd w:val="clear" w:color="auto" w:fill="FDFDFD"/>
          <w:lang w:eastAsia="tr-TR"/>
        </w:rPr>
      </w:pPr>
      <w:bookmarkStart w:id="272" w:name="_Toc11009840"/>
      <w:bookmarkStart w:id="273" w:name="_Toc11016529"/>
      <w:bookmarkStart w:id="274" w:name="_Toc11701631"/>
      <w:r w:rsidRPr="004D1987">
        <w:rPr>
          <w:rFonts w:cs="Times New Roman"/>
          <w:szCs w:val="24"/>
          <w:shd w:val="clear" w:color="auto" w:fill="FDFDFD"/>
          <w:lang w:eastAsia="tr-TR"/>
        </w:rPr>
        <w:t>3.2.7. Risâle ‘alâ kavli’l-Beydavi fîtefsîri kavli Teâlâ Ahkâben</w:t>
      </w:r>
      <w:bookmarkEnd w:id="272"/>
      <w:bookmarkEnd w:id="273"/>
      <w:bookmarkEnd w:id="274"/>
    </w:p>
    <w:p w:rsidR="0066604F" w:rsidRPr="004D1987" w:rsidRDefault="0066604F" w:rsidP="00593EF9">
      <w:pPr>
        <w:pStyle w:val="Stil1"/>
        <w:keepNext/>
        <w:widowControl w:val="0"/>
        <w:spacing w:before="120" w:after="0"/>
        <w:rPr>
          <w:rFonts w:cs="Times New Roman"/>
          <w:szCs w:val="24"/>
          <w:shd w:val="clear" w:color="auto" w:fill="FDFDFD"/>
        </w:rPr>
      </w:pPr>
      <w:bookmarkStart w:id="275" w:name="_Toc11009841"/>
      <w:r w:rsidRPr="004D1987">
        <w:rPr>
          <w:rFonts w:cs="Times New Roman"/>
          <w:szCs w:val="24"/>
          <w:shd w:val="clear" w:color="auto" w:fill="FDFDFD"/>
        </w:rPr>
        <w:t>Tefsirle ilgili İsma‘il b. Sinân es-Sîvâsî (ö.1048/1638)’nin bu eseri, Süleymaniye Kütüphanesi,</w:t>
      </w:r>
      <w:r w:rsidR="00D14D1C">
        <w:rPr>
          <w:rFonts w:cs="Times New Roman"/>
          <w:szCs w:val="24"/>
          <w:shd w:val="clear" w:color="auto" w:fill="FDFDFD"/>
        </w:rPr>
        <w:t xml:space="preserve"> </w:t>
      </w:r>
      <w:r w:rsidRPr="004D1987">
        <w:rPr>
          <w:rFonts w:cs="Times New Roman"/>
          <w:szCs w:val="24"/>
          <w:shd w:val="clear" w:color="auto" w:fill="FDFDFD"/>
        </w:rPr>
        <w:t>Reisülküttab Mustafa Efendi, 1222’ye kayıtlı olup 29 varaktır.</w:t>
      </w:r>
      <w:bookmarkEnd w:id="275"/>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76" w:name="_Toc11009842"/>
      <w:bookmarkStart w:id="277" w:name="_Toc11016530"/>
      <w:bookmarkStart w:id="278" w:name="_Toc11701632"/>
      <w:r w:rsidRPr="004D1987">
        <w:rPr>
          <w:rFonts w:cs="Times New Roman"/>
          <w:szCs w:val="24"/>
          <w:shd w:val="clear" w:color="auto" w:fill="FDFDFD"/>
          <w:lang w:eastAsia="tr-TR"/>
        </w:rPr>
        <w:t>3.2.8. el-İkâz</w:t>
      </w:r>
      <w:bookmarkEnd w:id="276"/>
      <w:bookmarkEnd w:id="277"/>
      <w:bookmarkEnd w:id="278"/>
    </w:p>
    <w:p w:rsidR="0066604F" w:rsidRPr="004D1987" w:rsidRDefault="0066604F" w:rsidP="00593EF9">
      <w:pPr>
        <w:pStyle w:val="Stil1"/>
        <w:keepNext/>
        <w:widowControl w:val="0"/>
        <w:spacing w:before="120" w:after="0"/>
        <w:rPr>
          <w:rFonts w:cs="Times New Roman"/>
          <w:szCs w:val="24"/>
          <w:shd w:val="clear" w:color="auto" w:fill="FDFDFD"/>
        </w:rPr>
      </w:pPr>
      <w:bookmarkStart w:id="279" w:name="_Toc11009843"/>
      <w:r w:rsidRPr="004D1987">
        <w:rPr>
          <w:rFonts w:cs="Times New Roman"/>
          <w:szCs w:val="24"/>
          <w:shd w:val="clear" w:color="auto" w:fill="FDFDFD"/>
        </w:rPr>
        <w:t>İsma‘il Efendi’nin tefsirle ilgili ikinci eseri olan el-İkaz, Süleymaniye Kütüphanesi, Tahir Ağa Tekkesi, 737’de bulunmaktadır, 50 varaktır.</w:t>
      </w:r>
      <w:bookmarkEnd w:id="279"/>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80" w:name="_Toc11009844"/>
      <w:bookmarkStart w:id="281" w:name="_Toc11016531"/>
      <w:bookmarkStart w:id="282" w:name="_Toc11701633"/>
      <w:r w:rsidRPr="004D1987">
        <w:rPr>
          <w:rFonts w:cs="Times New Roman"/>
          <w:szCs w:val="24"/>
          <w:shd w:val="clear" w:color="auto" w:fill="FDFDFD"/>
          <w:lang w:eastAsia="tr-TR"/>
        </w:rPr>
        <w:t>3.2.9. Risaletü seb‘a</w:t>
      </w:r>
      <w:bookmarkEnd w:id="280"/>
      <w:bookmarkEnd w:id="281"/>
      <w:bookmarkEnd w:id="282"/>
    </w:p>
    <w:p w:rsidR="0066604F" w:rsidRPr="004D1987" w:rsidRDefault="0066604F" w:rsidP="00593EF9">
      <w:pPr>
        <w:pStyle w:val="Stil1"/>
        <w:keepNext/>
        <w:widowControl w:val="0"/>
        <w:spacing w:before="120" w:after="0"/>
        <w:rPr>
          <w:rFonts w:cs="Times New Roman"/>
          <w:szCs w:val="24"/>
          <w:shd w:val="clear" w:color="auto" w:fill="FDFDFD"/>
        </w:rPr>
      </w:pPr>
      <w:bookmarkStart w:id="283" w:name="_Toc11009845"/>
      <w:r w:rsidRPr="004D1987">
        <w:rPr>
          <w:rFonts w:cs="Times New Roman"/>
          <w:szCs w:val="24"/>
          <w:shd w:val="clear" w:color="auto" w:fill="FDFDFD"/>
        </w:rPr>
        <w:t xml:space="preserve">Kütüphane taramalarımız esnasında İsma‘il Sivasî’nin istinsah edilen bir eserine de rastladık. İsma‘il Efendi’nin istinsah edilen bu eserinin ismi </w:t>
      </w:r>
      <w:r w:rsidRPr="004D1987">
        <w:rPr>
          <w:rFonts w:cs="Times New Roman"/>
          <w:b/>
          <w:szCs w:val="24"/>
          <w:shd w:val="clear" w:color="auto" w:fill="FDFDFD"/>
        </w:rPr>
        <w:t>“</w:t>
      </w:r>
      <w:r w:rsidRPr="004D1987">
        <w:rPr>
          <w:rFonts w:cs="Times New Roman"/>
          <w:szCs w:val="24"/>
          <w:shd w:val="clear" w:color="auto" w:fill="FDFDFD"/>
        </w:rPr>
        <w:t>Risaletü seb’a</w:t>
      </w:r>
      <w:r w:rsidRPr="004D1987">
        <w:rPr>
          <w:rFonts w:cs="Times New Roman"/>
          <w:b/>
          <w:szCs w:val="24"/>
          <w:shd w:val="clear" w:color="auto" w:fill="FDFDFD"/>
        </w:rPr>
        <w:t>”</w:t>
      </w:r>
      <w:r w:rsidRPr="004D1987">
        <w:rPr>
          <w:rFonts w:cs="Times New Roman"/>
          <w:szCs w:val="24"/>
          <w:shd w:val="clear" w:color="auto" w:fill="FDFDFD"/>
        </w:rPr>
        <w:t>dır. İçerisinde yer alan risaleleri şu şekilde gösterebiliriz: “1- Kazasker Hasan Efendiye verilen risale 2-Anadolu kazaskeri Bostanzade Mehmed Efendiye verilen risale 3-Saadetlu Hasan Efendiye verilen risale 4- Kazasker Zeynelabidin Efendiye verilen risale 5- Zeynelabidin Efendiye verilen risale 6- Saadetlu Hasan Efendiye verilen risale 7- İstanbul ulemasına yazılan risale.” İsma‘il Sivasî’nin bu risalesi İstanbul Millet Kütüphanesi Ali Emiri Koleksiyonu’nda bulunmaktadır. 93–103. sayfalar arasında bulunan eserin arşiv numarası 34 Ae Arabî 4368/5’dir. Bu eseri H.1044’te Bahaüddin Ömer b. İlyas es-Sivasî istinsah etmiştir.</w:t>
      </w:r>
      <w:bookmarkEnd w:id="283"/>
    </w:p>
    <w:p w:rsidR="0066604F" w:rsidRPr="004D1987" w:rsidRDefault="0066604F" w:rsidP="00593EF9">
      <w:pPr>
        <w:pStyle w:val="Balk30"/>
        <w:keepLines w:val="0"/>
        <w:widowControl w:val="0"/>
        <w:spacing w:before="120" w:after="0"/>
        <w:rPr>
          <w:rFonts w:cs="Times New Roman"/>
          <w:szCs w:val="24"/>
          <w:shd w:val="clear" w:color="auto" w:fill="FDFDFD"/>
        </w:rPr>
      </w:pPr>
      <w:bookmarkStart w:id="284" w:name="_Toc11016532"/>
      <w:bookmarkStart w:id="285" w:name="_Toc11701634"/>
      <w:r w:rsidRPr="004D1987">
        <w:rPr>
          <w:rFonts w:cs="Times New Roman"/>
          <w:szCs w:val="24"/>
          <w:shd w:val="clear" w:color="auto" w:fill="FDFDFD"/>
        </w:rPr>
        <w:t>3.3. Yazmaların Tavsifi</w:t>
      </w:r>
      <w:bookmarkEnd w:id="284"/>
      <w:bookmarkEnd w:id="285"/>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86" w:name="_Toc11016533"/>
      <w:bookmarkStart w:id="287" w:name="_Toc11701635"/>
      <w:r w:rsidRPr="004D1987">
        <w:rPr>
          <w:rFonts w:cs="Times New Roman"/>
          <w:szCs w:val="24"/>
          <w:shd w:val="clear" w:color="auto" w:fill="FDFDFD"/>
          <w:lang w:eastAsia="tr-TR"/>
        </w:rPr>
        <w:t>3.3.1. Metin Tahkikinde Karşılaştırdığımız Nüshalar</w:t>
      </w:r>
      <w:bookmarkEnd w:id="286"/>
      <w:bookmarkEnd w:id="287"/>
    </w:p>
    <w:p w:rsidR="0066604F" w:rsidRPr="004D1987" w:rsidRDefault="0066604F" w:rsidP="00593EF9">
      <w:pPr>
        <w:pStyle w:val="Balk50"/>
        <w:keepNext/>
        <w:widowControl w:val="0"/>
        <w:spacing w:before="120" w:after="0"/>
        <w:outlineLvl w:val="4"/>
        <w:rPr>
          <w:rFonts w:cs="Times New Roman"/>
          <w:szCs w:val="24"/>
        </w:rPr>
      </w:pPr>
      <w:bookmarkStart w:id="288" w:name="_Toc11016534"/>
      <w:bookmarkStart w:id="289" w:name="_Toc11701636"/>
      <w:r w:rsidRPr="004D1987">
        <w:rPr>
          <w:rFonts w:cs="Times New Roman"/>
          <w:szCs w:val="24"/>
        </w:rPr>
        <w:t>3.3.1.1. İstanbul Millet Kütüphanesi Nüshası</w:t>
      </w:r>
      <w:bookmarkEnd w:id="288"/>
      <w:bookmarkEnd w:id="289"/>
    </w:p>
    <w:p w:rsidR="0066604F" w:rsidRPr="004D1987" w:rsidRDefault="0066604F" w:rsidP="00593EF9">
      <w:pPr>
        <w:pStyle w:val="Stil1"/>
        <w:keepNext/>
        <w:widowControl w:val="0"/>
        <w:spacing w:before="120" w:after="0"/>
        <w:rPr>
          <w:rFonts w:cs="Times New Roman"/>
          <w:szCs w:val="24"/>
          <w:shd w:val="clear" w:color="auto" w:fill="FDFDFD"/>
        </w:rPr>
      </w:pPr>
      <w:r w:rsidRPr="004D1987">
        <w:rPr>
          <w:rFonts w:cs="Times New Roman"/>
          <w:szCs w:val="24"/>
          <w:shd w:val="clear" w:color="auto" w:fill="FDFDFD"/>
        </w:rPr>
        <w:t>İsma‘il b. Sinân es-Sîvâsî (ö.1048/1638)’nin “Hâşiye ‘alâ Şerhi'l-İsti‘are” isimli risâlesidir. Ali Emiri Koleksiyonuna ait olan bu risâle İstanbul Millet Kütüphanesinde 34 Ae Arabi 4368/8 arşiv numarası ile kayıtlıdır. (h. 1029/m. 1620) tarihinde istinsâh edilmiştir.  Risâle 205x140-145x90 mm. ölçütlerinde olup, 135–155 yapraklarını kapsamaktadır. Her yaprak 19 satırdır. Sonunda fevaid vardır. Sırtı meşin, yüzü ebru kâğıt kaplı ve şirazelidir (www.yazmalar.gov.tr, 2019).</w:t>
      </w:r>
    </w:p>
    <w:p w:rsidR="0066604F" w:rsidRPr="004D1987" w:rsidRDefault="0066604F" w:rsidP="00593EF9">
      <w:pPr>
        <w:pStyle w:val="Balk50"/>
        <w:keepNext/>
        <w:widowControl w:val="0"/>
        <w:spacing w:before="120" w:after="0"/>
        <w:outlineLvl w:val="4"/>
        <w:rPr>
          <w:rFonts w:cs="Times New Roman"/>
          <w:szCs w:val="24"/>
        </w:rPr>
      </w:pPr>
      <w:bookmarkStart w:id="290" w:name="_Toc11016535"/>
      <w:bookmarkStart w:id="291" w:name="_Toc11701637"/>
      <w:r w:rsidRPr="004D1987">
        <w:rPr>
          <w:rFonts w:cs="Times New Roman"/>
          <w:szCs w:val="24"/>
        </w:rPr>
        <w:t>3.3.1.2 Çorum Hasan Paşa İl Halk Kütüphanesi Nüshası</w:t>
      </w:r>
      <w:bookmarkEnd w:id="290"/>
      <w:bookmarkEnd w:id="291"/>
    </w:p>
    <w:p w:rsidR="0066604F" w:rsidRPr="004D1987" w:rsidRDefault="0066604F" w:rsidP="00593EF9">
      <w:pPr>
        <w:pStyle w:val="Stil1"/>
        <w:keepNext/>
        <w:widowControl w:val="0"/>
        <w:spacing w:before="120" w:after="0"/>
        <w:rPr>
          <w:rFonts w:cs="Times New Roman"/>
          <w:szCs w:val="24"/>
        </w:rPr>
      </w:pPr>
      <w:r w:rsidRPr="004D1987">
        <w:rPr>
          <w:rFonts w:cs="Times New Roman"/>
          <w:szCs w:val="24"/>
          <w:shd w:val="clear" w:color="auto" w:fill="FDFDFD"/>
        </w:rPr>
        <w:lastRenderedPageBreak/>
        <w:t>İsma‘il b. Sinân es-Sîvâsî (ö.1048/1638)’nin“</w:t>
      </w:r>
      <w:r w:rsidRPr="004D1987">
        <w:rPr>
          <w:rFonts w:cs="Times New Roman"/>
          <w:i/>
          <w:iCs/>
          <w:szCs w:val="24"/>
          <w:shd w:val="clear" w:color="auto" w:fill="FDFDFD"/>
        </w:rPr>
        <w:t>Şerhü Risâleti'l İsti‘âre”</w:t>
      </w:r>
      <w:r w:rsidRPr="004D1987">
        <w:rPr>
          <w:rFonts w:cs="Times New Roman"/>
          <w:szCs w:val="24"/>
          <w:shd w:val="clear" w:color="auto" w:fill="FDFDFD"/>
        </w:rPr>
        <w:t>isimli risâlesidir.</w:t>
      </w:r>
      <w:r w:rsidR="00D14D1C">
        <w:rPr>
          <w:rFonts w:cs="Times New Roman"/>
          <w:szCs w:val="24"/>
          <w:shd w:val="clear" w:color="auto" w:fill="FDFDFD"/>
        </w:rPr>
        <w:t xml:space="preserve"> </w:t>
      </w:r>
      <w:r w:rsidRPr="004D1987">
        <w:rPr>
          <w:rFonts w:cs="Times New Roman"/>
          <w:szCs w:val="24"/>
          <w:shd w:val="clear" w:color="auto" w:fill="FDFDFD"/>
        </w:rPr>
        <w:t xml:space="preserve">Çorum Hasan Paşa İl Halk Kütüphanesi Koleksiyonuna ait olan bu risâle aynı kütüphanede 19 Hk 4907/5 arşiv numarası ile kayıtlıdır. Risâle 200x140-116x90 mm. ölçütlerinde olup, 52b-44b yapraklarını kapsamaktadır. Her yaprak 25 satırdır. </w:t>
      </w:r>
      <w:r w:rsidRPr="004D1987">
        <w:rPr>
          <w:rFonts w:cs="Times New Roman"/>
          <w:szCs w:val="24"/>
        </w:rPr>
        <w:t xml:space="preserve">Suyolu filigranlı olup talik </w:t>
      </w:r>
      <w:r w:rsidR="00C82BD2" w:rsidRPr="004D1987">
        <w:rPr>
          <w:rFonts w:cs="Times New Roman"/>
          <w:szCs w:val="24"/>
        </w:rPr>
        <w:t>yazı kullanılmıştır</w:t>
      </w:r>
      <w:r w:rsidRPr="004D1987">
        <w:rPr>
          <w:rFonts w:cs="Times New Roman"/>
          <w:szCs w:val="24"/>
        </w:rPr>
        <w:t xml:space="preserve">. Sırtı kahverengi </w:t>
      </w:r>
      <w:r w:rsidR="00C82BD2" w:rsidRPr="004D1987">
        <w:rPr>
          <w:rFonts w:cs="Times New Roman"/>
          <w:szCs w:val="24"/>
        </w:rPr>
        <w:t xml:space="preserve">olup </w:t>
      </w:r>
      <w:r w:rsidRPr="004D1987">
        <w:rPr>
          <w:rFonts w:cs="Times New Roman"/>
          <w:szCs w:val="24"/>
        </w:rPr>
        <w:t>meşin</w:t>
      </w:r>
      <w:r w:rsidR="00C82BD2" w:rsidRPr="004D1987">
        <w:rPr>
          <w:rFonts w:cs="Times New Roman"/>
          <w:szCs w:val="24"/>
        </w:rPr>
        <w:t>dir. Ü</w:t>
      </w:r>
      <w:r w:rsidRPr="004D1987">
        <w:rPr>
          <w:rFonts w:cs="Times New Roman"/>
          <w:szCs w:val="24"/>
        </w:rPr>
        <w:t>zeri ebru kâğıt kaplı</w:t>
      </w:r>
      <w:r w:rsidR="00C82BD2" w:rsidRPr="004D1987">
        <w:rPr>
          <w:rFonts w:cs="Times New Roman"/>
          <w:szCs w:val="24"/>
        </w:rPr>
        <w:t>dır.</w:t>
      </w:r>
      <w:r w:rsidR="00D14D1C">
        <w:rPr>
          <w:rFonts w:cs="Times New Roman"/>
          <w:szCs w:val="24"/>
        </w:rPr>
        <w:t xml:space="preserve"> </w:t>
      </w:r>
      <w:r w:rsidR="00C82BD2" w:rsidRPr="004D1987">
        <w:rPr>
          <w:rFonts w:cs="Times New Roman"/>
          <w:szCs w:val="24"/>
        </w:rPr>
        <w:t>M</w:t>
      </w:r>
      <w:r w:rsidRPr="004D1987">
        <w:rPr>
          <w:rFonts w:cs="Times New Roman"/>
          <w:szCs w:val="24"/>
        </w:rPr>
        <w:t>ıklebli, mukavva ci</w:t>
      </w:r>
      <w:r w:rsidR="00D14D1C">
        <w:rPr>
          <w:rFonts w:cs="Times New Roman"/>
          <w:szCs w:val="24"/>
        </w:rPr>
        <w:t xml:space="preserve">ltlidir. Söz başları kırmızıdır </w:t>
      </w:r>
      <w:r w:rsidRPr="004D1987">
        <w:rPr>
          <w:rFonts w:cs="Times New Roman"/>
          <w:szCs w:val="24"/>
        </w:rPr>
        <w:t>(www.yazmalar.gov.tr, 2019).</w:t>
      </w:r>
    </w:p>
    <w:p w:rsidR="0066604F" w:rsidRPr="004D1987" w:rsidRDefault="0066604F" w:rsidP="00593EF9">
      <w:pPr>
        <w:pStyle w:val="Balk50"/>
        <w:keepNext/>
        <w:widowControl w:val="0"/>
        <w:spacing w:before="120" w:after="0"/>
        <w:outlineLvl w:val="4"/>
        <w:rPr>
          <w:rFonts w:cs="Times New Roman"/>
          <w:szCs w:val="24"/>
        </w:rPr>
      </w:pPr>
      <w:bookmarkStart w:id="292" w:name="_Toc11016536"/>
      <w:bookmarkStart w:id="293" w:name="_Toc11701638"/>
      <w:r w:rsidRPr="004D1987">
        <w:rPr>
          <w:rFonts w:cs="Times New Roman"/>
          <w:szCs w:val="24"/>
        </w:rPr>
        <w:t>3.3.1.3. Konya Bölge Yazma Eserler Kütüphanesi Nüshası</w:t>
      </w:r>
      <w:bookmarkEnd w:id="292"/>
      <w:bookmarkEnd w:id="293"/>
    </w:p>
    <w:p w:rsidR="0066604F" w:rsidRPr="004D1987" w:rsidRDefault="0066604F" w:rsidP="00593EF9">
      <w:pPr>
        <w:pStyle w:val="Stil1"/>
        <w:keepNext/>
        <w:widowControl w:val="0"/>
        <w:spacing w:before="120" w:after="0"/>
        <w:rPr>
          <w:rFonts w:cs="Times New Roman"/>
          <w:szCs w:val="24"/>
          <w:shd w:val="clear" w:color="auto" w:fill="FDFDFD"/>
        </w:rPr>
      </w:pPr>
      <w:r w:rsidRPr="004D1987">
        <w:rPr>
          <w:rFonts w:cs="Times New Roman"/>
          <w:szCs w:val="24"/>
          <w:shd w:val="clear" w:color="auto" w:fill="FDFDFD"/>
        </w:rPr>
        <w:t>İsma‘il b. Sinân es-Sîvâsî (ö.1048/1638)’nin “Hâşiye ‘alâ Şerhi Ferâ'idi'l-Fevâ'id li Tahkîki Ma'ânî'l-İsti‘âre” isimli risâlesidir. Burdur İl Halk Kütüphanesi Koleksiyonuna ait olan bu risâle Konya Bölge Yazma Eserler Kütüphanesinde 15 Hk 1621/6 arşiv numarası ile kayıtlıdır. (h.1061/m. 1650) tarihinde istinsâh edildi. Risâle 205x150-140x60 mm. ölçütlerinde olup, 95b-116b yapraklarını kapsamaktadır. Her yaprak 21 satırdır. Birleşik harf filigranlı olup talik yazıyla yazıl</w:t>
      </w:r>
      <w:r w:rsidR="00C82BD2" w:rsidRPr="004D1987">
        <w:rPr>
          <w:rFonts w:cs="Times New Roman"/>
          <w:szCs w:val="24"/>
          <w:shd w:val="clear" w:color="auto" w:fill="FDFDFD"/>
        </w:rPr>
        <w:t>ıdır</w:t>
      </w:r>
      <w:r w:rsidRPr="004D1987">
        <w:rPr>
          <w:rFonts w:cs="Times New Roman"/>
          <w:szCs w:val="24"/>
          <w:shd w:val="clear" w:color="auto" w:fill="FDFDFD"/>
        </w:rPr>
        <w:t>. Sırtı ve sertabı meşin</w:t>
      </w:r>
      <w:r w:rsidR="00C82BD2" w:rsidRPr="004D1987">
        <w:rPr>
          <w:rFonts w:cs="Times New Roman"/>
          <w:szCs w:val="24"/>
          <w:shd w:val="clear" w:color="auto" w:fill="FDFDFD"/>
        </w:rPr>
        <w:t xml:space="preserve"> olup </w:t>
      </w:r>
      <w:r w:rsidRPr="004D1987">
        <w:rPr>
          <w:rFonts w:cs="Times New Roman"/>
          <w:szCs w:val="24"/>
          <w:shd w:val="clear" w:color="auto" w:fill="FDFDFD"/>
        </w:rPr>
        <w:t>cilt kapakları gri renkli kâğıt kaplı</w:t>
      </w:r>
      <w:r w:rsidR="00C82BD2" w:rsidRPr="004D1987">
        <w:rPr>
          <w:rFonts w:cs="Times New Roman"/>
          <w:szCs w:val="24"/>
          <w:shd w:val="clear" w:color="auto" w:fill="FDFDFD"/>
        </w:rPr>
        <w:t>dır. M</w:t>
      </w:r>
      <w:r w:rsidRPr="004D1987">
        <w:rPr>
          <w:rFonts w:cs="Times New Roman"/>
          <w:szCs w:val="24"/>
          <w:shd w:val="clear" w:color="auto" w:fill="FDFDFD"/>
        </w:rPr>
        <w:t>ıklebli, mukavva bir cilt iç</w:t>
      </w:r>
      <w:r w:rsidR="00C82BD2" w:rsidRPr="004D1987">
        <w:rPr>
          <w:rFonts w:cs="Times New Roman"/>
          <w:szCs w:val="24"/>
          <w:shd w:val="clear" w:color="auto" w:fill="FDFDFD"/>
        </w:rPr>
        <w:t>inde</w:t>
      </w:r>
      <w:r w:rsidRPr="004D1987">
        <w:rPr>
          <w:rFonts w:cs="Times New Roman"/>
          <w:szCs w:val="24"/>
          <w:shd w:val="clear" w:color="auto" w:fill="FDFDFD"/>
        </w:rPr>
        <w:t>dir (www.yazmalar.gov.tr, 2019).</w:t>
      </w:r>
    </w:p>
    <w:p w:rsidR="0066604F" w:rsidRPr="004D1987" w:rsidRDefault="0066604F" w:rsidP="00593EF9">
      <w:pPr>
        <w:pStyle w:val="Balk40"/>
        <w:keepNext/>
        <w:widowControl w:val="0"/>
        <w:spacing w:before="120" w:after="0"/>
        <w:outlineLvl w:val="3"/>
        <w:rPr>
          <w:rFonts w:cs="Times New Roman"/>
          <w:szCs w:val="24"/>
          <w:shd w:val="clear" w:color="auto" w:fill="FDFDFD"/>
          <w:lang w:eastAsia="tr-TR"/>
        </w:rPr>
      </w:pPr>
      <w:bookmarkStart w:id="294" w:name="_Toc11016537"/>
      <w:bookmarkStart w:id="295" w:name="_Toc11701639"/>
      <w:r w:rsidRPr="004D1987">
        <w:rPr>
          <w:rFonts w:cs="Times New Roman"/>
          <w:szCs w:val="24"/>
          <w:shd w:val="clear" w:color="auto" w:fill="FDFDFD"/>
          <w:lang w:eastAsia="tr-TR"/>
        </w:rPr>
        <w:t>3.3.2. Eserin Diğer Nüshaları</w:t>
      </w:r>
      <w:bookmarkEnd w:id="294"/>
      <w:bookmarkEnd w:id="295"/>
    </w:p>
    <w:p w:rsidR="0066604F" w:rsidRPr="004D1987" w:rsidRDefault="0066604F" w:rsidP="00593EF9">
      <w:pPr>
        <w:pStyle w:val="Balk50"/>
        <w:keepNext/>
        <w:widowControl w:val="0"/>
        <w:spacing w:before="120" w:after="0"/>
        <w:outlineLvl w:val="4"/>
        <w:rPr>
          <w:rFonts w:cs="Times New Roman"/>
          <w:szCs w:val="24"/>
        </w:rPr>
      </w:pPr>
      <w:bookmarkStart w:id="296" w:name="_Toc11016538"/>
      <w:bookmarkStart w:id="297" w:name="_Toc11701640"/>
      <w:r w:rsidRPr="004D1987">
        <w:rPr>
          <w:rFonts w:cs="Times New Roman"/>
          <w:szCs w:val="24"/>
        </w:rPr>
        <w:t>3.3.2.1. Kütahya Vahitpaşa İl Halk Kütüphanesi Nüshası</w:t>
      </w:r>
      <w:bookmarkEnd w:id="296"/>
      <w:bookmarkEnd w:id="297"/>
    </w:p>
    <w:p w:rsidR="0066604F" w:rsidRPr="004D1987" w:rsidRDefault="0066604F" w:rsidP="00593EF9">
      <w:pPr>
        <w:pStyle w:val="Stil1"/>
        <w:keepNext/>
        <w:widowControl w:val="0"/>
        <w:spacing w:before="120" w:after="0"/>
        <w:rPr>
          <w:rFonts w:cs="Times New Roman"/>
          <w:szCs w:val="24"/>
          <w:shd w:val="clear" w:color="auto" w:fill="FDFDFD"/>
        </w:rPr>
      </w:pPr>
      <w:r w:rsidRPr="004D1987">
        <w:rPr>
          <w:rFonts w:cs="Times New Roman"/>
          <w:szCs w:val="24"/>
          <w:shd w:val="clear" w:color="auto" w:fill="FDFDFD"/>
        </w:rPr>
        <w:t xml:space="preserve">İsma‘il b. Sinân es-Sîvâsî (ö.1048/1638)’nin </w:t>
      </w:r>
      <w:r w:rsidRPr="004D1987">
        <w:rPr>
          <w:rFonts w:cs="Times New Roman"/>
          <w:i/>
          <w:iCs/>
          <w:szCs w:val="24"/>
          <w:shd w:val="clear" w:color="auto" w:fill="FDFDFD"/>
        </w:rPr>
        <w:t>“Hâşiye-i Şerh-i İsti‘are”</w:t>
      </w:r>
      <w:r w:rsidRPr="004D1987">
        <w:rPr>
          <w:rFonts w:cs="Times New Roman"/>
          <w:szCs w:val="24"/>
          <w:shd w:val="clear" w:color="auto" w:fill="FDFDFD"/>
        </w:rPr>
        <w:t xml:space="preserve"> isimli risâlesidir.</w:t>
      </w:r>
      <w:r w:rsidR="00D14D1C">
        <w:rPr>
          <w:rFonts w:cs="Times New Roman"/>
          <w:szCs w:val="24"/>
          <w:shd w:val="clear" w:color="auto" w:fill="FDFDFD"/>
        </w:rPr>
        <w:t xml:space="preserve"> </w:t>
      </w:r>
      <w:r w:rsidRPr="004D1987">
        <w:rPr>
          <w:rFonts w:cs="Times New Roman"/>
          <w:szCs w:val="24"/>
          <w:shd w:val="clear" w:color="auto" w:fill="FDFDFD"/>
        </w:rPr>
        <w:t xml:space="preserve">Kütahya Vahidpaşa İl Halk Kütüphanesi Koleksiyonuna ait olan risâle yine aynı kütüphanede 43 Va 696 arşiv numarası ile kayıtlıdır. Müstensih müellif hattı olup istinsâh tarihi (h. 1026/m. 1617)’dir. Risâle 205x120 150x70mm. ölçütlerinde olup, 14 yapraktır. Her yaprak 23 satırdır. Kahverengi meşin cilt, şemselidir </w:t>
      </w:r>
      <w:hyperlink w:history="1">
        <w:r w:rsidRPr="004D1987">
          <w:rPr>
            <w:rStyle w:val="Kpr"/>
            <w:rFonts w:cs="Times New Roman"/>
            <w:color w:val="auto"/>
            <w:szCs w:val="24"/>
            <w:u w:val="none"/>
            <w:shd w:val="clear" w:color="auto" w:fill="FDFDFD"/>
          </w:rPr>
          <w:t>(www.yazmalar.gov.tr, 2019)</w:t>
        </w:r>
      </w:hyperlink>
      <w:r w:rsidRPr="004D1987">
        <w:rPr>
          <w:rFonts w:cs="Times New Roman"/>
          <w:szCs w:val="24"/>
          <w:shd w:val="clear" w:color="auto" w:fill="FDFDFD"/>
        </w:rPr>
        <w:t>.</w:t>
      </w:r>
    </w:p>
    <w:p w:rsidR="0066604F" w:rsidRPr="004D1987" w:rsidRDefault="0066604F" w:rsidP="00593EF9">
      <w:pPr>
        <w:pStyle w:val="Balk50"/>
        <w:keepNext/>
        <w:widowControl w:val="0"/>
        <w:spacing w:before="120" w:after="0"/>
        <w:outlineLvl w:val="4"/>
        <w:rPr>
          <w:rFonts w:cs="Times New Roman"/>
          <w:szCs w:val="24"/>
        </w:rPr>
      </w:pPr>
      <w:bookmarkStart w:id="298" w:name="_Toc11016539"/>
      <w:bookmarkStart w:id="299" w:name="_Toc11701641"/>
      <w:r w:rsidRPr="004D1987">
        <w:rPr>
          <w:rFonts w:cs="Times New Roman"/>
          <w:szCs w:val="24"/>
        </w:rPr>
        <w:t>3.3.2.2. Nuruosmaniye Yazma Eser KütüphanesiNüshası</w:t>
      </w:r>
      <w:bookmarkEnd w:id="298"/>
      <w:bookmarkEnd w:id="299"/>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İsma‘il b. Sinân es-Sîvâsî (ö.1048/1638)’nin </w:t>
      </w:r>
      <w:r w:rsidRPr="004D1987">
        <w:rPr>
          <w:rFonts w:cs="Times New Roman"/>
          <w:i/>
          <w:iCs/>
          <w:szCs w:val="24"/>
        </w:rPr>
        <w:t>“Hâşiyetü ‘ala şerhi'l-İsam ‘ala risaleti'l-isti‘are”</w:t>
      </w:r>
      <w:r w:rsidRPr="004D1987">
        <w:rPr>
          <w:rFonts w:cs="Times New Roman"/>
          <w:szCs w:val="24"/>
        </w:rPr>
        <w:t xml:space="preserve"> isimli risâlesidir. Nuruosmaniye Koleksiyonuna ait olan bu risâle Nuruosmaniye Yazma Eser Kütüphanesinde 34 Nk 4506/4arşiv numarası ile kayıtlıdır. Risâle 103–132 yapraklarını kapsamaktadır (www.yazmalar.gov.tr, 2019).</w:t>
      </w:r>
    </w:p>
    <w:p w:rsidR="0066604F" w:rsidRPr="004D1987" w:rsidRDefault="0066604F" w:rsidP="00593EF9">
      <w:pPr>
        <w:pStyle w:val="Balk50"/>
        <w:keepNext/>
        <w:widowControl w:val="0"/>
        <w:spacing w:before="120" w:after="0"/>
        <w:outlineLvl w:val="4"/>
        <w:rPr>
          <w:rFonts w:cs="Times New Roman"/>
          <w:szCs w:val="24"/>
        </w:rPr>
      </w:pPr>
      <w:bookmarkStart w:id="300" w:name="_Toc11016540"/>
      <w:bookmarkStart w:id="301" w:name="_Toc11701642"/>
      <w:r w:rsidRPr="004D1987">
        <w:rPr>
          <w:rFonts w:cs="Times New Roman"/>
          <w:szCs w:val="24"/>
        </w:rPr>
        <w:lastRenderedPageBreak/>
        <w:t>3.3.2.3. Köprülü Yazma Eser KütüphanesiNüshası</w:t>
      </w:r>
      <w:bookmarkEnd w:id="300"/>
      <w:bookmarkEnd w:id="301"/>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İsma‘il b. Sinân es-Sîvâsî (ö.1048/1638)’nin </w:t>
      </w:r>
      <w:r w:rsidRPr="004D1987">
        <w:rPr>
          <w:rFonts w:cs="Times New Roman"/>
          <w:i/>
          <w:iCs/>
          <w:szCs w:val="24"/>
        </w:rPr>
        <w:t xml:space="preserve">“Haşiyetü ‘ala şerhi'l-İsam ‘ala risaleti'l-isti‘are li's-semerkand” </w:t>
      </w:r>
      <w:r w:rsidRPr="004D1987">
        <w:rPr>
          <w:rFonts w:cs="Times New Roman"/>
          <w:szCs w:val="24"/>
        </w:rPr>
        <w:t>isimli risâlesidir. Mehmed Asım Bey Koleksiyonu ait olan bu risâle Köprülü Yazma Eser Kütüphanesinde 34 Ma 555/7arşiv numarası ile kayıtlıdır. (h.1061/m. 1650) tarihinde istinsâh edildi. Risâle 138–158 yapraklarını kapsamaktadır (www.yazmalar.gov.tr, 2019).</w:t>
      </w:r>
    </w:p>
    <w:p w:rsidR="0066604F" w:rsidRPr="004D1987" w:rsidRDefault="0066604F" w:rsidP="00593EF9">
      <w:pPr>
        <w:pStyle w:val="Balk50"/>
        <w:keepNext/>
        <w:widowControl w:val="0"/>
        <w:spacing w:before="120" w:after="0"/>
        <w:outlineLvl w:val="4"/>
        <w:rPr>
          <w:rFonts w:cs="Times New Roman"/>
          <w:szCs w:val="24"/>
        </w:rPr>
      </w:pPr>
      <w:bookmarkStart w:id="302" w:name="_Toc11016541"/>
      <w:bookmarkStart w:id="303" w:name="_Toc11701643"/>
      <w:r w:rsidRPr="004D1987">
        <w:rPr>
          <w:rFonts w:cs="Times New Roman"/>
          <w:szCs w:val="24"/>
        </w:rPr>
        <w:t>3.3.2.4. Ankara Millet Kütüphanesi Nüshası</w:t>
      </w:r>
      <w:bookmarkEnd w:id="302"/>
      <w:bookmarkEnd w:id="303"/>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İsma‘il b. Sinân es-Sîvâsî (ö.1048/1638)’nin </w:t>
      </w:r>
      <w:r w:rsidRPr="004D1987">
        <w:rPr>
          <w:rFonts w:cs="Times New Roman"/>
          <w:i/>
          <w:iCs/>
          <w:szCs w:val="24"/>
        </w:rPr>
        <w:t xml:space="preserve">“Hâşiye ‘alâ Şerhi Ferâ'idi'l-Fevâ'id li-Tahkîki Ma‘ânî'l-İsti‘âr” </w:t>
      </w:r>
      <w:r w:rsidRPr="004D1987">
        <w:rPr>
          <w:rFonts w:cs="Times New Roman"/>
          <w:szCs w:val="24"/>
        </w:rPr>
        <w:t>isimli risâlesidir. Samsun İl Halk KütüphanesiKoleksiyonuna ait olan bu risâle Ankara Milli Kütüphanede 55 Hk 700/20arşiv numarası ile kayıtlıdır. (h. 1116/m. 1705) tarihinde istinsâh edildi. Risâle 205x140-150x75 mm.ölçütlerinde olup, 274b-289byapraklarını kapsamaktadır. Her yaprak 21 satırdır. Harf filigra</w:t>
      </w:r>
      <w:r w:rsidR="00C82BD2" w:rsidRPr="004D1987">
        <w:rPr>
          <w:rFonts w:cs="Times New Roman"/>
          <w:szCs w:val="24"/>
        </w:rPr>
        <w:t>nlı olup nestalik yazıyla yazılıdır</w:t>
      </w:r>
      <w:r w:rsidRPr="004D1987">
        <w:rPr>
          <w:rFonts w:cs="Times New Roman"/>
          <w:szCs w:val="24"/>
        </w:rPr>
        <w:t>. Sırtı kahverengi meşin</w:t>
      </w:r>
      <w:r w:rsidR="00C82BD2" w:rsidRPr="004D1987">
        <w:rPr>
          <w:rFonts w:cs="Times New Roman"/>
          <w:szCs w:val="24"/>
        </w:rPr>
        <w:t xml:space="preserve"> olup deffeleri ebru kaplı, </w:t>
      </w:r>
      <w:r w:rsidRPr="004D1987">
        <w:rPr>
          <w:rFonts w:cs="Times New Roman"/>
          <w:szCs w:val="24"/>
        </w:rPr>
        <w:t>mukavva cilt</w:t>
      </w:r>
      <w:r w:rsidR="00C82BD2" w:rsidRPr="004D1987">
        <w:rPr>
          <w:rFonts w:cs="Times New Roman"/>
          <w:szCs w:val="24"/>
        </w:rPr>
        <w:t>tir</w:t>
      </w:r>
      <w:r w:rsidRPr="004D1987">
        <w:rPr>
          <w:rFonts w:cs="Times New Roman"/>
          <w:szCs w:val="24"/>
        </w:rPr>
        <w:t>. 289b'de Samsun'da Abdullah Efendi'nin mührü vardır. Sözbaşları ve keşideler kırmızıdır(www.yazmalar.gov.tr, 2019).</w:t>
      </w:r>
    </w:p>
    <w:p w:rsidR="0066604F" w:rsidRPr="004D1987" w:rsidRDefault="0066604F" w:rsidP="00593EF9">
      <w:pPr>
        <w:pStyle w:val="Balk50"/>
        <w:keepNext/>
        <w:widowControl w:val="0"/>
        <w:spacing w:before="120" w:after="0"/>
        <w:outlineLvl w:val="4"/>
        <w:rPr>
          <w:rFonts w:cs="Times New Roman"/>
          <w:szCs w:val="24"/>
        </w:rPr>
      </w:pPr>
      <w:bookmarkStart w:id="304" w:name="_Toc11016542"/>
      <w:bookmarkStart w:id="305" w:name="_Toc11701644"/>
      <w:r w:rsidRPr="004D1987">
        <w:rPr>
          <w:rFonts w:cs="Times New Roman"/>
          <w:szCs w:val="24"/>
        </w:rPr>
        <w:t>3.3.2.5. Manisa İl Halk Kütüphanesi Nüshası</w:t>
      </w:r>
      <w:bookmarkEnd w:id="304"/>
      <w:bookmarkEnd w:id="305"/>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İsma‘il b. Sinân es-Sîvâsî (ö.1048/1638)’nin </w:t>
      </w:r>
      <w:r w:rsidRPr="004D1987">
        <w:rPr>
          <w:rFonts w:cs="Times New Roman"/>
          <w:i/>
          <w:iCs/>
          <w:szCs w:val="24"/>
        </w:rPr>
        <w:t>“Hâşiye ‘alâ Şerhi Ferâ'idi'l-Fevâ'id li Tahkîki Ma‘ânî'l-İsti‘âre”</w:t>
      </w:r>
      <w:r w:rsidRPr="004D1987">
        <w:rPr>
          <w:rFonts w:cs="Times New Roman"/>
          <w:szCs w:val="24"/>
        </w:rPr>
        <w:t xml:space="preserve"> isimli risâlesidir. Manisa Akhisar ZeynelzadeKoleksiyonuna ait olan bu risâle aynı kütüphanede </w:t>
      </w:r>
      <w:r w:rsidRPr="004D1987">
        <w:rPr>
          <w:rFonts w:cs="Times New Roman"/>
          <w:szCs w:val="24"/>
        </w:rPr>
        <w:tab/>
        <w:t>45 Ak Ze 570/6 arşiv numarası ile kayıtlıdır. İsma‘il b. İbrahim Amasyavî tarafından (h. 1119/m. 1706) tarihinde istinsâh edildi. Risâle 222x152-170x80 mm. ölçütlerinde olup, 168b-186b yapraklarını kapsamaktadır. Her yaprak 23 satırdır. Üzüm salkımı taç filigranlı olup Nesih Kırması yazıyla yazılmıştır. Çaharkuşe bordo meşin, üzeri yıpranmış ebru kâğıt kaplı köşeleri ve sertap kenarı onarılmış mıklebli mukavva cilt. Ana metin üstleri ve keşideleri kırmızıdır (www.yazmalar.gov.tr, 2019).</w:t>
      </w:r>
    </w:p>
    <w:p w:rsidR="0066604F" w:rsidRPr="004D1987" w:rsidRDefault="0066604F" w:rsidP="00593EF9">
      <w:pPr>
        <w:pStyle w:val="Balk30"/>
        <w:keepLines w:val="0"/>
        <w:widowControl w:val="0"/>
        <w:spacing w:before="120" w:after="0"/>
        <w:rPr>
          <w:rFonts w:cs="Times New Roman"/>
          <w:szCs w:val="24"/>
        </w:rPr>
      </w:pPr>
      <w:bookmarkStart w:id="306" w:name="_Toc11016543"/>
      <w:bookmarkStart w:id="307" w:name="_Toc11701645"/>
      <w:r w:rsidRPr="004D1987">
        <w:rPr>
          <w:rFonts w:cs="Times New Roman"/>
          <w:szCs w:val="24"/>
        </w:rPr>
        <w:t>3.4. Tahkikli Metinde Adı Geçen Eserler</w:t>
      </w:r>
      <w:bookmarkEnd w:id="306"/>
      <w:bookmarkEnd w:id="307"/>
    </w:p>
    <w:p w:rsidR="0066604F" w:rsidRPr="004D1987" w:rsidRDefault="0066604F" w:rsidP="00593EF9">
      <w:pPr>
        <w:pStyle w:val="Balk40"/>
        <w:keepNext/>
        <w:widowControl w:val="0"/>
        <w:spacing w:before="120" w:after="0"/>
        <w:outlineLvl w:val="3"/>
        <w:rPr>
          <w:rFonts w:cs="Times New Roman"/>
          <w:szCs w:val="24"/>
        </w:rPr>
      </w:pPr>
      <w:bookmarkStart w:id="308" w:name="_Toc11016544"/>
      <w:bookmarkStart w:id="309" w:name="_Toc11701646"/>
      <w:r w:rsidRPr="004D1987">
        <w:rPr>
          <w:rFonts w:cs="Times New Roman"/>
          <w:szCs w:val="24"/>
        </w:rPr>
        <w:t>3.4.1. el-Fevâʾidü’z-Ziyâʾiyye</w:t>
      </w:r>
      <w:bookmarkEnd w:id="308"/>
      <w:bookmarkEnd w:id="309"/>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Nûrüddîn Abdurrahmân b. Nizâmiddîn Ahmed b. Muhammed el-Câmî (ö. </w:t>
      </w:r>
      <w:r w:rsidRPr="004D1987">
        <w:rPr>
          <w:rFonts w:cs="Times New Roman"/>
          <w:szCs w:val="24"/>
        </w:rPr>
        <w:lastRenderedPageBreak/>
        <w:t>898/1492)’nin oğlu Ziyâeddin Yûsuf için kaleme aldığı eserdir. Ebû Amr Cemâlüddîn Osmân b. Ömer b. Ebî Bekr b. Y</w:t>
      </w:r>
      <w:r w:rsidR="00C82BD2" w:rsidRPr="004D1987">
        <w:rPr>
          <w:rFonts w:cs="Times New Roman"/>
          <w:szCs w:val="24"/>
        </w:rPr>
        <w:t>ûnus (ö. 646/1249)’in el-Kâfiye adlı eserinin</w:t>
      </w:r>
      <w:r w:rsidRPr="004D1987">
        <w:rPr>
          <w:rFonts w:cs="Times New Roman"/>
          <w:szCs w:val="24"/>
        </w:rPr>
        <w:t xml:space="preserve"> şerhidir. Telifi </w:t>
      </w:r>
      <w:r w:rsidR="00C82BD2" w:rsidRPr="004D1987">
        <w:rPr>
          <w:rFonts w:cs="Times New Roman"/>
          <w:szCs w:val="24"/>
        </w:rPr>
        <w:t>(h.</w:t>
      </w:r>
      <w:r w:rsidRPr="004D1987">
        <w:rPr>
          <w:rFonts w:cs="Times New Roman"/>
          <w:szCs w:val="24"/>
        </w:rPr>
        <w:t xml:space="preserve"> 897</w:t>
      </w:r>
      <w:r w:rsidR="00C82BD2" w:rsidRPr="004D1987">
        <w:rPr>
          <w:rFonts w:cs="Times New Roman"/>
          <w:szCs w:val="24"/>
        </w:rPr>
        <w:t>/m. 1492)’yılında tamamlanmıştır.</w:t>
      </w:r>
      <w:r w:rsidR="00D14D1C">
        <w:rPr>
          <w:rFonts w:cs="Times New Roman"/>
          <w:szCs w:val="24"/>
        </w:rPr>
        <w:t xml:space="preserve"> </w:t>
      </w:r>
      <w:r w:rsidR="00C82BD2" w:rsidRPr="004D1987">
        <w:rPr>
          <w:rFonts w:cs="Times New Roman"/>
          <w:szCs w:val="24"/>
        </w:rPr>
        <w:t xml:space="preserve">Molla Câmî, </w:t>
      </w:r>
      <w:r w:rsidRPr="004D1987">
        <w:rPr>
          <w:rFonts w:cs="Times New Roman"/>
          <w:szCs w:val="24"/>
        </w:rPr>
        <w:t>Şerh-i Molla Câmî</w:t>
      </w:r>
      <w:r w:rsidR="00C82BD2" w:rsidRPr="004D1987">
        <w:rPr>
          <w:rFonts w:cs="Times New Roman"/>
          <w:szCs w:val="24"/>
        </w:rPr>
        <w:t xml:space="preserve"> veya</w:t>
      </w:r>
      <w:r w:rsidRPr="004D1987">
        <w:rPr>
          <w:rFonts w:cs="Times New Roman"/>
          <w:szCs w:val="24"/>
        </w:rPr>
        <w:t xml:space="preserve"> sadece Câmî </w:t>
      </w:r>
      <w:r w:rsidR="00C82BD2" w:rsidRPr="004D1987">
        <w:rPr>
          <w:rFonts w:cs="Times New Roman"/>
          <w:szCs w:val="24"/>
        </w:rPr>
        <w:t>isimleriyle</w:t>
      </w:r>
      <w:r w:rsidRPr="004D1987">
        <w:rPr>
          <w:rFonts w:cs="Times New Roman"/>
          <w:szCs w:val="24"/>
        </w:rPr>
        <w:t xml:space="preserve"> anıl</w:t>
      </w:r>
      <w:r w:rsidR="00C82BD2" w:rsidRPr="004D1987">
        <w:rPr>
          <w:rFonts w:cs="Times New Roman"/>
          <w:szCs w:val="24"/>
        </w:rPr>
        <w:t>ıp</w:t>
      </w:r>
      <w:r w:rsidRPr="004D1987">
        <w:rPr>
          <w:rFonts w:cs="Times New Roman"/>
          <w:szCs w:val="24"/>
        </w:rPr>
        <w:t xml:space="preserve"> Arap gramerine </w:t>
      </w:r>
      <w:r w:rsidR="00C82BD2" w:rsidRPr="004D1987">
        <w:rPr>
          <w:rFonts w:cs="Times New Roman"/>
          <w:szCs w:val="24"/>
        </w:rPr>
        <w:t>ait bir eserdir.Medreselerimizde</w:t>
      </w:r>
      <w:r w:rsidRPr="004D1987">
        <w:rPr>
          <w:rFonts w:cs="Times New Roman"/>
          <w:szCs w:val="24"/>
        </w:rPr>
        <w:t xml:space="preserve"> son zamanlara kadar okutulmuştur. </w:t>
      </w:r>
      <w:r w:rsidR="00771B3B" w:rsidRPr="004D1987">
        <w:rPr>
          <w:rFonts w:cs="Times New Roman"/>
          <w:szCs w:val="24"/>
        </w:rPr>
        <w:t>Bu şerhin farklı hâşiyeleri yapılmıştır.</w:t>
      </w:r>
      <w:r w:rsidRPr="004D1987">
        <w:rPr>
          <w:rFonts w:cs="Times New Roman"/>
          <w:szCs w:val="24"/>
        </w:rPr>
        <w:t xml:space="preserve"> (Brockelmann, GAL Suppl., I, 533 vd.), Abbas Kulı Sipihr tarafından (h.1282/m.1865) tarafından </w:t>
      </w:r>
      <w:r w:rsidRPr="004D1987">
        <w:rPr>
          <w:rFonts w:cs="Times New Roman"/>
          <w:i/>
          <w:iCs/>
          <w:szCs w:val="24"/>
        </w:rPr>
        <w:t>“Terceme-i Fevâʾidü’z-Ziyâʾiyye”</w:t>
      </w:r>
      <w:r w:rsidR="00771B3B" w:rsidRPr="004D1987">
        <w:rPr>
          <w:rFonts w:cs="Times New Roman"/>
          <w:szCs w:val="24"/>
        </w:rPr>
        <w:t>ismiyle</w:t>
      </w:r>
      <w:r w:rsidRPr="004D1987">
        <w:rPr>
          <w:rFonts w:cs="Times New Roman"/>
          <w:szCs w:val="24"/>
        </w:rPr>
        <w:t xml:space="preserve"> Farsça’ya çevrilmiştir (Kılıç, 2000: 21/55–58)</w:t>
      </w:r>
    </w:p>
    <w:p w:rsidR="0066604F" w:rsidRPr="004D1987" w:rsidRDefault="0066604F" w:rsidP="00593EF9">
      <w:pPr>
        <w:pStyle w:val="Balk40"/>
        <w:keepNext/>
        <w:widowControl w:val="0"/>
        <w:spacing w:before="120" w:after="0"/>
        <w:outlineLvl w:val="3"/>
        <w:rPr>
          <w:rFonts w:cs="Times New Roman"/>
          <w:szCs w:val="24"/>
        </w:rPr>
      </w:pPr>
      <w:bookmarkStart w:id="310" w:name="_Toc11016545"/>
      <w:bookmarkStart w:id="311" w:name="_Toc11701647"/>
      <w:r w:rsidRPr="004D1987">
        <w:rPr>
          <w:rFonts w:cs="Times New Roman"/>
          <w:szCs w:val="24"/>
        </w:rPr>
        <w:t>3.4.2. Hâşiye alâ şerhi’l-Câmî li’l-Kâfiye</w:t>
      </w:r>
      <w:bookmarkEnd w:id="310"/>
      <w:bookmarkEnd w:id="311"/>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Bu eser el-Câmî (ö. 898/1492)’nin öğrencisi Radıyyüddîn Abdülgafûr-i Lârî (ö. 912/1506)’ye aittir.</w:t>
      </w:r>
      <w:r w:rsidR="00D14D1C">
        <w:rPr>
          <w:rFonts w:cs="Times New Roman"/>
          <w:szCs w:val="24"/>
        </w:rPr>
        <w:t xml:space="preserve"> </w:t>
      </w:r>
      <w:r w:rsidRPr="004D1987">
        <w:rPr>
          <w:rFonts w:cs="Times New Roman"/>
          <w:szCs w:val="24"/>
        </w:rPr>
        <w:t xml:space="preserve">Lârî’nin bu eseri tamamlamaya ömrü vefa etmemiştir. Nahivle ilgili önemli ve yararlı bilgileri toplamış olduğu bu eseri, Osmanlı medreselerinde </w:t>
      </w:r>
      <w:r w:rsidR="00771B3B" w:rsidRPr="004D1987">
        <w:rPr>
          <w:rFonts w:cs="Times New Roman"/>
          <w:szCs w:val="24"/>
        </w:rPr>
        <w:t>oldukça rağbet görmüştür.</w:t>
      </w:r>
      <w:r w:rsidRPr="004D1987">
        <w:rPr>
          <w:rFonts w:cs="Times New Roman"/>
          <w:szCs w:val="24"/>
        </w:rPr>
        <w:t xml:space="preserve"> Doğu medreselerinde öğrenim gören talebeler el-Kâfiye ve el-Fevaidü’z-ziyaiyye’deki birtakım ibarelerin i’rabını çözmek için el-Lari’nin bu haşiyesine müracaat ederlerdi. </w:t>
      </w:r>
      <w:r w:rsidR="00771B3B" w:rsidRPr="004D1987">
        <w:rPr>
          <w:rFonts w:cs="Times New Roman"/>
          <w:szCs w:val="24"/>
        </w:rPr>
        <w:t>Bayezit Devlet Kütüphanesi ile Süleymaniye kütüphanesinde</w:t>
      </w:r>
      <w:r w:rsidRPr="004D1987">
        <w:rPr>
          <w:rFonts w:cs="Times New Roman"/>
          <w:szCs w:val="24"/>
        </w:rPr>
        <w:t xml:space="preserve">, yazma ve matbu </w:t>
      </w:r>
      <w:r w:rsidR="00771B3B" w:rsidRPr="004D1987">
        <w:rPr>
          <w:rFonts w:cs="Times New Roman"/>
          <w:szCs w:val="24"/>
        </w:rPr>
        <w:t>birçok nüshası bulunmaktadır. Birçok baskısı bulunmaktadır. Matba-i Amire’de 1253, 1272, 1279, 1306, 1307,</w:t>
      </w:r>
      <w:r w:rsidRPr="004D1987">
        <w:rPr>
          <w:rFonts w:cs="Times New Roman"/>
          <w:szCs w:val="24"/>
        </w:rPr>
        <w:t xml:space="preserve">İstanbul Darü’t-Tıbaati’i-Amire’de </w:t>
      </w:r>
      <w:r w:rsidR="00771B3B" w:rsidRPr="004D1987">
        <w:rPr>
          <w:rFonts w:cs="Times New Roman"/>
          <w:szCs w:val="24"/>
        </w:rPr>
        <w:t xml:space="preserve">matbu olarak </w:t>
      </w:r>
      <w:r w:rsidRPr="004D1987">
        <w:rPr>
          <w:rFonts w:cs="Times New Roman"/>
          <w:szCs w:val="24"/>
        </w:rPr>
        <w:t>1253, Matbaa-i Osmaniye’de tarihsiz, Ali Efendi Matbaası 1291, Bosnalı Hacı Muharrem Matbaası 1282 t</w:t>
      </w:r>
      <w:r w:rsidR="00771B3B" w:rsidRPr="004D1987">
        <w:rPr>
          <w:rFonts w:cs="Times New Roman"/>
          <w:szCs w:val="24"/>
        </w:rPr>
        <w:t xml:space="preserve">arihli baskıları Bayezit Devlet Kütüphanesi ve </w:t>
      </w:r>
      <w:r w:rsidRPr="004D1987">
        <w:rPr>
          <w:rFonts w:cs="Times New Roman"/>
          <w:szCs w:val="24"/>
        </w:rPr>
        <w:t>Süleymaniye</w:t>
      </w:r>
      <w:r w:rsidR="00771B3B" w:rsidRPr="004D1987">
        <w:rPr>
          <w:rFonts w:cs="Times New Roman"/>
          <w:szCs w:val="24"/>
        </w:rPr>
        <w:t xml:space="preserve"> Kütüphanelerinde</w:t>
      </w:r>
      <w:r w:rsidRPr="004D1987">
        <w:rPr>
          <w:rFonts w:cs="Times New Roman"/>
          <w:szCs w:val="24"/>
        </w:rPr>
        <w:t xml:space="preserve"> bulunmaktadır. </w:t>
      </w:r>
      <w:r w:rsidR="00771B3B" w:rsidRPr="004D1987">
        <w:rPr>
          <w:rFonts w:cs="Times New Roman"/>
          <w:szCs w:val="24"/>
        </w:rPr>
        <w:t>Bu esere ait</w:t>
      </w:r>
      <w:r w:rsidRPr="004D1987">
        <w:rPr>
          <w:rFonts w:cs="Times New Roman"/>
          <w:szCs w:val="24"/>
        </w:rPr>
        <w:t xml:space="preserve"> Abdulhakim esSiyalkûtî (ö. 1067 </w:t>
      </w:r>
      <w:r w:rsidR="00771B3B" w:rsidRPr="004D1987">
        <w:rPr>
          <w:rFonts w:cs="Times New Roman"/>
          <w:szCs w:val="24"/>
        </w:rPr>
        <w:t>)’nin de</w:t>
      </w:r>
      <w:r w:rsidRPr="004D1987">
        <w:rPr>
          <w:rFonts w:cs="Times New Roman"/>
          <w:szCs w:val="24"/>
        </w:rPr>
        <w:t xml:space="preserve"> bir haşiyesi vardır. </w:t>
      </w:r>
      <w:bookmarkStart w:id="312" w:name="_Toc10390812"/>
      <w:r w:rsidRPr="004D1987">
        <w:rPr>
          <w:rFonts w:cs="Times New Roman"/>
          <w:szCs w:val="24"/>
        </w:rPr>
        <w:t>(Arslan, 2008: 138; DİA,1988: 1/204–205)</w:t>
      </w:r>
    </w:p>
    <w:p w:rsidR="0066604F" w:rsidRPr="004D1987" w:rsidRDefault="0066604F" w:rsidP="00593EF9">
      <w:pPr>
        <w:pStyle w:val="Balk40"/>
        <w:keepNext/>
        <w:widowControl w:val="0"/>
        <w:spacing w:before="120" w:after="0"/>
        <w:outlineLvl w:val="3"/>
        <w:rPr>
          <w:rFonts w:cs="Times New Roman"/>
          <w:szCs w:val="24"/>
        </w:rPr>
      </w:pPr>
      <w:bookmarkStart w:id="313" w:name="_Toc11016546"/>
      <w:bookmarkStart w:id="314" w:name="_Toc11701648"/>
      <w:r w:rsidRPr="004D1987">
        <w:rPr>
          <w:rFonts w:cs="Times New Roman"/>
          <w:szCs w:val="24"/>
        </w:rPr>
        <w:t>3.4.3. el-Mutavvel‘alâ et-Telhîs</w:t>
      </w:r>
      <w:bookmarkEnd w:id="313"/>
      <w:bookmarkEnd w:id="314"/>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Bu eser, </w:t>
      </w:r>
      <w:r w:rsidR="0066609D" w:rsidRPr="004D1987">
        <w:rPr>
          <w:rFonts w:cs="Times New Roman"/>
          <w:szCs w:val="24"/>
        </w:rPr>
        <w:t>“</w:t>
      </w:r>
      <w:r w:rsidR="00771B3B" w:rsidRPr="004D1987">
        <w:rPr>
          <w:rFonts w:cs="Times New Roman"/>
          <w:szCs w:val="24"/>
        </w:rPr>
        <w:t>Şerhu’l-Mutavvel</w:t>
      </w:r>
      <w:r w:rsidR="0066609D" w:rsidRPr="004D1987">
        <w:rPr>
          <w:rFonts w:cs="Times New Roman"/>
          <w:szCs w:val="24"/>
        </w:rPr>
        <w:t>” adıyla veya “</w:t>
      </w:r>
      <w:r w:rsidR="00771B3B" w:rsidRPr="004D1987">
        <w:rPr>
          <w:rFonts w:cs="Times New Roman"/>
          <w:szCs w:val="24"/>
        </w:rPr>
        <w:t xml:space="preserve"> Şerhu Telhîsi’l-Mutavvel</w:t>
      </w:r>
      <w:r w:rsidR="0066609D" w:rsidRPr="004D1987">
        <w:rPr>
          <w:rFonts w:cs="Times New Roman"/>
          <w:szCs w:val="24"/>
        </w:rPr>
        <w:t>”adıyla da zikredilmektedir.</w:t>
      </w:r>
      <w:r w:rsidRPr="004D1987">
        <w:rPr>
          <w:rFonts w:cs="Times New Roman"/>
          <w:szCs w:val="24"/>
        </w:rPr>
        <w:t xml:space="preserve"> Mutavvel, Hatîb Kazvînî (ö. 739/1338)’nin “Telhîsu’l-Miftâh’ı</w:t>
      </w:r>
      <w:r w:rsidR="0066609D" w:rsidRPr="004D1987">
        <w:rPr>
          <w:rFonts w:cs="Times New Roman"/>
          <w:szCs w:val="24"/>
        </w:rPr>
        <w:t>nın şerhidir.</w:t>
      </w:r>
      <w:r w:rsidRPr="004D1987">
        <w:rPr>
          <w:rFonts w:cs="Times New Roman"/>
          <w:szCs w:val="24"/>
        </w:rPr>
        <w:t xml:space="preserve"> Taftâzânî’nin belâgat</w:t>
      </w:r>
      <w:r w:rsidR="0066609D" w:rsidRPr="004D1987">
        <w:rPr>
          <w:rFonts w:cs="Times New Roman"/>
          <w:szCs w:val="24"/>
        </w:rPr>
        <w:t>la ilgili</w:t>
      </w:r>
      <w:r w:rsidRPr="004D1987">
        <w:rPr>
          <w:rFonts w:cs="Times New Roman"/>
          <w:szCs w:val="24"/>
        </w:rPr>
        <w:t xml:space="preserve"> üç eser</w:t>
      </w:r>
      <w:r w:rsidR="0066609D" w:rsidRPr="004D1987">
        <w:rPr>
          <w:rFonts w:cs="Times New Roman"/>
          <w:szCs w:val="24"/>
        </w:rPr>
        <w:t>i</w:t>
      </w:r>
      <w:r w:rsidRPr="004D1987">
        <w:rPr>
          <w:rFonts w:cs="Times New Roman"/>
          <w:szCs w:val="24"/>
        </w:rPr>
        <w:t>, Sekkâkî (ö. 626/1299)’nin Miftâhu’l-‘Ulûm</w:t>
      </w:r>
      <w:r w:rsidR="0066609D" w:rsidRPr="004D1987">
        <w:rPr>
          <w:rFonts w:cs="Times New Roman"/>
          <w:szCs w:val="24"/>
        </w:rPr>
        <w:t xml:space="preserve"> adlı eserinin</w:t>
      </w:r>
      <w:r w:rsidRPr="004D1987">
        <w:rPr>
          <w:rFonts w:cs="Times New Roman"/>
          <w:szCs w:val="24"/>
        </w:rPr>
        <w:t xml:space="preserve"> üçüncü </w:t>
      </w:r>
      <w:r w:rsidR="0066609D" w:rsidRPr="004D1987">
        <w:rPr>
          <w:rFonts w:cs="Times New Roman"/>
          <w:szCs w:val="24"/>
        </w:rPr>
        <w:t xml:space="preserve">bölümünde bulunan </w:t>
      </w:r>
      <w:r w:rsidRPr="004D1987">
        <w:rPr>
          <w:rFonts w:cs="Times New Roman"/>
          <w:szCs w:val="24"/>
        </w:rPr>
        <w:t>konu</w:t>
      </w:r>
      <w:r w:rsidR="0066609D" w:rsidRPr="004D1987">
        <w:rPr>
          <w:rFonts w:cs="Times New Roman"/>
          <w:szCs w:val="24"/>
        </w:rPr>
        <w:t>ların</w:t>
      </w:r>
      <w:r w:rsidRPr="004D1987">
        <w:rPr>
          <w:rFonts w:cs="Times New Roman"/>
          <w:szCs w:val="24"/>
        </w:rPr>
        <w:t xml:space="preserve"> klâsik bir şekilde ortaya konulması ile</w:t>
      </w:r>
      <w:r w:rsidR="0066609D" w:rsidRPr="004D1987">
        <w:rPr>
          <w:rFonts w:cs="Times New Roman"/>
          <w:szCs w:val="24"/>
        </w:rPr>
        <w:t xml:space="preserve"> ilgilidir. </w:t>
      </w:r>
      <w:r w:rsidRPr="004D1987">
        <w:rPr>
          <w:rFonts w:cs="Times New Roman"/>
          <w:szCs w:val="24"/>
        </w:rPr>
        <w:t>Taftâzânî’nin Kazvînî’nin eserine yazdığı şerh ile Sekkâkî’nin eserine yaptığı şerhin konuları aynıdır ve üçüncü kısmın şerhi ile alâkalıdır. Taftâzânî, Mutavvel</w:t>
      </w:r>
      <w:r w:rsidR="0066609D" w:rsidRPr="004D1987">
        <w:rPr>
          <w:rFonts w:cs="Times New Roman"/>
          <w:szCs w:val="24"/>
        </w:rPr>
        <w:t xml:space="preserve"> adlı eserini</w:t>
      </w:r>
      <w:r w:rsidRPr="004D1987">
        <w:rPr>
          <w:rFonts w:cs="Times New Roman"/>
          <w:szCs w:val="24"/>
        </w:rPr>
        <w:t xml:space="preserve"> Herat’ta tamamlamıştır. (Kumbasar, 2006: 153)</w:t>
      </w:r>
    </w:p>
    <w:p w:rsidR="0066604F" w:rsidRPr="004D1987" w:rsidRDefault="0066604F" w:rsidP="00593EF9">
      <w:pPr>
        <w:pStyle w:val="Balk40"/>
        <w:keepNext/>
        <w:widowControl w:val="0"/>
        <w:spacing w:before="120" w:after="0"/>
        <w:outlineLvl w:val="3"/>
        <w:rPr>
          <w:rFonts w:cs="Times New Roman"/>
          <w:szCs w:val="24"/>
        </w:rPr>
      </w:pPr>
      <w:bookmarkStart w:id="315" w:name="_Toc11016547"/>
      <w:bookmarkStart w:id="316" w:name="_Toc11701649"/>
      <w:r w:rsidRPr="004D1987">
        <w:rPr>
          <w:rFonts w:cs="Times New Roman"/>
          <w:szCs w:val="24"/>
        </w:rPr>
        <w:lastRenderedPageBreak/>
        <w:t>3.4.4. Muhtârü’s-Sıhâh</w:t>
      </w:r>
      <w:bookmarkEnd w:id="315"/>
      <w:bookmarkEnd w:id="316"/>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İsmâil b. Hammâd el-Cevherî (ö. 400/1009’dan önce)’nin“</w:t>
      </w:r>
      <w:r w:rsidRPr="004D1987">
        <w:rPr>
          <w:rFonts w:cs="Times New Roman"/>
          <w:i/>
          <w:iCs/>
          <w:szCs w:val="24"/>
        </w:rPr>
        <w:t>Tâcü’l-luğa”</w:t>
      </w:r>
      <w:r w:rsidRPr="004D1987">
        <w:rPr>
          <w:rFonts w:cs="Times New Roman"/>
          <w:szCs w:val="24"/>
        </w:rPr>
        <w:t>adlı Arapça sözlüğüne Muhammed b. Ebû Bekir er-Râzî (ö. 666/1268’den sonra) tarafından yazılan muhtasardır. Muhammed b. Ebû Bekir er-Râzî’nin Muhtârü’s-Sıhâh’ı “</w:t>
      </w:r>
      <w:r w:rsidRPr="004D1987">
        <w:rPr>
          <w:rFonts w:cs="Times New Roman"/>
          <w:i/>
          <w:iCs/>
          <w:szCs w:val="24"/>
        </w:rPr>
        <w:t>Tâcü’l-luğa”</w:t>
      </w:r>
      <w:r w:rsidRPr="004D1987">
        <w:rPr>
          <w:rFonts w:cs="Times New Roman"/>
          <w:szCs w:val="24"/>
        </w:rPr>
        <w:t>’ya yapılan en meşhur muhtasardır. Bulak’ta</w:t>
      </w:r>
      <w:r w:rsidR="00E1763E" w:rsidRPr="004D1987">
        <w:rPr>
          <w:rFonts w:cs="Times New Roman"/>
          <w:szCs w:val="24"/>
        </w:rPr>
        <w:t xml:space="preserve"> ilk baskısıyapılan</w:t>
      </w:r>
      <w:r w:rsidRPr="004D1987">
        <w:rPr>
          <w:rFonts w:cs="Times New Roman"/>
          <w:szCs w:val="24"/>
        </w:rPr>
        <w:t xml:space="preserve"> Muhtârü’s-Sıhâh (m.1282) daha sonra </w:t>
      </w:r>
      <w:r w:rsidR="00E1763E" w:rsidRPr="004D1987">
        <w:rPr>
          <w:rFonts w:cs="Times New Roman"/>
          <w:szCs w:val="24"/>
        </w:rPr>
        <w:t>farklı şekillerde çokça yayımlanmıştır.</w:t>
      </w:r>
      <w:r w:rsidR="00D14D1C">
        <w:rPr>
          <w:rFonts w:cs="Times New Roman"/>
          <w:szCs w:val="24"/>
        </w:rPr>
        <w:t xml:space="preserve"> </w:t>
      </w:r>
      <w:r w:rsidR="00E1763E" w:rsidRPr="004D1987">
        <w:rPr>
          <w:rFonts w:cs="Times New Roman"/>
          <w:szCs w:val="24"/>
        </w:rPr>
        <w:t>Bugün</w:t>
      </w:r>
      <w:r w:rsidR="00D14D1C">
        <w:rPr>
          <w:rFonts w:cs="Times New Roman"/>
          <w:szCs w:val="24"/>
        </w:rPr>
        <w:t xml:space="preserve"> </w:t>
      </w:r>
      <w:r w:rsidR="00E1763E" w:rsidRPr="004D1987">
        <w:rPr>
          <w:rFonts w:cs="Times New Roman"/>
          <w:szCs w:val="24"/>
        </w:rPr>
        <w:t>far</w:t>
      </w:r>
      <w:r w:rsidR="00D14D1C">
        <w:rPr>
          <w:rFonts w:cs="Times New Roman"/>
          <w:szCs w:val="24"/>
        </w:rPr>
        <w:t>k</w:t>
      </w:r>
      <w:r w:rsidR="00E1763E" w:rsidRPr="004D1987">
        <w:rPr>
          <w:rFonts w:cs="Times New Roman"/>
          <w:szCs w:val="24"/>
        </w:rPr>
        <w:t>lı</w:t>
      </w:r>
      <w:r w:rsidRPr="004D1987">
        <w:rPr>
          <w:rFonts w:cs="Times New Roman"/>
          <w:szCs w:val="24"/>
        </w:rPr>
        <w:t xml:space="preserve"> yayınevleri</w:t>
      </w:r>
      <w:r w:rsidR="00E1763E" w:rsidRPr="004D1987">
        <w:rPr>
          <w:rFonts w:cs="Times New Roman"/>
          <w:szCs w:val="24"/>
        </w:rPr>
        <w:t xml:space="preserve"> tarafından </w:t>
      </w:r>
      <w:r w:rsidRPr="004D1987">
        <w:rPr>
          <w:rFonts w:cs="Times New Roman"/>
          <w:szCs w:val="24"/>
        </w:rPr>
        <w:t xml:space="preserve">basımı </w:t>
      </w:r>
      <w:r w:rsidR="00E1763E" w:rsidRPr="004D1987">
        <w:rPr>
          <w:rFonts w:cs="Times New Roman"/>
          <w:szCs w:val="24"/>
        </w:rPr>
        <w:t>devam etmektedir</w:t>
      </w:r>
      <w:r w:rsidRPr="004D1987">
        <w:rPr>
          <w:rFonts w:cs="Times New Roman"/>
          <w:szCs w:val="24"/>
        </w:rPr>
        <w:t xml:space="preserve">. </w:t>
      </w:r>
      <w:r w:rsidR="00E1763E" w:rsidRPr="004D1987">
        <w:rPr>
          <w:rFonts w:cs="Times New Roman"/>
          <w:szCs w:val="24"/>
        </w:rPr>
        <w:t>Bu esere</w:t>
      </w:r>
      <w:r w:rsidRPr="004D1987">
        <w:rPr>
          <w:rFonts w:cs="Times New Roman"/>
          <w:szCs w:val="24"/>
        </w:rPr>
        <w:t xml:space="preserve"> muhtasarlar yazılmıştır. Muhammed b. Ebû Bekir er-Râzî’nin muhtasarını yaptığı “Tâcü’l-luğa”;</w:t>
      </w:r>
      <w:r w:rsidR="00E1763E" w:rsidRPr="004D1987">
        <w:rPr>
          <w:rFonts w:cs="Times New Roman"/>
          <w:szCs w:val="24"/>
        </w:rPr>
        <w:t xml:space="preserve"> aranan kelimeye ulaşmadaki kolaylığı, kendine has düzeni, </w:t>
      </w:r>
      <w:r w:rsidRPr="004D1987">
        <w:rPr>
          <w:rFonts w:cs="Times New Roman"/>
          <w:szCs w:val="24"/>
        </w:rPr>
        <w:t xml:space="preserve"> yalnız</w:t>
      </w:r>
      <w:r w:rsidR="00E1763E" w:rsidRPr="004D1987">
        <w:rPr>
          <w:rFonts w:cs="Times New Roman"/>
          <w:szCs w:val="24"/>
        </w:rPr>
        <w:t>ca</w:t>
      </w:r>
      <w:r w:rsidRPr="004D1987">
        <w:rPr>
          <w:rFonts w:cs="Times New Roman"/>
          <w:szCs w:val="24"/>
        </w:rPr>
        <w:t xml:space="preserve"> sahih, fasih ve meşhur kelimelere yer vermesi </w:t>
      </w:r>
      <w:r w:rsidR="00E1763E" w:rsidRPr="004D1987">
        <w:rPr>
          <w:rFonts w:cs="Times New Roman"/>
          <w:szCs w:val="24"/>
        </w:rPr>
        <w:t>yönünden</w:t>
      </w:r>
      <w:r w:rsidRPr="004D1987">
        <w:rPr>
          <w:rFonts w:cs="Times New Roman"/>
          <w:szCs w:val="24"/>
        </w:rPr>
        <w:t xml:space="preserve"> Arap</w:t>
      </w:r>
      <w:r w:rsidR="00E1763E" w:rsidRPr="004D1987">
        <w:rPr>
          <w:rFonts w:cs="Times New Roman"/>
          <w:szCs w:val="24"/>
        </w:rPr>
        <w:t>ça</w:t>
      </w:r>
      <w:r w:rsidRPr="004D1987">
        <w:rPr>
          <w:rFonts w:cs="Times New Roman"/>
          <w:szCs w:val="24"/>
        </w:rPr>
        <w:t xml:space="preserve"> sözlük bilimi tarihinde </w:t>
      </w:r>
      <w:r w:rsidR="00E1763E" w:rsidRPr="004D1987">
        <w:rPr>
          <w:rFonts w:cs="Times New Roman"/>
          <w:szCs w:val="24"/>
        </w:rPr>
        <w:t>farklı</w:t>
      </w:r>
      <w:r w:rsidRPr="004D1987">
        <w:rPr>
          <w:rFonts w:cs="Times New Roman"/>
          <w:szCs w:val="24"/>
        </w:rPr>
        <w:t xml:space="preserve"> bir çığır açmış</w:t>
      </w:r>
      <w:r w:rsidR="00E1763E" w:rsidRPr="004D1987">
        <w:rPr>
          <w:rFonts w:cs="Times New Roman"/>
          <w:szCs w:val="24"/>
        </w:rPr>
        <w:t xml:space="preserve">tır </w:t>
      </w:r>
      <w:r w:rsidRPr="004D1987">
        <w:rPr>
          <w:rFonts w:cs="Times New Roman"/>
          <w:szCs w:val="24"/>
        </w:rPr>
        <w:t xml:space="preserve"> (Elmalı, 2007: 34/487)</w:t>
      </w:r>
    </w:p>
    <w:p w:rsidR="0066604F" w:rsidRPr="004D1987" w:rsidRDefault="0066604F" w:rsidP="00593EF9">
      <w:pPr>
        <w:pStyle w:val="Balk40"/>
        <w:keepNext/>
        <w:widowControl w:val="0"/>
        <w:spacing w:before="120" w:after="0"/>
        <w:outlineLvl w:val="3"/>
        <w:rPr>
          <w:rFonts w:cs="Times New Roman"/>
          <w:szCs w:val="24"/>
        </w:rPr>
      </w:pPr>
      <w:bookmarkStart w:id="317" w:name="_Toc11016548"/>
      <w:bookmarkStart w:id="318" w:name="_Toc11701650"/>
      <w:r w:rsidRPr="004D1987">
        <w:rPr>
          <w:rFonts w:cs="Times New Roman"/>
          <w:szCs w:val="24"/>
        </w:rPr>
        <w:t>3.4.5. Hâşiye ʿale’l-Mutavvel</w:t>
      </w:r>
      <w:bookmarkEnd w:id="317"/>
      <w:bookmarkEnd w:id="318"/>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Hâşiye ve risâleleriyle tanınan Molla Muslihuddîn el-Lârî (ö</w:t>
      </w:r>
      <w:r w:rsidR="00E1763E" w:rsidRPr="004D1987">
        <w:rPr>
          <w:rFonts w:cs="Times New Roman"/>
          <w:szCs w:val="24"/>
        </w:rPr>
        <w:t>t</w:t>
      </w:r>
      <w:r w:rsidRPr="004D1987">
        <w:rPr>
          <w:rFonts w:cs="Times New Roman"/>
          <w:szCs w:val="24"/>
        </w:rPr>
        <w:t>. 979/1572)’nin et-Teftâzânî(ö</w:t>
      </w:r>
      <w:r w:rsidR="00E1763E" w:rsidRPr="004D1987">
        <w:rPr>
          <w:rFonts w:cs="Times New Roman"/>
          <w:szCs w:val="24"/>
        </w:rPr>
        <w:t>t</w:t>
      </w:r>
      <w:r w:rsidRPr="004D1987">
        <w:rPr>
          <w:rFonts w:cs="Times New Roman"/>
          <w:szCs w:val="24"/>
        </w:rPr>
        <w:t xml:space="preserve">. 792/1390)’nin belâgata </w:t>
      </w:r>
      <w:r w:rsidR="00E1763E" w:rsidRPr="004D1987">
        <w:rPr>
          <w:rFonts w:cs="Times New Roman"/>
          <w:szCs w:val="24"/>
        </w:rPr>
        <w:t>ait</w:t>
      </w:r>
      <w:r w:rsidRPr="004D1987">
        <w:rPr>
          <w:rFonts w:cs="Times New Roman"/>
          <w:szCs w:val="24"/>
        </w:rPr>
        <w:t xml:space="preserve"> eserine yaptığı hâşiyesidir (Hacı Selim Ağa Ktp., nr. 1027; Süleymaniye Ktp., Kılıç Ali Paşa, nr. 867, Şehid Ali Paşa, nr. 2188). (Kılıç, 2003: 103–104)</w:t>
      </w:r>
    </w:p>
    <w:p w:rsidR="0066604F" w:rsidRPr="004D1987" w:rsidRDefault="0066604F" w:rsidP="00593EF9">
      <w:pPr>
        <w:pStyle w:val="Balk40"/>
        <w:keepNext/>
        <w:widowControl w:val="0"/>
        <w:spacing w:before="120" w:after="0"/>
        <w:outlineLvl w:val="3"/>
        <w:rPr>
          <w:rFonts w:cs="Times New Roman"/>
          <w:szCs w:val="24"/>
        </w:rPr>
      </w:pPr>
      <w:bookmarkStart w:id="319" w:name="_Toc11016549"/>
      <w:bookmarkStart w:id="320" w:name="_Toc11701651"/>
      <w:r w:rsidRPr="004D1987">
        <w:rPr>
          <w:rFonts w:cs="Times New Roman"/>
          <w:szCs w:val="24"/>
        </w:rPr>
        <w:t>3.4.6. Hâşiye ʿale’l-Mutavvel</w:t>
      </w:r>
      <w:bookmarkEnd w:id="319"/>
      <w:bookmarkEnd w:id="320"/>
    </w:p>
    <w:p w:rsidR="0066604F" w:rsidRPr="004D1987" w:rsidRDefault="0066604F" w:rsidP="00593EF9">
      <w:pPr>
        <w:pStyle w:val="Stil1"/>
        <w:keepNext/>
        <w:widowControl w:val="0"/>
        <w:spacing w:before="120" w:after="0"/>
        <w:rPr>
          <w:rFonts w:cs="Times New Roman"/>
          <w:szCs w:val="24"/>
        </w:rPr>
      </w:pPr>
      <w:r w:rsidRPr="004D1987">
        <w:rPr>
          <w:rFonts w:cs="Times New Roman"/>
          <w:szCs w:val="24"/>
        </w:rPr>
        <w:t xml:space="preserve">Molla Fenârî (ö. 834/1431)’nin torunu Hasan Çelebi Fenârî (ö. 891/1486) tarafından Sa’deddinet-Teftâzânî(ö. 792/1390)’nin </w:t>
      </w:r>
      <w:r w:rsidRPr="004D1987">
        <w:rPr>
          <w:rFonts w:cs="Times New Roman"/>
          <w:i/>
          <w:iCs/>
          <w:szCs w:val="24"/>
        </w:rPr>
        <w:t>Telhîsü’l-Miftâh</w:t>
      </w:r>
      <w:r w:rsidRPr="004D1987">
        <w:rPr>
          <w:rFonts w:cs="Times New Roman"/>
          <w:szCs w:val="24"/>
        </w:rPr>
        <w:t xml:space="preserve">’a yazdığı </w:t>
      </w:r>
      <w:r w:rsidRPr="004D1987">
        <w:rPr>
          <w:rFonts w:cs="Times New Roman"/>
          <w:i/>
          <w:iCs/>
          <w:szCs w:val="24"/>
        </w:rPr>
        <w:t>el-Mutavvel</w:t>
      </w:r>
      <w:r w:rsidRPr="004D1987">
        <w:rPr>
          <w:rFonts w:cs="Times New Roman"/>
          <w:szCs w:val="24"/>
        </w:rPr>
        <w:t xml:space="preserve"> adlı şerh üzerine kaleme alınan bu hâşiyenin küçük, orta ve büyük olmak üzere üç ayrı tasnîfinin </w:t>
      </w:r>
      <w:r w:rsidR="00E1763E" w:rsidRPr="004D1987">
        <w:rPr>
          <w:rFonts w:cs="Times New Roman"/>
          <w:szCs w:val="24"/>
        </w:rPr>
        <w:t>olduğusöylenmektedir.</w:t>
      </w:r>
      <w:r w:rsidRPr="004D1987">
        <w:rPr>
          <w:rFonts w:cs="Times New Roman"/>
          <w:szCs w:val="24"/>
        </w:rPr>
        <w:t xml:space="preserve"> (h. 884/m. 1479) yılında tamamlanan Süleymaniye Kütüphanesi’ndeki (Damad İbrâhim Paşa, nr. 995) müellif hattı nüsha büyüklerinden biri</w:t>
      </w:r>
      <w:r w:rsidR="00E1763E" w:rsidRPr="004D1987">
        <w:rPr>
          <w:rFonts w:cs="Times New Roman"/>
          <w:szCs w:val="24"/>
        </w:rPr>
        <w:t>si</w:t>
      </w:r>
      <w:r w:rsidRPr="004D1987">
        <w:rPr>
          <w:rFonts w:cs="Times New Roman"/>
          <w:szCs w:val="24"/>
        </w:rPr>
        <w:t xml:space="preserve"> olması </w:t>
      </w:r>
      <w:r w:rsidR="00E1763E" w:rsidRPr="004D1987">
        <w:rPr>
          <w:rFonts w:cs="Times New Roman"/>
          <w:szCs w:val="24"/>
        </w:rPr>
        <w:t>lazımdır</w:t>
      </w:r>
      <w:r w:rsidRPr="004D1987">
        <w:rPr>
          <w:rFonts w:cs="Times New Roman"/>
          <w:szCs w:val="24"/>
        </w:rPr>
        <w:t xml:space="preserve">. </w:t>
      </w:r>
      <w:r w:rsidR="00E1763E" w:rsidRPr="004D1987">
        <w:rPr>
          <w:rFonts w:cs="Times New Roman"/>
          <w:szCs w:val="24"/>
        </w:rPr>
        <w:t>Kâtib Çelebi tarafından</w:t>
      </w:r>
      <w:r w:rsidRPr="004D1987">
        <w:rPr>
          <w:rFonts w:cs="Times New Roman"/>
          <w:szCs w:val="24"/>
        </w:rPr>
        <w:t xml:space="preserve"> “tam ve faydalı bir hâşiye” </w:t>
      </w:r>
      <w:r w:rsidR="00E1763E" w:rsidRPr="004D1987">
        <w:rPr>
          <w:rFonts w:cs="Times New Roman"/>
          <w:szCs w:val="24"/>
        </w:rPr>
        <w:t>olduğunu söylediği bu</w:t>
      </w:r>
      <w:r w:rsidRPr="004D1987">
        <w:rPr>
          <w:rFonts w:cs="Times New Roman"/>
          <w:szCs w:val="24"/>
        </w:rPr>
        <w:t xml:space="preserve"> nüsha ayrıca basılmıştır (İstanbul 1270, 1276, 1309) (Akpınar, 1997: 315).</w:t>
      </w:r>
    </w:p>
    <w:p w:rsidR="00643554" w:rsidRPr="004D1987" w:rsidRDefault="00643554" w:rsidP="00593EF9">
      <w:pPr>
        <w:keepNext/>
        <w:spacing w:before="0" w:after="200" w:line="276" w:lineRule="auto"/>
        <w:ind w:left="0" w:firstLine="0"/>
        <w:rPr>
          <w:rFonts w:ascii="Times New Roman" w:hAnsi="Times New Roman" w:cs="Times New Roman"/>
          <w:b/>
          <w:sz w:val="24"/>
          <w:szCs w:val="24"/>
          <w:lang w:eastAsia="tr-TR"/>
        </w:rPr>
      </w:pPr>
      <w:r w:rsidRPr="004D1987">
        <w:rPr>
          <w:rFonts w:ascii="Times New Roman" w:hAnsi="Times New Roman" w:cs="Times New Roman"/>
          <w:sz w:val="24"/>
          <w:szCs w:val="24"/>
        </w:rPr>
        <w:br w:type="page"/>
      </w:r>
    </w:p>
    <w:bookmarkEnd w:id="221"/>
    <w:bookmarkEnd w:id="222"/>
    <w:bookmarkEnd w:id="312"/>
    <w:p w:rsidR="0066604F" w:rsidRPr="004D1987" w:rsidRDefault="0066604F" w:rsidP="00593EF9">
      <w:pPr>
        <w:keepNext/>
        <w:widowControl w:val="0"/>
        <w:spacing w:after="120"/>
        <w:ind w:left="0" w:firstLine="0"/>
        <w:rPr>
          <w:rFonts w:ascii="Times New Roman" w:hAnsi="Times New Roman" w:cs="Times New Roman"/>
          <w:sz w:val="24"/>
          <w:szCs w:val="24"/>
        </w:rPr>
      </w:pPr>
    </w:p>
    <w:p w:rsidR="00955813" w:rsidRPr="004D1987" w:rsidRDefault="00955813" w:rsidP="00593EF9">
      <w:pPr>
        <w:keepNext/>
        <w:widowControl w:val="0"/>
        <w:spacing w:after="120"/>
        <w:ind w:left="0" w:firstLine="0"/>
        <w:rPr>
          <w:rFonts w:ascii="Times New Roman" w:hAnsi="Times New Roman" w:cs="Times New Roman"/>
          <w:sz w:val="24"/>
          <w:szCs w:val="24"/>
        </w:rPr>
      </w:pPr>
    </w:p>
    <w:p w:rsidR="00955813" w:rsidRPr="004D1987" w:rsidRDefault="00955813" w:rsidP="00593EF9">
      <w:pPr>
        <w:keepNext/>
        <w:widowControl w:val="0"/>
        <w:spacing w:after="120"/>
        <w:ind w:left="0" w:firstLine="0"/>
        <w:rPr>
          <w:rFonts w:ascii="Times New Roman" w:hAnsi="Times New Roman" w:cs="Times New Roman"/>
          <w:sz w:val="24"/>
          <w:szCs w:val="24"/>
        </w:rPr>
      </w:pPr>
    </w:p>
    <w:p w:rsidR="00955813" w:rsidRPr="004D1987" w:rsidRDefault="00955813" w:rsidP="00593EF9">
      <w:pPr>
        <w:keepNext/>
        <w:widowControl w:val="0"/>
        <w:spacing w:after="120"/>
        <w:ind w:left="0" w:firstLine="0"/>
        <w:rPr>
          <w:rFonts w:ascii="Times New Roman" w:hAnsi="Times New Roman" w:cs="Times New Roman"/>
          <w:sz w:val="24"/>
          <w:szCs w:val="24"/>
        </w:rPr>
      </w:pPr>
    </w:p>
    <w:p w:rsidR="00955813" w:rsidRPr="004D1987" w:rsidRDefault="00955813" w:rsidP="00593EF9">
      <w:pPr>
        <w:keepNext/>
        <w:widowControl w:val="0"/>
        <w:spacing w:after="120"/>
        <w:ind w:left="0" w:firstLine="0"/>
        <w:rPr>
          <w:rFonts w:ascii="Times New Roman" w:hAnsi="Times New Roman" w:cs="Times New Roman"/>
          <w:sz w:val="24"/>
          <w:szCs w:val="24"/>
        </w:rPr>
      </w:pPr>
    </w:p>
    <w:p w:rsidR="00955813" w:rsidRDefault="00955813" w:rsidP="00593EF9">
      <w:pPr>
        <w:keepNext/>
        <w:widowControl w:val="0"/>
        <w:spacing w:after="120"/>
        <w:ind w:left="0" w:firstLine="0"/>
        <w:rPr>
          <w:rFonts w:ascii="Times New Roman" w:hAnsi="Times New Roman" w:cs="Times New Roman"/>
          <w:sz w:val="24"/>
          <w:szCs w:val="24"/>
        </w:rPr>
      </w:pPr>
    </w:p>
    <w:p w:rsidR="00F2465D" w:rsidRDefault="00F2465D" w:rsidP="00593EF9">
      <w:pPr>
        <w:keepNext/>
        <w:widowControl w:val="0"/>
        <w:spacing w:after="120"/>
        <w:ind w:left="0" w:firstLine="0"/>
        <w:rPr>
          <w:rFonts w:ascii="Times New Roman" w:hAnsi="Times New Roman" w:cs="Times New Roman"/>
          <w:sz w:val="24"/>
          <w:szCs w:val="24"/>
        </w:rPr>
      </w:pPr>
    </w:p>
    <w:p w:rsidR="00F2465D" w:rsidRPr="004D1987" w:rsidRDefault="00F2465D" w:rsidP="00593EF9">
      <w:pPr>
        <w:keepNext/>
        <w:widowControl w:val="0"/>
        <w:spacing w:after="120"/>
        <w:ind w:left="0" w:firstLine="0"/>
        <w:rPr>
          <w:rFonts w:ascii="Times New Roman" w:hAnsi="Times New Roman" w:cs="Times New Roman"/>
          <w:sz w:val="24"/>
          <w:szCs w:val="24"/>
        </w:rPr>
      </w:pPr>
    </w:p>
    <w:p w:rsidR="0066604F" w:rsidRPr="00F2465D" w:rsidRDefault="00955813" w:rsidP="00593EF9">
      <w:pPr>
        <w:pStyle w:val="Balk30"/>
        <w:keepLines w:val="0"/>
        <w:widowControl w:val="0"/>
        <w:ind w:hanging="709"/>
        <w:rPr>
          <w:rFonts w:cs="Times New Roman"/>
          <w:sz w:val="56"/>
          <w:szCs w:val="56"/>
        </w:rPr>
      </w:pPr>
      <w:bookmarkStart w:id="321" w:name="_Toc11016551"/>
      <w:bookmarkStart w:id="322" w:name="_Toc11615647"/>
      <w:bookmarkStart w:id="323" w:name="_Toc11701652"/>
      <w:r w:rsidRPr="00F2465D">
        <w:rPr>
          <w:rFonts w:cs="Times New Roman"/>
          <w:sz w:val="56"/>
          <w:szCs w:val="56"/>
        </w:rPr>
        <w:t>TAHKİKLİ</w:t>
      </w:r>
      <w:r w:rsidR="00F2465D" w:rsidRPr="00F2465D">
        <w:rPr>
          <w:rFonts w:cs="Times New Roman"/>
          <w:sz w:val="56"/>
          <w:szCs w:val="56"/>
        </w:rPr>
        <w:t xml:space="preserve"> </w:t>
      </w:r>
      <w:r w:rsidRPr="00F2465D">
        <w:rPr>
          <w:rFonts w:cs="Times New Roman"/>
          <w:sz w:val="56"/>
          <w:szCs w:val="56"/>
        </w:rPr>
        <w:t>ARAPÇA METİN</w:t>
      </w:r>
      <w:bookmarkEnd w:id="321"/>
      <w:bookmarkEnd w:id="322"/>
      <w:bookmarkEnd w:id="323"/>
    </w:p>
    <w:p w:rsidR="002607A7" w:rsidRPr="004D1987" w:rsidRDefault="002607A7" w:rsidP="00593EF9">
      <w:pPr>
        <w:rPr>
          <w:rFonts w:ascii="Times New Roman" w:hAnsi="Times New Roman" w:cs="Times New Roman"/>
          <w:b/>
          <w:bCs/>
          <w:sz w:val="24"/>
          <w:szCs w:val="28"/>
        </w:rPr>
      </w:pPr>
    </w:p>
    <w:p w:rsidR="002607A7" w:rsidRPr="004D1987" w:rsidRDefault="002607A7" w:rsidP="00593EF9">
      <w:pPr>
        <w:rPr>
          <w:rFonts w:ascii="Times New Roman" w:hAnsi="Times New Roman" w:cs="Times New Roman"/>
          <w:b/>
          <w:bCs/>
          <w:sz w:val="24"/>
          <w:szCs w:val="28"/>
        </w:rPr>
      </w:pPr>
    </w:p>
    <w:p w:rsidR="002607A7" w:rsidRPr="004D1987" w:rsidRDefault="002607A7" w:rsidP="00593EF9">
      <w:pPr>
        <w:rPr>
          <w:rFonts w:ascii="Times New Roman" w:hAnsi="Times New Roman" w:cs="Times New Roman"/>
          <w:b/>
          <w:bCs/>
          <w:sz w:val="24"/>
          <w:szCs w:val="28"/>
        </w:rPr>
      </w:pPr>
    </w:p>
    <w:p w:rsidR="002607A7" w:rsidRPr="004D1987" w:rsidRDefault="002607A7" w:rsidP="00593EF9">
      <w:pPr>
        <w:rPr>
          <w:rFonts w:ascii="Times New Roman" w:hAnsi="Times New Roman" w:cs="Times New Roman"/>
          <w:b/>
          <w:bCs/>
          <w:sz w:val="24"/>
          <w:szCs w:val="28"/>
        </w:rPr>
      </w:pPr>
    </w:p>
    <w:p w:rsidR="002607A7" w:rsidRPr="004D1987" w:rsidRDefault="002607A7" w:rsidP="00593EF9">
      <w:pPr>
        <w:rPr>
          <w:rFonts w:ascii="Times New Roman" w:hAnsi="Times New Roman" w:cs="Times New Roman"/>
          <w:b/>
          <w:bCs/>
          <w:sz w:val="24"/>
          <w:szCs w:val="28"/>
        </w:rPr>
      </w:pPr>
    </w:p>
    <w:p w:rsidR="002607A7" w:rsidRPr="004D1987" w:rsidRDefault="002607A7" w:rsidP="00593EF9">
      <w:pPr>
        <w:rPr>
          <w:rFonts w:ascii="Times New Roman" w:hAnsi="Times New Roman" w:cs="Times New Roman"/>
          <w:b/>
          <w:bCs/>
          <w:sz w:val="24"/>
          <w:szCs w:val="28"/>
        </w:rPr>
      </w:pPr>
    </w:p>
    <w:p w:rsidR="00593EF9" w:rsidRDefault="00593EF9" w:rsidP="00593EF9">
      <w:pPr>
        <w:spacing w:before="0" w:after="200" w:line="276" w:lineRule="auto"/>
        <w:ind w:left="0" w:firstLine="0"/>
        <w:rPr>
          <w:rFonts w:ascii="Times New Roman" w:hAnsi="Times New Roman" w:cs="Times New Roman"/>
          <w:b/>
          <w:bCs/>
          <w:sz w:val="24"/>
          <w:szCs w:val="28"/>
        </w:rPr>
      </w:pPr>
      <w:r>
        <w:rPr>
          <w:rFonts w:ascii="Times New Roman" w:hAnsi="Times New Roman" w:cs="Times New Roman"/>
          <w:b/>
          <w:bCs/>
          <w:sz w:val="24"/>
          <w:szCs w:val="28"/>
        </w:rPr>
        <w:br w:type="page"/>
      </w:r>
    </w:p>
    <w:p w:rsidR="00593EF9" w:rsidRPr="00593EF9" w:rsidRDefault="00593EF9" w:rsidP="00593EF9">
      <w:pPr>
        <w:tabs>
          <w:tab w:val="right" w:pos="7602"/>
        </w:tabs>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بسم الله الرحمن الرحيم</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الحمد لله ذي العظمة والسلطان، الذي خلق الإنسان وعلّمه البيان، بأنواع اللغات وأصناف العبارات من الحقيقة والـمجازات والاستعارات والكنايات، والصلاةُ على محمّد المؤيَّد</w:t>
      </w:r>
      <w:r w:rsidRPr="00593EF9">
        <w:rPr>
          <w:rFonts w:ascii="Simplified Arabic" w:eastAsia="Simplified Arabic" w:hAnsi="Simplified Arabic" w:cs="Simplified Arabic"/>
          <w:sz w:val="32"/>
          <w:szCs w:val="32"/>
          <w:vertAlign w:val="superscript"/>
        </w:rPr>
        <w:footnoteReference w:id="1"/>
      </w:r>
      <w:r w:rsidRPr="00593EF9">
        <w:rPr>
          <w:rFonts w:ascii="Simplified Arabic" w:eastAsia="Simplified Arabic" w:hAnsi="Simplified Arabic" w:cs="Simplified Arabic"/>
          <w:sz w:val="32"/>
          <w:szCs w:val="32"/>
          <w:rtl/>
        </w:rPr>
        <w:t xml:space="preserve"> بكلامٍ</w:t>
      </w:r>
      <w:r w:rsidRPr="00593EF9">
        <w:rPr>
          <w:rFonts w:ascii="Simplified Arabic" w:eastAsia="Simplified Arabic" w:hAnsi="Simplified Arabic" w:cs="Simplified Arabic"/>
          <w:sz w:val="32"/>
          <w:szCs w:val="32"/>
          <w:vertAlign w:val="superscript"/>
        </w:rPr>
        <w:footnoteReference w:id="2"/>
      </w:r>
      <w:r w:rsidRPr="00593EF9">
        <w:rPr>
          <w:rFonts w:ascii="Simplified Arabic" w:eastAsia="Simplified Arabic" w:hAnsi="Simplified Arabic" w:cs="Simplified Arabic"/>
          <w:sz w:val="32"/>
          <w:szCs w:val="32"/>
          <w:rtl/>
        </w:rPr>
        <w:t xml:space="preserve"> معجِزٍ مصاقع البُلغاء أبكمَ المعلم مع كونه أميّا في مكتب عَلَّمَكَ مَالَـمْ تَكُنْ تَعْلَمُ، وعلى آله وأصحابه الدارجين إلى مدارج الكرم</w:t>
      </w:r>
      <w:r w:rsidRPr="00593EF9">
        <w:rPr>
          <w:rFonts w:ascii="Simplified Arabic" w:eastAsia="Simplified Arabic" w:hAnsi="Simplified Arabic" w:cs="Simplified Arabic"/>
          <w:sz w:val="32"/>
          <w:szCs w:val="32"/>
          <w:vertAlign w:val="superscript"/>
        </w:rPr>
        <w:footnoteReference w:id="3"/>
      </w:r>
      <w:r w:rsidRPr="00593EF9">
        <w:rPr>
          <w:rFonts w:ascii="Simplified Arabic" w:eastAsia="Simplified Arabic" w:hAnsi="Simplified Arabic" w:cs="Simplified Arabic"/>
          <w:sz w:val="32"/>
          <w:szCs w:val="32"/>
          <w:rtl/>
        </w:rPr>
        <w:t xml:space="preserve"> والهمم، والعارجين إلى معارج المشفقين في أصحاب الكبائر واللّمم.</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وبعدُ،</w:t>
      </w:r>
      <w:r w:rsidRPr="00593EF9">
        <w:rPr>
          <w:rFonts w:ascii="Simplified Arabic" w:eastAsia="Simplified Arabic" w:hAnsi="Simplified Arabic" w:cs="Simplified Arabic"/>
          <w:sz w:val="32"/>
          <w:szCs w:val="32"/>
          <w:vertAlign w:val="superscript"/>
        </w:rPr>
        <w:footnoteReference w:id="4"/>
      </w:r>
      <w:r w:rsidRPr="00593EF9">
        <w:rPr>
          <w:rFonts w:ascii="Simplified Arabic" w:eastAsia="Simplified Arabic" w:hAnsi="Simplified Arabic" w:cs="Simplified Arabic"/>
          <w:sz w:val="32"/>
          <w:szCs w:val="32"/>
          <w:rtl/>
        </w:rPr>
        <w:t xml:space="preserve"> فيقول الفقير إلى ربِّ الأكرمِ</w:t>
      </w:r>
      <w:r w:rsidRPr="00593EF9">
        <w:rPr>
          <w:rFonts w:ascii="Simplified Arabic" w:eastAsia="Simplified Arabic" w:hAnsi="Simplified Arabic" w:cs="Simplified Arabic"/>
          <w:sz w:val="32"/>
          <w:szCs w:val="32"/>
          <w:vertAlign w:val="superscript"/>
        </w:rPr>
        <w:footnoteReference w:id="5"/>
      </w:r>
      <w:r w:rsidRPr="00593EF9">
        <w:rPr>
          <w:rFonts w:ascii="Simplified Arabic" w:eastAsia="Simplified Arabic" w:hAnsi="Simplified Arabic" w:cs="Simplified Arabic"/>
          <w:sz w:val="32"/>
          <w:szCs w:val="32"/>
          <w:rtl/>
        </w:rPr>
        <w:t xml:space="preserve"> الحاج</w:t>
      </w:r>
      <w:r w:rsidRPr="00593EF9">
        <w:rPr>
          <w:rFonts w:ascii="Simplified Arabic" w:eastAsia="Simplified Arabic" w:hAnsi="Simplified Arabic" w:cs="Simplified Arabic"/>
          <w:sz w:val="32"/>
          <w:szCs w:val="32"/>
          <w:vertAlign w:val="superscript"/>
        </w:rPr>
        <w:footnoteReference w:id="6"/>
      </w:r>
      <w:r w:rsidRPr="00593EF9">
        <w:rPr>
          <w:rFonts w:ascii="Simplified Arabic" w:eastAsia="Simplified Arabic" w:hAnsi="Simplified Arabic" w:cs="Simplified Arabic"/>
          <w:sz w:val="32"/>
          <w:szCs w:val="32"/>
          <w:rtl/>
        </w:rPr>
        <w:t xml:space="preserve"> إسماعيل بن الحاج</w:t>
      </w:r>
      <w:r w:rsidRPr="00593EF9">
        <w:rPr>
          <w:rFonts w:ascii="Simplified Arabic" w:eastAsia="Simplified Arabic" w:hAnsi="Simplified Arabic" w:cs="Simplified Arabic"/>
          <w:sz w:val="32"/>
          <w:szCs w:val="32"/>
          <w:vertAlign w:val="superscript"/>
        </w:rPr>
        <w:footnoteReference w:id="7"/>
      </w:r>
      <w:r w:rsidRPr="00593EF9">
        <w:rPr>
          <w:rFonts w:ascii="Simplified Arabic" w:eastAsia="Simplified Arabic" w:hAnsi="Simplified Arabic" w:cs="Simplified Arabic"/>
          <w:sz w:val="32"/>
          <w:szCs w:val="32"/>
          <w:rtl/>
        </w:rPr>
        <w:t xml:space="preserve"> سنان سيواسيٌّ، ليّن الله قلبه القاسيَ وأزال قبضه الوسواسيّ</w:t>
      </w:r>
      <w:r w:rsidRPr="00593EF9">
        <w:rPr>
          <w:rFonts w:ascii="Simplified Arabic" w:eastAsia="Simplified Arabic" w:hAnsi="Simplified Arabic" w:cs="Simplified Arabic"/>
          <w:sz w:val="32"/>
          <w:szCs w:val="32"/>
          <w:vertAlign w:val="superscript"/>
        </w:rPr>
        <w:footnoteReference w:id="8"/>
      </w:r>
      <w:r w:rsidRPr="00593EF9">
        <w:rPr>
          <w:rFonts w:ascii="Simplified Arabic" w:eastAsia="Simplified Arabic" w:hAnsi="Simplified Arabic" w:cs="Simplified Arabic"/>
          <w:sz w:val="32"/>
          <w:szCs w:val="32"/>
          <w:rtl/>
        </w:rPr>
        <w:t xml:space="preserve"> إنّ تفسير القرآن العظيم </w:t>
      </w:r>
      <w:r w:rsidRPr="00593EF9">
        <w:rPr>
          <w:rFonts w:ascii="Simplified Arabic" w:eastAsia="Simplified Arabic" w:hAnsi="Simplified Arabic" w:cs="Simplified Arabic"/>
          <w:sz w:val="32"/>
          <w:szCs w:val="32"/>
          <w:rtl/>
        </w:rPr>
        <w:lastRenderedPageBreak/>
        <w:t>والفرقان الكريم لا يعرف لُبّه ولا يُكْتَنَهُ كُنْهُهُ إلّا بمعرفة علم المعاني والبيان الـمُطْلِعَيْنِ كونَ كلامِ الله معجِزًا عظيمَ الشأن، حيث قيل فيهما</w:t>
      </w:r>
      <w:r w:rsidRPr="00593EF9">
        <w:rPr>
          <w:rFonts w:ascii="Simplified Arabic" w:eastAsia="Simplified Arabic" w:hAnsi="Simplified Arabic" w:cs="Simplified Arabic"/>
          <w:sz w:val="32"/>
          <w:szCs w:val="32"/>
          <w:vertAlign w:val="superscript"/>
        </w:rPr>
        <w:footnoteReference w:id="9"/>
      </w:r>
      <w:r w:rsidRPr="00593EF9">
        <w:rPr>
          <w:rFonts w:ascii="Simplified Arabic" w:eastAsia="Simplified Arabic" w:hAnsi="Simplified Arabic" w:cs="Simplified Arabic"/>
          <w:sz w:val="32"/>
          <w:szCs w:val="32"/>
          <w:rtl/>
        </w:rPr>
        <w:t xml:space="preserve"> فالويلُ العاجل والآجل لمن تَعَاطَى التفسيرَ، وهو فيهما راجلٌ خصوصا الاستعاراتِ التي لا يخلو مِنْ سطرٍ واحدٍ من كلام الله الأكبر إلّا وهو مشتمل على واحدة منها أو أكثر، فلا جَرَمَ</w:t>
      </w:r>
      <w:r w:rsidRPr="00593EF9">
        <w:rPr>
          <w:rFonts w:ascii="Simplified Arabic" w:eastAsia="Simplified Arabic" w:hAnsi="Simplified Arabic" w:cs="Simplified Arabic"/>
          <w:sz w:val="32"/>
          <w:szCs w:val="32"/>
          <w:vertAlign w:val="superscript"/>
        </w:rPr>
        <w:footnoteReference w:id="10"/>
      </w:r>
      <w:r w:rsidRPr="00593EF9">
        <w:rPr>
          <w:rFonts w:ascii="Simplified Arabic" w:eastAsia="Simplified Arabic" w:hAnsi="Simplified Arabic" w:cs="Simplified Arabic"/>
          <w:sz w:val="32"/>
          <w:szCs w:val="32"/>
          <w:rtl/>
        </w:rPr>
        <w:t xml:space="preserve"> هذا العلمُ علم يليق بأن يصرف به الأوقات وأن فات من سائره ما فات.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وإنَّ أفضل الـمتأخِّرين وأكمل المتبحِّرين مولانا الفاضل عصام الدين، عليه الرحمة في كل حين، قد شرحَ الرسالةَ التي عَمِلَها في تحقيق</w:t>
      </w:r>
      <w:r w:rsidRPr="00593EF9">
        <w:rPr>
          <w:rFonts w:ascii="Simplified Arabic" w:eastAsia="Simplified Arabic" w:hAnsi="Simplified Arabic" w:cs="Simplified Arabic"/>
          <w:sz w:val="32"/>
          <w:szCs w:val="32"/>
          <w:vertAlign w:val="superscript"/>
        </w:rPr>
        <w:footnoteReference w:id="11"/>
      </w:r>
      <w:r w:rsidRPr="00593EF9">
        <w:rPr>
          <w:rFonts w:ascii="Simplified Arabic" w:eastAsia="Simplified Arabic" w:hAnsi="Simplified Arabic" w:cs="Simplified Arabic"/>
          <w:sz w:val="32"/>
          <w:szCs w:val="32"/>
          <w:rtl/>
        </w:rPr>
        <w:t xml:space="preserve"> الاستعارة قدوةُ العلماء الكرام وأسوةُ الفضلاء الفحّام أبو القاسم السمرقندي، أفاض الله عليه </w:t>
      </w:r>
      <w:bookmarkStart w:id="324" w:name="_GoBack"/>
      <w:bookmarkEnd w:id="324"/>
      <w:r w:rsidRPr="00593EF9">
        <w:rPr>
          <w:rFonts w:ascii="Simplified Arabic" w:eastAsia="Simplified Arabic" w:hAnsi="Simplified Arabic" w:cs="Simplified Arabic"/>
          <w:sz w:val="32"/>
          <w:szCs w:val="32"/>
          <w:rtl/>
        </w:rPr>
        <w:t xml:space="preserve">سجالَ غفرانه وأسكنه بُحْبُوحَةَ جِنانِه شرحا مشتملا على غُرَرِ الفرائد ودُرَرِ الفوائد في ضِمنِ عقود: هي لتفسير أصول وقواعد؛ لكنْ لـمّا كان بعض مواضعه مشكلا غايةَ الإشكال وبعض مسائله معضِلا في نهاية الإعضالِ صرفت عنان الهمة نحو تحقيقها ولـم آلَ جُهْدًا في تدقيقها بالتماس /[2ظ] بعضِ الطلبة من الإخوان في الطريق وأخلصِ الخُلَّان في الـمَضِيق لَدَى قِرَاءَتِه عَلَيَّ بعد التعلل الكثير بقلة البضاعة </w:t>
      </w:r>
      <w:r w:rsidRPr="00593EF9">
        <w:rPr>
          <w:rFonts w:ascii="Simplified Arabic" w:eastAsia="Simplified Arabic" w:hAnsi="Simplified Arabic" w:cs="Simplified Arabic"/>
          <w:sz w:val="32"/>
          <w:szCs w:val="32"/>
          <w:vertAlign w:val="subscript"/>
        </w:rPr>
        <w:t>-</w:t>
      </w:r>
      <w:r w:rsidRPr="00593EF9">
        <w:rPr>
          <w:rFonts w:ascii="Simplified Arabic" w:eastAsia="Simplified Arabic" w:hAnsi="Simplified Arabic" w:cs="Simplified Arabic"/>
          <w:sz w:val="32"/>
          <w:szCs w:val="32"/>
          <w:rtl/>
        </w:rPr>
        <w:t xml:space="preserve">وكونُ شروعي في هذا الأمر الخطير من الفضاعة قائلا </w:t>
      </w:r>
      <w:r w:rsidRPr="00593EF9">
        <w:rPr>
          <w:rFonts w:ascii="Simplified Arabic" w:eastAsia="Simplified Arabic" w:hAnsi="Simplified Arabic" w:cs="Simplified Arabic"/>
          <w:sz w:val="32"/>
          <w:szCs w:val="32"/>
          <w:rtl/>
        </w:rPr>
        <w:lastRenderedPageBreak/>
        <w:t>إنّ كتابة الأشل من الضياعة وما توفيقي إلّا بالله وهو حسبي ونعم الوكيل، وها أنا أشرع في المقصود مُحَوْلِقًا ومتوكلا على الملك المعبود.</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قال المصنّف</w:t>
      </w:r>
      <w:r w:rsidRPr="00593EF9">
        <w:rPr>
          <w:rFonts w:ascii="Simplified Arabic" w:eastAsia="Simplified Arabic" w:hAnsi="Simplified Arabic" w:cs="Simplified Arabic"/>
          <w:sz w:val="32"/>
          <w:szCs w:val="32"/>
          <w:vertAlign w:val="superscript"/>
        </w:rPr>
        <w:footnoteReference w:id="12"/>
      </w:r>
      <w:r w:rsidRPr="00593EF9">
        <w:rPr>
          <w:rFonts w:ascii="Simplified Arabic" w:eastAsia="Simplified Arabic" w:hAnsi="Simplified Arabic" w:cs="Simplified Arabic"/>
          <w:sz w:val="32"/>
          <w:szCs w:val="32"/>
          <w:rtl/>
        </w:rPr>
        <w:t xml:space="preserve">: يقول العبد المفتقرُ إلى ألطاف ربه الخفية عصامُ الدين بن محمد حَفَّتْهُمَا مغفرتُه الجليّةُ: إنَّ أحسن ما يزاد به النعم الوفية، ويدفع به البلية في البكرة والعشية،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﴿الحمد لواهب العطية﴾</w:t>
      </w:r>
      <w:r w:rsidRPr="00593EF9">
        <w:rPr>
          <w:rFonts w:ascii="Simplified Arabic" w:eastAsia="Simplified Arabic" w:hAnsi="Simplified Arabic" w:cs="Simplified Arabic"/>
          <w:sz w:val="32"/>
          <w:szCs w:val="32"/>
          <w:rtl/>
        </w:rPr>
        <w:t>، أَيْ جنس الحمد ثابت /[1و] لواهب العطية، وحمْلُ اللام على الجنس أولـى، لا لما أن الحمد من المصادر السادَّةِ مسدَّ الأفعال، وأصله النَّصبُ والعدولُ إلى الرفع للدلالة على الدوام والثباتِ، والفعلُ إنما يدلّ على الحقيقة دون الاستغراق كما توهّـمه بعضُهم؛ لأن النائب منابَ الفعل إنما هو المصدر المنَكّر وحينئذ لا مانع من أن يدخل</w:t>
      </w:r>
      <w:r w:rsidRPr="00593EF9">
        <w:rPr>
          <w:rFonts w:ascii="Simplified Arabic" w:eastAsia="Simplified Arabic" w:hAnsi="Simplified Arabic" w:cs="Simplified Arabic"/>
          <w:sz w:val="32"/>
          <w:szCs w:val="32"/>
          <w:vertAlign w:val="superscript"/>
        </w:rPr>
        <w:footnoteReference w:id="13"/>
      </w:r>
      <w:r w:rsidRPr="00593EF9">
        <w:rPr>
          <w:rFonts w:ascii="Simplified Arabic" w:eastAsia="Simplified Arabic" w:hAnsi="Simplified Arabic" w:cs="Simplified Arabic"/>
          <w:sz w:val="32"/>
          <w:szCs w:val="32"/>
          <w:rtl/>
        </w:rPr>
        <w:t xml:space="preserve"> فيه اللام ويُقصدَ به الاستغراقُ بل؛ لأن الجنس أصلٌ وإرادةُ الاستغراق مَـجَازٌ محتاجٌ إلى قرينة صارفة ومُعيِّنةٍ.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والسيد السند قدس سره ذكر أنَّ قرينة الاستغراق في هذا المقام كَنَار على عَلَمٍ حيث قال: والمقامُ الخطابي الحقيقي</w:t>
      </w:r>
      <w:r w:rsidRPr="00593EF9">
        <w:rPr>
          <w:rFonts w:ascii="Simplified Arabic" w:eastAsia="Simplified Arabic" w:hAnsi="Simplified Arabic" w:cs="Simplified Arabic"/>
          <w:sz w:val="32"/>
          <w:szCs w:val="32"/>
          <w:vertAlign w:val="superscript"/>
        </w:rPr>
        <w:footnoteReference w:id="14"/>
      </w:r>
      <w:r w:rsidRPr="00593EF9">
        <w:rPr>
          <w:rFonts w:ascii="Simplified Arabic" w:eastAsia="Simplified Arabic" w:hAnsi="Simplified Arabic" w:cs="Simplified Arabic"/>
          <w:sz w:val="32"/>
          <w:szCs w:val="32"/>
          <w:rtl/>
        </w:rPr>
        <w:t xml:space="preserve"> للمبالغة أَدَلُّ دليلٍ وأعدلُ شاهدٍ على الاستغراق، لكنْ ما ذكره إنما هو المصحِّحة لا المعيِّنة.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ونَفَى صاحبُ الكشاف كونَ اللام للاستغراق مَبْنِـيّ على ما ذكرنا لا على ما توهّـمه كثيرٌ من الناس من أنه مُنَافٍ لمذهب الاعتزال من أنّ أفعال العباد عندهم ليست مخلوقة لله تعالى فلا يكون جميعُ المحامد راجعةً إليه تعالى لأنّ اختصاص جنس الحمد يستلزم اختصاصَ جـميع الأفراد استلزامًا</w:t>
      </w:r>
      <w:r w:rsidRPr="00593EF9">
        <w:rPr>
          <w:rFonts w:ascii="Simplified Arabic" w:eastAsia="Simplified Arabic" w:hAnsi="Simplified Arabic" w:cs="Simplified Arabic"/>
          <w:sz w:val="32"/>
          <w:szCs w:val="32"/>
          <w:vertAlign w:val="superscript"/>
        </w:rPr>
        <w:footnoteReference w:id="15"/>
      </w:r>
      <w:r w:rsidRPr="00593EF9">
        <w:rPr>
          <w:rFonts w:ascii="Simplified Arabic" w:eastAsia="Simplified Arabic" w:hAnsi="Simplified Arabic" w:cs="Simplified Arabic"/>
          <w:sz w:val="32"/>
          <w:szCs w:val="32"/>
          <w:rtl/>
        </w:rPr>
        <w:t xml:space="preserve">غنيًا عن البيان، فلا فرقَ بينهما في أنهما ينافيان بحسب الظاهر قاعدةَ خلقِ الأعمال وأنَّ دفْعَها الفاضل الـمُحَشِّي قَدَّسَ سِرَّه بقولٍ.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فإن قلت لعلّه اختار الجنس وجعله في المقام الخطابي محمولا على الكامل من أفراده رعايةً لمذهبه فإنّ اختصاص جنس</w:t>
      </w:r>
      <w:r w:rsidRPr="00593EF9">
        <w:rPr>
          <w:rFonts w:ascii="Simplified Arabic" w:eastAsia="Simplified Arabic" w:hAnsi="Simplified Arabic" w:cs="Simplified Arabic"/>
          <w:sz w:val="32"/>
          <w:szCs w:val="32"/>
          <w:vertAlign w:val="superscript"/>
        </w:rPr>
        <w:footnoteReference w:id="16"/>
      </w:r>
      <w:r w:rsidRPr="00593EF9">
        <w:rPr>
          <w:rFonts w:ascii="Simplified Arabic" w:eastAsia="Simplified Arabic" w:hAnsi="Simplified Arabic" w:cs="Simplified Arabic"/>
          <w:sz w:val="32"/>
          <w:szCs w:val="32"/>
          <w:rtl/>
        </w:rPr>
        <w:t xml:space="preserve"> بهذا الوجه لا يكون مستلزمًا لاختصاص جميع الأفراد، قلت يمكنه /[2و] اختيار الاستغراق أيضا بناءً على تنزيلِ -ما عدا محامدَه- تعالى منزلةَ العدمِ. إذ لا يعتد بمحامد غيره بالقياس إلى محامده تعالى فلا فرق في أنهما ينافيان بحسب الظاهر وإنهما يقبلان تأويلا يندفع به تلك المنافاة فلا ترجيح لاختيار أحدهما على الآخر.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وفي هذا المقام أسئلة وأجوبة تركناها مخافةَ التطويل، فليطلب</w:t>
      </w:r>
      <w:r w:rsidRPr="00593EF9">
        <w:rPr>
          <w:rFonts w:ascii="Simplified Arabic" w:eastAsia="Simplified Arabic" w:hAnsi="Simplified Arabic" w:cs="Simplified Arabic"/>
          <w:sz w:val="32"/>
          <w:szCs w:val="32"/>
          <w:vertAlign w:val="superscript"/>
        </w:rPr>
        <w:footnoteReference w:id="17"/>
      </w:r>
      <w:r w:rsidRPr="00593EF9">
        <w:rPr>
          <w:rFonts w:ascii="Simplified Arabic" w:eastAsia="Simplified Arabic" w:hAnsi="Simplified Arabic" w:cs="Simplified Arabic"/>
          <w:sz w:val="32"/>
          <w:szCs w:val="32"/>
          <w:rtl/>
        </w:rPr>
        <w:t xml:space="preserve"> من حاشية المولى الفاضل حسن جلبي الفناري على المطول، والحمد هو الثناء باللسان على جهة التعظيم والتبجيل قصدًا مطلقا.</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قيل عليه: إنّ هذا التعريف غير منعكس لعدم تناوله لحمد الخالق لتنزهه عن الجوارح واللسان من جملتها، ويمكن أن يجاب عنه بأنّه يتناوله؛ لأنّا نقول للخالق لسان كاليد والوجه لكن لا نشتغل بكيفيته على طريقة المتقدمين وهم الواقفون على الله إيثارا للطريق الأسلم أو تأوّل بتأويلاتٍ صحيحة على طريقة المتأخرين وهم العاطفون على الله إيثارا للطريق الأحكم وقطعا لمطاعن الطاعنين؛ لكن يرد عليه أنَّ إطلاق اليد والوجه ونـحوهما عليه تعالى وارد في الشرع وإطلاق اللسان غير وارد فيه. والصحيح أن أمثال هذا، توقيفية بين في محلّه. اللهم إلّا أن يقال إنّ حمد الخالق يصدق عليه إنه الثّناء باللسان باعتبار أنه قد يتلفظ به الإنسانُ في بعض الأحيان وهذا كما أورد النقض بكلمات الله تعالى على تعريف اللفظ ثم أُجِيبَ بأنها مما يتلفظ به الإنسان في بعض الأحيان، تأمّلْ حقَّ التّأمّلِ.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25" w:name="_gjdgxs" w:colFirst="0" w:colLast="0"/>
      <w:bookmarkEnd w:id="325"/>
      <w:r w:rsidRPr="00593EF9">
        <w:rPr>
          <w:rFonts w:ascii="Simplified Arabic" w:eastAsia="Simplified Arabic" w:hAnsi="Simplified Arabic" w:cs="Simplified Arabic"/>
          <w:sz w:val="32"/>
          <w:szCs w:val="32"/>
          <w:rtl/>
        </w:rPr>
        <w:t>قوله:</w:t>
      </w:r>
      <w:r w:rsidRPr="00593EF9">
        <w:rPr>
          <w:rFonts w:ascii="Simplified Arabic" w:eastAsia="Simplified Arabic" w:hAnsi="Simplified Arabic" w:cs="Simplified Arabic"/>
          <w:sz w:val="32"/>
          <w:szCs w:val="32"/>
          <w:vertAlign w:val="superscript"/>
        </w:rPr>
        <w:footnoteReference w:id="18"/>
      </w:r>
      <w:r w:rsidRPr="00593EF9">
        <w:rPr>
          <w:rFonts w:ascii="Simplified Arabic" w:eastAsia="Simplified Arabic" w:hAnsi="Simplified Arabic" w:cs="Simplified Arabic"/>
          <w:sz w:val="32"/>
          <w:szCs w:val="32"/>
          <w:rtl/>
        </w:rPr>
        <w:t>﴿كل عطية﴾ على تقدير الاستعارات قوله:</w:t>
      </w:r>
      <w:r w:rsidRPr="00593EF9">
        <w:rPr>
          <w:rFonts w:ascii="Simplified Arabic" w:eastAsia="Simplified Arabic" w:hAnsi="Simplified Arabic" w:cs="Simplified Arabic"/>
          <w:sz w:val="32"/>
          <w:szCs w:val="32"/>
          <w:vertAlign w:val="superscript"/>
        </w:rPr>
        <w:footnoteReference w:id="19"/>
      </w:r>
      <w:r w:rsidRPr="00593EF9">
        <w:rPr>
          <w:rFonts w:ascii="Simplified Arabic" w:eastAsia="Simplified Arabic" w:hAnsi="Simplified Arabic" w:cs="Simplified Arabic"/>
          <w:sz w:val="32"/>
          <w:szCs w:val="32"/>
          <w:rtl/>
        </w:rPr>
        <w:t xml:space="preserve"> ﴿أو العطية المعهودة التي نزلت فيها السورة﴾ أي سورة الكوثر على تقدير العهد لكن لـم يعهد </w:t>
      </w:r>
      <w:r w:rsidRPr="00593EF9">
        <w:rPr>
          <w:rFonts w:ascii="Simplified Arabic" w:eastAsia="Simplified Arabic" w:hAnsi="Simplified Arabic" w:cs="Simplified Arabic"/>
          <w:sz w:val="32"/>
          <w:szCs w:val="32"/>
          <w:rtl/>
        </w:rPr>
        <w:lastRenderedPageBreak/>
        <w:t>مثل هذا العهد لانّ العهد الخارجي</w:t>
      </w:r>
      <w:r w:rsidRPr="00593EF9">
        <w:rPr>
          <w:rFonts w:ascii="Simplified Arabic" w:eastAsia="Simplified Arabic" w:hAnsi="Simplified Arabic" w:cs="Simplified Arabic"/>
          <w:sz w:val="32"/>
          <w:szCs w:val="32"/>
          <w:vertAlign w:val="superscript"/>
        </w:rPr>
        <w:footnoteReference w:id="20"/>
      </w:r>
      <w:r w:rsidRPr="00593EF9">
        <w:rPr>
          <w:rFonts w:ascii="Simplified Arabic" w:eastAsia="Simplified Arabic" w:hAnsi="Simplified Arabic" w:cs="Simplified Arabic"/>
          <w:sz w:val="32"/>
          <w:szCs w:val="32"/>
          <w:rtl/>
        </w:rPr>
        <w:t xml:space="preserve"> على ما ذكره العلامة التفتاذاني في المطول يكون بتقدّم ذكره صريحا ويُسَمَّى اللام عهدا خارجيا حقيقيا أو كناية ويسمى عهدا خارجيا تقديريا.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وقد يستفني عن تقدم ذكره صريحا وكناية لعلم المخاطب /[3ظ] بالقرائن نحو: خَرَجَ الأميرُ إذا لم يكن في البلد إلا أميرٌ واحدٌ وقد يكون لام العهد للإشارة إلى الحاضر كما في وصف المنادى واسم الإشارة، نحو: أيها الرجل</w:t>
      </w:r>
      <w:r w:rsidRPr="00593EF9">
        <w:rPr>
          <w:rFonts w:ascii="Simplified Arabic" w:eastAsia="Simplified Arabic" w:hAnsi="Simplified Arabic" w:cs="Simplified Arabic"/>
          <w:sz w:val="32"/>
          <w:szCs w:val="32"/>
          <w:vertAlign w:val="superscript"/>
        </w:rPr>
        <w:footnoteReference w:id="21"/>
      </w:r>
      <w:r w:rsidRPr="00593EF9">
        <w:rPr>
          <w:rFonts w:ascii="Simplified Arabic" w:eastAsia="Simplified Arabic" w:hAnsi="Simplified Arabic" w:cs="Simplified Arabic"/>
          <w:sz w:val="32"/>
          <w:szCs w:val="32"/>
          <w:rtl/>
        </w:rPr>
        <w:t xml:space="preserve"> وهذا المقام ليس من هذه الأقسام</w:t>
      </w:r>
      <w:r w:rsidRPr="00593EF9">
        <w:rPr>
          <w:rFonts w:ascii="Simplified Arabic" w:eastAsia="Simplified Arabic" w:hAnsi="Simplified Arabic" w:cs="Simplified Arabic"/>
          <w:sz w:val="32"/>
          <w:szCs w:val="32"/>
          <w:vertAlign w:val="superscript"/>
        </w:rPr>
        <w:footnoteReference w:id="22"/>
      </w:r>
      <w:r w:rsidRPr="00593EF9">
        <w:rPr>
          <w:rFonts w:ascii="Simplified Arabic" w:eastAsia="Simplified Arabic" w:hAnsi="Simplified Arabic" w:cs="Simplified Arabic"/>
          <w:sz w:val="32"/>
          <w:szCs w:val="32"/>
          <w:rtl/>
        </w:rPr>
        <w:t xml:space="preserve"> من العهد في شيء.</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وجوّزَ بعضُهم كون اللام في العطية للجنس ولا وجهَ له؛ لأن الجنس لا يَصْلُحُ أنْ يكون موهوبا فتأمّل.</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26" w:name="_30j0zll" w:colFirst="0" w:colLast="0"/>
      <w:bookmarkEnd w:id="326"/>
      <w:r w:rsidRPr="00593EF9">
        <w:rPr>
          <w:rFonts w:ascii="Simplified Arabic" w:eastAsia="Simplified Arabic" w:hAnsi="Simplified Arabic" w:cs="Simplified Arabic"/>
          <w:sz w:val="32"/>
          <w:szCs w:val="32"/>
          <w:rtl/>
        </w:rPr>
        <w:lastRenderedPageBreak/>
        <w:t>قوله:: ﴿فحينئذ تناسبتْ فقرتا الحمد والصلاة أَشَدَّ تناسُبٍ﴾ أي حين يراد العطية المعهودة التي نزلت</w:t>
      </w:r>
      <w:r w:rsidRPr="00593EF9">
        <w:rPr>
          <w:rFonts w:ascii="Simplified Arabic" w:eastAsia="Simplified Arabic" w:hAnsi="Simplified Arabic" w:cs="Simplified Arabic"/>
          <w:sz w:val="32"/>
          <w:szCs w:val="32"/>
          <w:vertAlign w:val="superscript"/>
        </w:rPr>
        <w:footnoteReference w:id="23"/>
      </w:r>
      <w:r w:rsidRPr="00593EF9">
        <w:rPr>
          <w:rFonts w:ascii="Simplified Arabic" w:eastAsia="Simplified Arabic" w:hAnsi="Simplified Arabic" w:cs="Simplified Arabic"/>
          <w:sz w:val="32"/>
          <w:szCs w:val="32"/>
          <w:rtl/>
        </w:rPr>
        <w:t xml:space="preserve"> فيها السورة</w:t>
      </w:r>
      <w:r w:rsidRPr="00593EF9">
        <w:rPr>
          <w:rFonts w:ascii="Simplified Arabic" w:eastAsia="Simplified Arabic" w:hAnsi="Simplified Arabic" w:cs="Simplified Arabic"/>
          <w:sz w:val="32"/>
          <w:szCs w:val="32"/>
          <w:vertAlign w:val="superscript"/>
        </w:rPr>
        <w:footnoteReference w:id="24"/>
      </w:r>
      <w:r w:rsidRPr="00593EF9">
        <w:rPr>
          <w:rFonts w:ascii="Simplified Arabic" w:eastAsia="Simplified Arabic" w:hAnsi="Simplified Arabic" w:cs="Simplified Arabic"/>
          <w:sz w:val="32"/>
          <w:szCs w:val="32"/>
          <w:rtl/>
        </w:rPr>
        <w:t xml:space="preserve"> تناسبتْ فقرتا الحمد والصلاة؛ لأن المراد بخير البرية في فقرة الصلاة نبينا لا مـحالةَ، فإذا كان المراد من العطية المعهودة التي وهبت له عليه السلام يكون التناسب بين الفقرتين أشدَّ، ويمكن أن يقالَ أي حين يراد بالعطية كل عطية أو العطية المعهودة تناسبتْ فقرتا الحمد والصَّلاةُ أشدَّ تناسبٍ حيث يجوز فيها أن يراد جميعُ البرايا أو البريـَّةِ المعهودة لكنَّ الأَوَّلَ أولى كما لا يخفى تَدَبَّرْ</w:t>
      </w:r>
      <w:r w:rsidRPr="00593EF9">
        <w:rPr>
          <w:rFonts w:ascii="Simplified Arabic" w:eastAsia="Simplified Arabic" w:hAnsi="Simplified Arabic" w:cs="Simplified Arabic"/>
          <w:sz w:val="32"/>
          <w:szCs w:val="32"/>
          <w:vertAlign w:val="superscript"/>
        </w:rPr>
        <w:footnoteReference w:id="25"/>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27" w:name="_1fob9te" w:colFirst="0" w:colLast="0"/>
      <w:bookmarkEnd w:id="327"/>
      <w:r w:rsidRPr="00593EF9">
        <w:rPr>
          <w:rFonts w:ascii="Simplified Arabic" w:eastAsia="Simplified Arabic" w:hAnsi="Simplified Arabic" w:cs="Simplified Arabic"/>
          <w:sz w:val="32"/>
          <w:szCs w:val="32"/>
          <w:rtl/>
        </w:rPr>
        <w:t>قوله: ولا يخرج الحمد بذلك عن أن يكون على النعم الواصلة إلى الشاكر جوابُ سؤالٍ مُقَدَّرٍ يعلم تقديره بالتأمل.</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﴿لأن كل ما وهب لنبينا من العطايا فهو يعم مسلمي البرايا﴾ خصوصا الكوثر المعهود الموعود يعم جميع المسلمين في الآخرة يسقى عليه السلام منه بكيزان</w:t>
      </w:r>
      <w:r w:rsidRPr="00593EF9">
        <w:rPr>
          <w:rFonts w:ascii="Simplified Arabic" w:eastAsia="Simplified Arabic" w:hAnsi="Simplified Arabic" w:cs="Simplified Arabic"/>
          <w:sz w:val="32"/>
          <w:szCs w:val="32"/>
          <w:vertAlign w:val="superscript"/>
        </w:rPr>
        <w:footnoteReference w:id="26"/>
      </w:r>
      <w:r w:rsidRPr="00593EF9">
        <w:rPr>
          <w:rFonts w:ascii="Simplified Arabic" w:eastAsia="Simplified Arabic" w:hAnsi="Simplified Arabic" w:cs="Simplified Arabic"/>
          <w:sz w:val="32"/>
          <w:szCs w:val="32"/>
          <w:rtl/>
        </w:rPr>
        <w:t xml:space="preserve"> أكثر عددا من نجوم السماء، رزقنا الله</w:t>
      </w:r>
      <w:r w:rsidRPr="00593EF9">
        <w:rPr>
          <w:rFonts w:ascii="Simplified Arabic" w:eastAsia="Simplified Arabic" w:hAnsi="Simplified Arabic" w:cs="Simplified Arabic"/>
          <w:sz w:val="32"/>
          <w:szCs w:val="32"/>
          <w:vertAlign w:val="superscript"/>
        </w:rPr>
        <w:footnoteReference w:id="27"/>
      </w:r>
      <w:r w:rsidRPr="00593EF9">
        <w:rPr>
          <w:rFonts w:ascii="Simplified Arabic" w:eastAsia="Simplified Arabic" w:hAnsi="Simplified Arabic" w:cs="Simplified Arabic"/>
          <w:sz w:val="32"/>
          <w:szCs w:val="32"/>
          <w:rtl/>
        </w:rPr>
        <w:t xml:space="preserve"> جميع المسلمين آمين.</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 قوله: ﴿والصَّلاةُ على خيرِ البريـَّةِ﴾ أي جميع البرايا، قوله: أو البرية المعهودة التي عهدت لتفضيل النبي عليه السلام عليها من الإنس والجن والملك الكرام، لا وجه لتخصيصها بالإنس والجن والملك لخروج ما عدا ذلك كالعرش العظيم والكرسي والسموات والجنة ولا يدعى أنها خارجة عن أن يكون لها في سلك التفضيل الانتظام كذا قاله الفاضل اللاري.</w:t>
      </w:r>
      <w:r w:rsidRPr="00593EF9">
        <w:rPr>
          <w:rFonts w:ascii="Simplified Arabic" w:eastAsia="Simplified Arabic" w:hAnsi="Simplified Arabic" w:cs="Simplified Arabic"/>
          <w:sz w:val="32"/>
          <w:szCs w:val="32"/>
          <w:vertAlign w:val="superscript"/>
        </w:rPr>
        <w:footnoteReference w:id="28"/>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﴿إذ ما عداها خارج عن أن يكون له في سلك التفضيل الانتظام﴾ وعلى آله ﴿أي أتباعه﴾ إذ هي أحد معنيي الآل لا يخفى ما فيه من الاستعارة بالكناية والتحييلية والترشيح /[3و] تَدَبَّرْ.</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﴿فلا يلزم على المصنف الإهمال﴾ أي إهمال الأصحاب؛ لأن الاتباع يشتمل الآل والأصحاب.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﴿بل فيه إيهام حسن لا يخفى على أرباب الكمال﴾ وهو أنَّ "آله" في الحقيقة أتباعُه لا أقاربُه</w:t>
      </w:r>
      <w:r w:rsidRPr="00593EF9">
        <w:rPr>
          <w:rFonts w:ascii="Simplified Arabic" w:eastAsia="Simplified Arabic" w:hAnsi="Simplified Arabic" w:cs="Simplified Arabic"/>
          <w:sz w:val="32"/>
          <w:szCs w:val="32"/>
          <w:vertAlign w:val="superscript"/>
        </w:rPr>
        <w:footnoteReference w:id="29"/>
      </w:r>
      <w:r w:rsidRPr="00593EF9">
        <w:rPr>
          <w:rFonts w:ascii="Simplified Arabic" w:eastAsia="Simplified Arabic" w:hAnsi="Simplified Arabic" w:cs="Simplified Arabic"/>
          <w:sz w:val="32"/>
          <w:szCs w:val="32"/>
          <w:rtl/>
        </w:rPr>
        <w:t xml:space="preserve"> من غير أن يكون له</w:t>
      </w:r>
      <w:r w:rsidRPr="00593EF9">
        <w:rPr>
          <w:rFonts w:ascii="Simplified Arabic" w:eastAsia="Simplified Arabic" w:hAnsi="Simplified Arabic" w:cs="Simplified Arabic"/>
          <w:sz w:val="32"/>
          <w:szCs w:val="32"/>
          <w:vertAlign w:val="superscript"/>
        </w:rPr>
        <w:footnoteReference w:id="30"/>
      </w:r>
      <w:r w:rsidRPr="00593EF9">
        <w:rPr>
          <w:rFonts w:ascii="Simplified Arabic" w:eastAsia="Simplified Arabic" w:hAnsi="Simplified Arabic" w:cs="Simplified Arabic"/>
          <w:sz w:val="32"/>
          <w:szCs w:val="32"/>
          <w:rtl/>
        </w:rPr>
        <w:t xml:space="preserve"> تبعيته به عليه السلام كأبي جهل وأبي لهب وغيرهـما.</w:t>
      </w:r>
    </w:p>
    <w:p w:rsidR="00593EF9" w:rsidRPr="00593EF9" w:rsidRDefault="00593EF9" w:rsidP="00593EF9">
      <w:pPr>
        <w:widowControl w:val="0"/>
        <w:bidi/>
        <w:spacing w:after="0" w:line="276" w:lineRule="auto"/>
        <w:ind w:left="-286" w:right="851"/>
        <w:rPr>
          <w:rFonts w:ascii="Simplified Arabic" w:eastAsia="Simplified Arabic" w:hAnsi="Simplified Arabic" w:cs="Simplified Arabic"/>
          <w:sz w:val="32"/>
          <w:szCs w:val="32"/>
        </w:rPr>
      </w:pPr>
      <w:bookmarkStart w:id="328" w:name="_3znysh7" w:colFirst="0" w:colLast="0"/>
      <w:bookmarkEnd w:id="328"/>
      <w:r w:rsidRPr="00593EF9">
        <w:rPr>
          <w:rFonts w:ascii="Simplified Arabic" w:eastAsia="Simplified Arabic" w:hAnsi="Simplified Arabic" w:cs="Simplified Arabic"/>
          <w:sz w:val="32"/>
          <w:szCs w:val="32"/>
          <w:rtl/>
        </w:rPr>
        <w:lastRenderedPageBreak/>
        <w:t xml:space="preserve">قوله: ولو قال وعلى آله العلية لكان أحسنَ سبكا وأعلى مزية عند أصخاب الروية} إلى آخر المفلحة أي يدل قوله: ﴿وعلى آلهِ ذوي النُّفوس الزَّكيـَّةِ﴾؛ لأن أحسن السجع ما تساوت قرائنُه، ويمكن أن يقال إنما لم يقل وعلى آله العلية لاحتياج تأنيثها إلى التأويل الآل بالطائفة أو نحوها بخلاف.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ذوي النفوس الزكية، ويمكن أيضا أن يقال إنما قال ذوي النفوس الزكية ولم يقل وعلى آله العلية لقطع خروج أقاربه غيرِ المؤمنين كأبي جهل وأبي لهب وغيرهـما؛ لأن لفظ العلية ظاهرُه مطلقٌ أي العلية إما في الدنيا وإما في الآخرة وهم مناصبهم عالية بحسب كونهم صناديدَ قريش بخلاف قوله: ذوي النفوس الزكية، تَدَبَّرْ</w:t>
      </w:r>
      <w:r w:rsidRPr="00593EF9">
        <w:rPr>
          <w:rFonts w:ascii="Simplified Arabic" w:eastAsia="Simplified Arabic" w:hAnsi="Simplified Arabic" w:cs="Simplified Arabic"/>
          <w:sz w:val="32"/>
          <w:szCs w:val="32"/>
          <w:vertAlign w:val="superscript"/>
        </w:rPr>
        <w:footnoteReference w:id="31"/>
      </w:r>
      <w:r w:rsidRPr="00593EF9">
        <w:rPr>
          <w:rFonts w:ascii="Simplified Arabic" w:eastAsia="Simplified Arabic" w:hAnsi="Simplified Arabic" w:cs="Simplified Arabic"/>
          <w:sz w:val="32"/>
          <w:szCs w:val="32"/>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قال الفاضل اللاري: ولهذا حسن</w:t>
      </w:r>
      <w:r w:rsidRPr="00593EF9">
        <w:rPr>
          <w:rFonts w:ascii="Simplified Arabic" w:eastAsia="Simplified Arabic" w:hAnsi="Simplified Arabic" w:cs="Simplified Arabic"/>
          <w:sz w:val="32"/>
          <w:szCs w:val="32"/>
          <w:vertAlign w:val="superscript"/>
        </w:rPr>
        <w:footnoteReference w:id="32"/>
      </w:r>
      <w:r w:rsidRPr="00593EF9">
        <w:rPr>
          <w:rFonts w:ascii="Simplified Arabic" w:eastAsia="Simplified Arabic" w:hAnsi="Simplified Arabic" w:cs="Simplified Arabic"/>
          <w:sz w:val="32"/>
          <w:szCs w:val="32"/>
          <w:rtl/>
        </w:rPr>
        <w:t xml:space="preserve"> في إيراد كل من جملة الصلاة عليه</w:t>
      </w:r>
      <w:r w:rsidRPr="00593EF9">
        <w:rPr>
          <w:rFonts w:ascii="Simplified Arabic" w:eastAsia="Simplified Arabic" w:hAnsi="Simplified Arabic" w:cs="Simplified Arabic"/>
          <w:sz w:val="32"/>
          <w:szCs w:val="32"/>
          <w:vertAlign w:val="superscript"/>
        </w:rPr>
        <w:footnoteReference w:id="33"/>
      </w:r>
      <w:r w:rsidRPr="00593EF9">
        <w:rPr>
          <w:rFonts w:ascii="Simplified Arabic" w:eastAsia="Simplified Arabic" w:hAnsi="Simplified Arabic" w:cs="Simplified Arabic"/>
          <w:sz w:val="32"/>
          <w:szCs w:val="32"/>
          <w:rtl/>
        </w:rPr>
        <w:t>وعلى آله قرينةٌ، ومن قال ولو قال وعلى آله العلية لكان أحسنَ</w:t>
      </w:r>
      <w:r w:rsidRPr="00593EF9">
        <w:rPr>
          <w:rFonts w:ascii="Simplified Arabic" w:eastAsia="Simplified Arabic" w:hAnsi="Simplified Arabic" w:cs="Simplified Arabic"/>
          <w:sz w:val="32"/>
          <w:szCs w:val="32"/>
          <w:vertAlign w:val="superscript"/>
        </w:rPr>
        <w:footnoteReference w:id="34"/>
      </w:r>
      <w:r w:rsidRPr="00593EF9">
        <w:rPr>
          <w:rFonts w:ascii="Simplified Arabic" w:eastAsia="Simplified Arabic" w:hAnsi="Simplified Arabic" w:cs="Simplified Arabic"/>
          <w:sz w:val="32"/>
          <w:szCs w:val="32"/>
          <w:rtl/>
        </w:rPr>
        <w:t xml:space="preserve"> وأعلى لـم يتنبه لذلك</w:t>
      </w:r>
      <w:r w:rsidRPr="00593EF9">
        <w:rPr>
          <w:rFonts w:ascii="Simplified Arabic" w:eastAsia="Simplified Arabic" w:hAnsi="Simplified Arabic" w:cs="Simplified Arabic"/>
          <w:sz w:val="32"/>
          <w:szCs w:val="32"/>
          <w:vertAlign w:val="superscript"/>
        </w:rPr>
        <w:footnoteReference w:id="35"/>
      </w:r>
      <w:r w:rsidRPr="00593EF9">
        <w:rPr>
          <w:rFonts w:ascii="Simplified Arabic" w:eastAsia="Simplified Arabic" w:hAnsi="Simplified Arabic" w:cs="Simplified Arabic"/>
          <w:sz w:val="32"/>
          <w:szCs w:val="32"/>
          <w:rtl/>
        </w:rPr>
        <w:t xml:space="preserve"> انتهى.</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يقول الفقير: ظن الفاضل اللاري أنّ مراد الشارح من قوله:: -ولو قال وعلى آله العلية إلى آخر- أن يقول وعلى آله العلية ذوي النفوس الزكية، وليس كذلك؛ بل مراده أن قول: وعلى آله العلية يدل ذوي النفوس الزكية على ما نَبَّهْنَا آنفا، فلا يرد ما قاله</w:t>
      </w:r>
      <w:r w:rsidRPr="00593EF9">
        <w:rPr>
          <w:rFonts w:ascii="Simplified Arabic" w:eastAsia="Simplified Arabic" w:hAnsi="Simplified Arabic" w:cs="Simplified Arabic"/>
          <w:sz w:val="32"/>
          <w:szCs w:val="32"/>
          <w:vertAlign w:val="superscript"/>
        </w:rPr>
        <w:footnoteReference w:id="36"/>
      </w:r>
      <w:r w:rsidRPr="00593EF9">
        <w:rPr>
          <w:rFonts w:ascii="Simplified Arabic" w:eastAsia="Simplified Arabic" w:hAnsi="Simplified Arabic" w:cs="Simplified Arabic"/>
          <w:sz w:val="32"/>
          <w:szCs w:val="32"/>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﴿أي المفلحة قال الله تعالى: ﴿قَدْ أَفْلَحَ مَنْ زَكَّاهَا﴾ [الشمس، 91/9] فسر الفاضل اللاري الزكية بقوله: أي التّامّة بالعلم والعمل اقتفاء بأثر الفاضل البيضاوي حيث قال في تفسير قوله: تعالى ﴿قَدْ أَفْلَحَ مَنْ زَكَّاهَا﴾ [الشمس، 91/9] أي تممها بالعلم والعمل ثُـمّ قال وتفسيرها بالمفلحة خروج عن اعتبار دلالة اللفظ.</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وقوله: تعالى: ﴿قَدْ أَفْلَحَ مَنْ زَكَّاهَ﴾ [الشمس، 91/9] يدل على فلاح صاحبها /[4ظ] لأنفسها ثم أمر بالتأمل وجه التأمل، اللهُ أعلمُ. إنه إذا دل على فلاح صاحبها فقد دل على فلاحها؛ لأن المغايرة بينهما اعتبارِيَّةٌ على أن النفس في الحقيقة هو ما أشار إليه كل أحد بقوله: أنا عند التعبير عن نفسه.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﴿وزكاء النفس يستلزم زكاء الفعل﴾ -إلى آخر- كأنه</w:t>
      </w:r>
      <w:r w:rsidRPr="00593EF9">
        <w:rPr>
          <w:rFonts w:ascii="Simplified Arabic" w:eastAsia="Simplified Arabic" w:hAnsi="Simplified Arabic" w:cs="Simplified Arabic"/>
          <w:sz w:val="32"/>
          <w:szCs w:val="32"/>
          <w:vertAlign w:val="superscript"/>
        </w:rPr>
        <w:footnoteReference w:id="37"/>
      </w:r>
      <w:r w:rsidRPr="00593EF9">
        <w:rPr>
          <w:rFonts w:ascii="Simplified Arabic" w:eastAsia="Simplified Arabic" w:hAnsi="Simplified Arabic" w:cs="Simplified Arabic"/>
          <w:sz w:val="32"/>
          <w:szCs w:val="32"/>
          <w:rtl/>
        </w:rPr>
        <w:t xml:space="preserve"> قيل: إنّ زكاء النَّفْسِ زكاءُ القوة العلمية. ومعلومٌ أنَّ الفلاحَ لا يحصل بـمجرّدِه</w:t>
      </w:r>
      <w:r w:rsidRPr="00593EF9">
        <w:rPr>
          <w:rFonts w:ascii="Simplified Arabic" w:eastAsia="Simplified Arabic" w:hAnsi="Simplified Arabic" w:cs="Simplified Arabic"/>
          <w:sz w:val="32"/>
          <w:szCs w:val="32"/>
          <w:vertAlign w:val="superscript"/>
        </w:rPr>
        <w:footnoteReference w:id="38"/>
      </w:r>
      <w:r w:rsidRPr="00593EF9">
        <w:rPr>
          <w:rFonts w:ascii="Simplified Arabic" w:eastAsia="Simplified Arabic" w:hAnsi="Simplified Arabic" w:cs="Simplified Arabic"/>
          <w:sz w:val="32"/>
          <w:szCs w:val="32"/>
          <w:rtl/>
        </w:rPr>
        <w:t xml:space="preserve"> ما لـم </w:t>
      </w:r>
      <w:r w:rsidRPr="00593EF9">
        <w:rPr>
          <w:rFonts w:ascii="Simplified Arabic" w:eastAsia="Simplified Arabic" w:hAnsi="Simplified Arabic" w:cs="Simplified Arabic"/>
          <w:sz w:val="32"/>
          <w:szCs w:val="32"/>
          <w:rtl/>
        </w:rPr>
        <w:lastRenderedPageBreak/>
        <w:t>يحصل</w:t>
      </w:r>
      <w:r w:rsidRPr="00593EF9">
        <w:rPr>
          <w:rFonts w:ascii="Simplified Arabic" w:eastAsia="Simplified Arabic" w:hAnsi="Simplified Arabic" w:cs="Simplified Arabic"/>
          <w:sz w:val="32"/>
          <w:szCs w:val="32"/>
          <w:vertAlign w:val="superscript"/>
        </w:rPr>
        <w:footnoteReference w:id="39"/>
      </w:r>
      <w:r w:rsidRPr="00593EF9">
        <w:rPr>
          <w:rFonts w:ascii="Simplified Arabic" w:eastAsia="Simplified Arabic" w:hAnsi="Simplified Arabic" w:cs="Simplified Arabic"/>
          <w:sz w:val="32"/>
          <w:szCs w:val="32"/>
          <w:rtl/>
        </w:rPr>
        <w:t xml:space="preserve"> زكاء القوة العلمية فكيف يَصِحُّ تفسيرُها بالمفلحة، فأجاب بأنه يستلزمه</w:t>
      </w:r>
      <w:r w:rsidRPr="00593EF9">
        <w:rPr>
          <w:rFonts w:ascii="Simplified Arabic" w:eastAsia="Simplified Arabic" w:hAnsi="Simplified Arabic" w:cs="Simplified Arabic"/>
          <w:sz w:val="32"/>
          <w:szCs w:val="32"/>
          <w:vertAlign w:val="superscript"/>
        </w:rPr>
        <w:footnoteReference w:id="40"/>
      </w:r>
      <w:r w:rsidRPr="00593EF9">
        <w:rPr>
          <w:rFonts w:ascii="Simplified Arabic" w:eastAsia="Simplified Arabic" w:hAnsi="Simplified Arabic" w:cs="Simplified Arabic"/>
          <w:sz w:val="32"/>
          <w:szCs w:val="32"/>
          <w:rtl/>
        </w:rPr>
        <w:t xml:space="preserve"> بل ﴿بالطريق</w:t>
      </w:r>
      <w:r w:rsidRPr="00593EF9">
        <w:rPr>
          <w:rFonts w:ascii="Simplified Arabic" w:eastAsia="Simplified Arabic" w:hAnsi="Simplified Arabic" w:cs="Simplified Arabic"/>
          <w:sz w:val="32"/>
          <w:szCs w:val="32"/>
          <w:vertAlign w:val="superscript"/>
        </w:rPr>
        <w:footnoteReference w:id="41"/>
      </w:r>
      <w:r w:rsidRPr="00593EF9">
        <w:rPr>
          <w:rFonts w:ascii="Simplified Arabic" w:eastAsia="Simplified Arabic" w:hAnsi="Simplified Arabic" w:cs="Simplified Arabic"/>
          <w:sz w:val="32"/>
          <w:szCs w:val="32"/>
          <w:rtl/>
        </w:rPr>
        <w:t xml:space="preserve"> الأولى﴾.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ومن قصر نظره على الثاني -إلى آخِرٍ- قالوا إن إما موضوعة للتفصيل في جميع موارده إلّا إن تفصيله قد يكون لـمُجْمَلٍ سابق وقد يكون تفصيلا لـمجمل</w:t>
      </w:r>
      <w:r w:rsidRPr="00593EF9">
        <w:rPr>
          <w:rFonts w:ascii="Simplified Arabic" w:eastAsia="Simplified Arabic" w:hAnsi="Simplified Arabic" w:cs="Simplified Arabic"/>
          <w:sz w:val="32"/>
          <w:szCs w:val="32"/>
          <w:vertAlign w:val="superscript"/>
        </w:rPr>
        <w:footnoteReference w:id="42"/>
      </w:r>
      <w:r w:rsidRPr="00593EF9">
        <w:rPr>
          <w:rFonts w:ascii="Simplified Arabic" w:eastAsia="Simplified Arabic" w:hAnsi="Simplified Arabic" w:cs="Simplified Arabic"/>
          <w:sz w:val="32"/>
          <w:szCs w:val="32"/>
          <w:rtl/>
        </w:rPr>
        <w:t>في الذهن فحين إذن قد يسبقه ما يدل على الـمجمل</w:t>
      </w:r>
      <w:r w:rsidRPr="00593EF9">
        <w:rPr>
          <w:rFonts w:ascii="Simplified Arabic" w:eastAsia="Simplified Arabic" w:hAnsi="Simplified Arabic" w:cs="Simplified Arabic"/>
          <w:sz w:val="32"/>
          <w:szCs w:val="32"/>
          <w:vertAlign w:val="superscript"/>
        </w:rPr>
        <w:footnoteReference w:id="43"/>
      </w:r>
      <w:r w:rsidRPr="00593EF9">
        <w:rPr>
          <w:rFonts w:ascii="Simplified Arabic" w:eastAsia="Simplified Arabic" w:hAnsi="Simplified Arabic" w:cs="Simplified Arabic"/>
          <w:sz w:val="32"/>
          <w:szCs w:val="32"/>
          <w:rtl/>
        </w:rPr>
        <w:t xml:space="preserve"> بوجه ما كقوله: تعالى ﴿إِنَّ اللَّهَ لَا يَسْتَحْيِي أَنْ يَضْرِبَ مَثَلًا مَا بَعُوضَةً فَمَا فَوْقَهَا فَأَمَّا الَّذِينَ آمَنُوا﴾ [البقرة، 2/26] -إلى آخر الآية- وقد لا يسبقه كقوله:م في صدور الكتب والرسائل.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﴿أمَّـا بعدُ﴾ وإما وفيه إفادة زيادة تأكيد</w:t>
      </w:r>
      <w:r w:rsidRPr="00593EF9">
        <w:rPr>
          <w:rFonts w:ascii="Simplified Arabic" w:eastAsia="Simplified Arabic" w:hAnsi="Simplified Arabic" w:cs="Simplified Arabic"/>
          <w:sz w:val="32"/>
          <w:szCs w:val="32"/>
          <w:vertAlign w:val="superscript"/>
        </w:rPr>
        <w:footnoteReference w:id="44"/>
      </w:r>
      <w:r w:rsidRPr="00593EF9">
        <w:rPr>
          <w:rFonts w:ascii="Simplified Arabic" w:eastAsia="Simplified Arabic" w:hAnsi="Simplified Arabic" w:cs="Simplified Arabic"/>
          <w:sz w:val="32"/>
          <w:szCs w:val="32"/>
          <w:rtl/>
        </w:rPr>
        <w:t xml:space="preserve"> فيقع التكلف العظيم في تقدير المتعدد في صدور الكتب فيلزم الحمل على مجرد التأكيد على ما أثبته الشيخ </w:t>
      </w:r>
      <w:r w:rsidRPr="00593EF9">
        <w:rPr>
          <w:rFonts w:ascii="Simplified Arabic" w:eastAsia="Simplified Arabic" w:hAnsi="Simplified Arabic" w:cs="Simplified Arabic"/>
          <w:sz w:val="32"/>
          <w:szCs w:val="32"/>
          <w:rtl/>
        </w:rPr>
        <w:lastRenderedPageBreak/>
        <w:t>الرضى وقال الإمام ابن هشام في معنى البيب وقد يكون أما للتفصيل وقد يكون لتأكيد غايته إنها تكون كأنها بمنزلة</w:t>
      </w:r>
      <w:r w:rsidRPr="00593EF9">
        <w:rPr>
          <w:rFonts w:ascii="Simplified Arabic" w:eastAsia="Simplified Arabic" w:hAnsi="Simplified Arabic" w:cs="Simplified Arabic"/>
          <w:sz w:val="32"/>
          <w:szCs w:val="32"/>
          <w:vertAlign w:val="superscript"/>
        </w:rPr>
        <w:footnoteReference w:id="45"/>
      </w:r>
      <w:r w:rsidRPr="00593EF9">
        <w:rPr>
          <w:rFonts w:ascii="Simplified Arabic" w:eastAsia="Simplified Arabic" w:hAnsi="Simplified Arabic" w:cs="Simplified Arabic"/>
          <w:sz w:val="32"/>
          <w:szCs w:val="32"/>
          <w:rtl/>
        </w:rPr>
        <w:t xml:space="preserve"> أن في كونها مؤكدة لمضمون الجملة بعدها.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أراد المصرحة إلى آخر، قال الفاضل اللاري: وتركتا ذلك التفسير ليندرج التمثيلية أيضا، يقول الفقير: لا احتياج في اندراجها إلى ترك التفسير؛ بل تندرج على تقدير التفسير؛ لأنها ليست قسيمة للمصرحة والمكنية؛ بل قد تكون</w:t>
      </w:r>
      <w:r w:rsidRPr="00593EF9">
        <w:rPr>
          <w:rFonts w:ascii="Simplified Arabic" w:eastAsia="Simplified Arabic" w:hAnsi="Simplified Arabic" w:cs="Simplified Arabic"/>
          <w:sz w:val="32"/>
          <w:szCs w:val="32"/>
          <w:vertAlign w:val="superscript"/>
        </w:rPr>
        <w:footnoteReference w:id="46"/>
      </w:r>
      <w:r w:rsidRPr="00593EF9">
        <w:rPr>
          <w:rFonts w:ascii="Simplified Arabic" w:eastAsia="Simplified Arabic" w:hAnsi="Simplified Arabic" w:cs="Simplified Arabic"/>
          <w:sz w:val="32"/>
          <w:szCs w:val="32"/>
          <w:rtl/>
        </w:rPr>
        <w:t xml:space="preserve"> مصرحة، وقد تكون</w:t>
      </w:r>
      <w:r w:rsidRPr="00593EF9">
        <w:rPr>
          <w:rFonts w:ascii="Simplified Arabic" w:eastAsia="Simplified Arabic" w:hAnsi="Simplified Arabic" w:cs="Simplified Arabic"/>
          <w:sz w:val="32"/>
          <w:szCs w:val="32"/>
          <w:vertAlign w:val="superscript"/>
        </w:rPr>
        <w:footnoteReference w:id="47"/>
      </w:r>
      <w:r w:rsidRPr="00593EF9">
        <w:rPr>
          <w:rFonts w:ascii="Simplified Arabic" w:eastAsia="Simplified Arabic" w:hAnsi="Simplified Arabic" w:cs="Simplified Arabic"/>
          <w:sz w:val="32"/>
          <w:szCs w:val="32"/>
          <w:rtl/>
        </w:rPr>
        <w:t xml:space="preserve"> مكنية كما سياتي مبحث أي مبحث في جريان المكنية والمصرحة في المجاز المركب، لعل هذا الفاضل لم يتعلق نظره الشريف بهذا المبحث؛ فلهذا احتاج إلى درج التمثيلية.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كما يفصح عنه عبارته فيما بعد من قوله: وأقسامها وقرائنها.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فتأمل مصروف إلى الاعتراضات /[4و] الثلاثة</w:t>
      </w:r>
      <w:r w:rsidRPr="00593EF9">
        <w:rPr>
          <w:rFonts w:ascii="Simplified Arabic" w:eastAsia="Simplified Arabic" w:hAnsi="Simplified Arabic" w:cs="Simplified Arabic"/>
          <w:sz w:val="32"/>
          <w:szCs w:val="32"/>
          <w:vertAlign w:val="superscript"/>
        </w:rPr>
        <w:footnoteReference w:id="48"/>
      </w:r>
      <w:r w:rsidRPr="00593EF9">
        <w:rPr>
          <w:rFonts w:ascii="Simplified Arabic" w:eastAsia="Simplified Arabic" w:hAnsi="Simplified Arabic" w:cs="Simplified Arabic"/>
          <w:sz w:val="32"/>
          <w:szCs w:val="32"/>
          <w:rtl/>
        </w:rPr>
        <w:t xml:space="preserve"> وجه التأمل الله</w:t>
      </w:r>
      <w:r w:rsidRPr="00593EF9">
        <w:rPr>
          <w:rFonts w:ascii="Simplified Arabic" w:eastAsia="Simplified Arabic" w:hAnsi="Simplified Arabic" w:cs="Simplified Arabic"/>
          <w:sz w:val="32"/>
          <w:szCs w:val="32"/>
          <w:vertAlign w:val="superscript"/>
        </w:rPr>
        <w:footnoteReference w:id="49"/>
      </w:r>
      <w:r w:rsidRPr="00593EF9">
        <w:rPr>
          <w:rFonts w:ascii="Simplified Arabic" w:eastAsia="Simplified Arabic" w:hAnsi="Simplified Arabic" w:cs="Simplified Arabic"/>
          <w:sz w:val="32"/>
          <w:szCs w:val="32"/>
          <w:rtl/>
        </w:rPr>
        <w:t xml:space="preserve"> اعلم ما صرحا لأندلسي من جواز تثنية اللفظ</w:t>
      </w:r>
      <w:r w:rsidRPr="00593EF9">
        <w:rPr>
          <w:rFonts w:ascii="Simplified Arabic" w:eastAsia="Simplified Arabic" w:hAnsi="Simplified Arabic" w:cs="Simplified Arabic"/>
          <w:sz w:val="32"/>
          <w:szCs w:val="32"/>
          <w:vertAlign w:val="superscript"/>
        </w:rPr>
        <w:footnoteReference w:id="50"/>
      </w:r>
      <w:r w:rsidRPr="00593EF9">
        <w:rPr>
          <w:rFonts w:ascii="Simplified Arabic" w:eastAsia="Simplified Arabic" w:hAnsi="Simplified Arabic" w:cs="Simplified Arabic"/>
          <w:sz w:val="32"/>
          <w:szCs w:val="32"/>
          <w:rtl/>
        </w:rPr>
        <w:t xml:space="preserve"> وجمعه باعتبار اشتراك اللفظ لان </w:t>
      </w:r>
      <w:r w:rsidRPr="00593EF9">
        <w:rPr>
          <w:rFonts w:ascii="Simplified Arabic" w:eastAsia="Simplified Arabic" w:hAnsi="Simplified Arabic" w:cs="Simplified Arabic"/>
          <w:sz w:val="32"/>
          <w:szCs w:val="32"/>
          <w:rtl/>
        </w:rPr>
        <w:lastRenderedPageBreak/>
        <w:t>الاعتبار عندهم في التثنية والجمع بالاتفاق في اللفظ دون المعنى كما في العلم فإن نسبة العلم إلى سمياته كنسبة المشترك، وقد صح أن يقال الزيدان</w:t>
      </w:r>
      <w:r w:rsidRPr="00593EF9">
        <w:rPr>
          <w:rFonts w:ascii="Simplified Arabic" w:eastAsia="Simplified Arabic" w:hAnsi="Simplified Arabic" w:cs="Simplified Arabic"/>
          <w:sz w:val="32"/>
          <w:szCs w:val="32"/>
          <w:vertAlign w:val="superscript"/>
        </w:rPr>
        <w:footnoteReference w:id="51"/>
      </w:r>
      <w:r w:rsidRPr="00593EF9">
        <w:rPr>
          <w:rFonts w:ascii="Simplified Arabic" w:eastAsia="Simplified Arabic" w:hAnsi="Simplified Arabic" w:cs="Simplified Arabic"/>
          <w:sz w:val="32"/>
          <w:szCs w:val="32"/>
          <w:rtl/>
        </w:rPr>
        <w:t xml:space="preserve"> والزيدون فليصح أن يقال العينان لمثل ذلك وأنه يمكن أن يقال إن للاستعارة بالكناية أقساما والمصنف قد تعرض لها في الأصل والحاشية كما سيجيء، وإنه يمكن أن يقال إنه لا يلزم من قوله: وأقسامها أن يكون لكل منها أقسام؛ بل المراد بيان أقسام الاستعارة التي لها</w:t>
      </w:r>
      <w:r w:rsidRPr="00593EF9">
        <w:rPr>
          <w:rFonts w:ascii="Simplified Arabic" w:eastAsia="Simplified Arabic" w:hAnsi="Simplified Arabic" w:cs="Simplified Arabic"/>
          <w:sz w:val="32"/>
          <w:szCs w:val="32"/>
          <w:vertAlign w:val="superscript"/>
        </w:rPr>
        <w:footnoteReference w:id="52"/>
      </w:r>
      <w:r w:rsidRPr="00593EF9">
        <w:rPr>
          <w:rFonts w:ascii="Simplified Arabic" w:eastAsia="Simplified Arabic" w:hAnsi="Simplified Arabic" w:cs="Simplified Arabic"/>
          <w:sz w:val="32"/>
          <w:szCs w:val="32"/>
          <w:rtl/>
        </w:rPr>
        <w:t xml:space="preserve"> أقسام وأنه يمكن أن يقال يعرف مما حققه من قرينة الاستعارة بالكناية حال سائرها بالمقايسة؛ بل يكفى بيان قرينة كل منها في أثناء بيان أقسامها ولا يلزم أن يحقق</w:t>
      </w:r>
      <w:r w:rsidRPr="00593EF9">
        <w:rPr>
          <w:rFonts w:ascii="Simplified Arabic" w:eastAsia="Simplified Arabic" w:hAnsi="Simplified Arabic" w:cs="Simplified Arabic"/>
          <w:sz w:val="32"/>
          <w:szCs w:val="32"/>
          <w:vertAlign w:val="superscript"/>
        </w:rPr>
        <w:footnoteReference w:id="53"/>
      </w:r>
      <w:r w:rsidRPr="00593EF9">
        <w:rPr>
          <w:rFonts w:ascii="Simplified Arabic" w:eastAsia="Simplified Arabic" w:hAnsi="Simplified Arabic" w:cs="Simplified Arabic"/>
          <w:sz w:val="32"/>
          <w:szCs w:val="32"/>
          <w:rtl/>
        </w:rPr>
        <w:t xml:space="preserve"> قرينة كل في ضمن فريدة مستقلة أو عقد مستقل.</w:t>
      </w:r>
      <w:r w:rsidRPr="00593EF9">
        <w:rPr>
          <w:rFonts w:ascii="Simplified Arabic" w:eastAsia="Simplified Arabic" w:hAnsi="Simplified Arabic" w:cs="Simplified Arabic"/>
          <w:sz w:val="32"/>
          <w:szCs w:val="32"/>
          <w:vertAlign w:val="superscript"/>
        </w:rPr>
        <w:footnoteReference w:id="54"/>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في الكتب أي كتب القوم من المتقدمين، ودلَّ عليهِ زُبـُرُ المتأخرينَ.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أيضا أي كما يشتمل ما عبّر عنه بالكتب.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لداعي مضبوطة علة لقوله: والأولي قوله: أو مجملة سهّلة</w:t>
      </w:r>
      <w:r w:rsidRPr="00593EF9">
        <w:rPr>
          <w:rFonts w:ascii="Simplified Arabic" w:eastAsia="Simplified Arabic" w:hAnsi="Simplified Arabic" w:cs="Simplified Arabic"/>
          <w:sz w:val="32"/>
          <w:szCs w:val="32"/>
          <w:vertAlign w:val="superscript"/>
        </w:rPr>
        <w:footnoteReference w:id="55"/>
      </w:r>
      <w:r w:rsidRPr="00593EF9">
        <w:rPr>
          <w:rFonts w:ascii="Simplified Arabic" w:eastAsia="Simplified Arabic" w:hAnsi="Simplified Arabic" w:cs="Simplified Arabic"/>
          <w:sz w:val="32"/>
          <w:szCs w:val="32"/>
          <w:rtl/>
        </w:rPr>
        <w:t xml:space="preserve"> الضبط معطوف على قوله: غير مضبوطة أي الأولى أن يقول مجملة سهلة الضبط ولبعضهم ممن يدعي الفضل في هذا المقام كلام لا يصدر مثله عن ذوي الأفهام.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 على وَجْهٍ دل عليه كتبهم يريد إن نطق بمعنى دل استعارة تبعية على مذهب الجمهور وإن ردها السكاكى إلى المكنية كما سيأتي ويمكن أن يكون مجازا مرسلا باعتبار أن النطق ملزوم أو سبب فذكر الملزوم أو السبب وأريدا للازم أو المسبب ويجوز أن يكون لفظ واحد استعارة ومجازا مرسلا باعتبار العلاقتين كما بيّن في موضعه.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الزبر على وزن علم الكلام قال الفاضل اللاري وهذا كلام تبعية ملام يريد أن الزبر على وزن علم ليس بمعنى الكلام بل هو كالزبور الكتاب /[5ظ] وفي مختار الصحاح الزبر بالكسر الكتاب.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فنظمت يقال نظام اللؤلؤ جمعه في السلك و بابه ضرب كذا في مختار الصحاح.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وهي الدرة الثمينة التي تحفظ في ظرف على حدة ولا تختلط بالّإلى لشرفها في القاموس الفريدة الجوهرة النفيسة والدرر إذا نظم وفصل بغيره، وفي </w:t>
      </w:r>
      <w:r w:rsidRPr="00593EF9">
        <w:rPr>
          <w:rFonts w:ascii="Simplified Arabic" w:eastAsia="Simplified Arabic" w:hAnsi="Simplified Arabic" w:cs="Simplified Arabic"/>
          <w:sz w:val="32"/>
          <w:szCs w:val="32"/>
          <w:rtl/>
        </w:rPr>
        <w:lastRenderedPageBreak/>
        <w:t xml:space="preserve">مختار الصحاح مثل ذلك ووقع فيه وقيل فرائدة الدّر كبارها، وقال الفاضل اللاري بعد نقل كلام الشارح وفيه ما فيه يعني فيه نظر عظيم على طريقة.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تعالى فغشيهم من اليم ما غشيهم وجه النظر الله أعلم عدم ثبوته في اللغة ويمكن أن يقال فيه أن المصنف جمع في كل عقد فوائد كثيرة فاذا كانت الفريدة ما قاله الشارح كان المناسب جعل كل فائدة في عقد وليس كذلك كما ترى ويمكن جوابه بأن يقال لا يلزم كون المشبه في حكم المشبه به في جميع الأحكام فالمراد أن المسائل المذكورة في كل عقد يشبه</w:t>
      </w:r>
      <w:r w:rsidRPr="00593EF9">
        <w:rPr>
          <w:rFonts w:ascii="Simplified Arabic" w:eastAsia="Simplified Arabic" w:hAnsi="Simplified Arabic" w:cs="Simplified Arabic"/>
          <w:sz w:val="32"/>
          <w:szCs w:val="32"/>
          <w:vertAlign w:val="superscript"/>
        </w:rPr>
        <w:footnoteReference w:id="56"/>
      </w:r>
      <w:r w:rsidRPr="00593EF9">
        <w:rPr>
          <w:rFonts w:ascii="Simplified Arabic" w:eastAsia="Simplified Arabic" w:hAnsi="Simplified Arabic" w:cs="Simplified Arabic"/>
          <w:sz w:val="32"/>
          <w:szCs w:val="32"/>
          <w:rtl/>
        </w:rPr>
        <w:t>بالدرة الثمانية التي</w:t>
      </w:r>
      <w:r w:rsidRPr="00593EF9">
        <w:rPr>
          <w:rFonts w:ascii="Simplified Arabic" w:eastAsia="Simplified Arabic" w:hAnsi="Simplified Arabic" w:cs="Simplified Arabic"/>
          <w:sz w:val="32"/>
          <w:szCs w:val="32"/>
          <w:vertAlign w:val="superscript"/>
        </w:rPr>
        <w:footnoteReference w:id="57"/>
      </w:r>
      <w:r w:rsidRPr="00593EF9">
        <w:rPr>
          <w:rFonts w:ascii="Simplified Arabic" w:eastAsia="Simplified Arabic" w:hAnsi="Simplified Arabic" w:cs="Simplified Arabic"/>
          <w:sz w:val="32"/>
          <w:szCs w:val="32"/>
          <w:rtl/>
        </w:rPr>
        <w:t xml:space="preserve"> تحفظ في ظرف على حدة ولا تخلط باللآلي في النفاسة ولا يلزم منه أن يكون كل فائدة في عقد غير مختلطة.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من قبيل إضافة الصفة إلى الموصوف إلى آخر ولا يجوز هذه الإضافة إلّا بتأويل كما في قوله:م جرد قطيفة وهو أن أصله عوائد فرائد على أنها صفة عوائد من قبيل التشبيه المؤكد بعد حذف أداة التشبيه فحذف عوائد ليعم الفرائد فصار فرائد ثم إذا أريد تخصيصها أتى بالعوائد وأضيفت الفرائد إليها فقول الشارح أي عوائد كالفرائد تقدير أصلها قبل حذف الأداة ووجه التشبيه بين العوائد والفوائد النفاسة.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ولو قال فرائد فوائد لكان أحسن لاشتماله على صنعة الجناس اللاحق المنتفي من الفوائد والعوائد مع أن فيه اختيار اللفظ المصطلح عليه فما قاله الفاضل اللاري في وجه إيثار العوائد ليس سديد كما لا يخفى.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ولا يخفى حسن إضافة الفرائد</w:t>
      </w:r>
      <w:r w:rsidRPr="00593EF9">
        <w:rPr>
          <w:rFonts w:ascii="Simplified Arabic" w:eastAsia="Simplified Arabic" w:hAnsi="Simplified Arabic" w:cs="Simplified Arabic"/>
          <w:sz w:val="32"/>
          <w:szCs w:val="32"/>
          <w:vertAlign w:val="superscript"/>
        </w:rPr>
        <w:footnoteReference w:id="58"/>
      </w:r>
      <w:r w:rsidRPr="00593EF9">
        <w:rPr>
          <w:rFonts w:ascii="Simplified Arabic" w:eastAsia="Simplified Arabic" w:hAnsi="Simplified Arabic" w:cs="Simplified Arabic"/>
          <w:sz w:val="32"/>
          <w:szCs w:val="32"/>
          <w:rtl/>
        </w:rPr>
        <w:t xml:space="preserve"> في هذا الكتاب إلى العوائد لان الكتاب موضوعه</w:t>
      </w:r>
      <w:r w:rsidRPr="00593EF9">
        <w:rPr>
          <w:rFonts w:ascii="Simplified Arabic" w:eastAsia="Simplified Arabic" w:hAnsi="Simplified Arabic" w:cs="Simplified Arabic"/>
          <w:sz w:val="32"/>
          <w:szCs w:val="32"/>
          <w:vertAlign w:val="superscript"/>
        </w:rPr>
        <w:footnoteReference w:id="59"/>
      </w:r>
      <w:r w:rsidRPr="00593EF9">
        <w:rPr>
          <w:rFonts w:ascii="Simplified Arabic" w:eastAsia="Simplified Arabic" w:hAnsi="Simplified Arabic" w:cs="Simplified Arabic"/>
          <w:sz w:val="32"/>
          <w:szCs w:val="32"/>
          <w:rtl/>
        </w:rPr>
        <w:t xml:space="preserve"> بيان الاستعارات /[5و] فإذا كان في خطبة ألفاظ مستعارة بحسن مع أن المصنف عبر عما ذكر في كل عقد بالفرائد فازداد الحسن قوله: مع أن البحث عنها من جملة تحقيق الاستعارة وأقسامها يرد عليه فعلى هذا كان الأنسب للاختصار أن يقول لتحقيق ﴿فإنّ معاني الاستعارات﴾ أراد الاستعارة المصرحة الاستعارة بالكناية والاستعارة التخييلية وأراد بقوله: ﴿وما يتعلق بها﴾ أقسام تلك المعاني وقرائها كما تفصح عنه عبارته فيما بعد ولا يخفى أنّ المعاني للفظ الاستعارة بالكناية لا للاستعارات فلا وجه للجمع، وأنه ليس للاستعارة بالكناية أقسام، وأنه لم يحقق الا قرينة الاستعارة بالكناية فتأمل فتأمل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29" w:name="_2et92p0" w:colFirst="0" w:colLast="0"/>
      <w:bookmarkEnd w:id="329"/>
      <w:r w:rsidRPr="00593EF9">
        <w:rPr>
          <w:rFonts w:ascii="Simplified Arabic" w:eastAsia="Simplified Arabic" w:hAnsi="Simplified Arabic" w:cs="Simplified Arabic"/>
          <w:sz w:val="32"/>
          <w:szCs w:val="32"/>
          <w:rtl/>
        </w:rPr>
        <w:t>﴿</w:t>
      </w:r>
      <w:r w:rsidRPr="00593EF9">
        <w:rPr>
          <w:rFonts w:ascii="Simplified Arabic" w:eastAsia="Simplified Arabic" w:hAnsi="Simplified Arabic" w:cs="Simplified Arabic"/>
          <w:sz w:val="32"/>
          <w:szCs w:val="32"/>
          <w:u w:val="single"/>
          <w:rtl/>
        </w:rPr>
        <w:t xml:space="preserve"> قد ذُكِرَتْ في الكـُتـُبِ مفصَّلةً عسيرةَ الضَّبطِ</w:t>
      </w:r>
      <w:r w:rsidRPr="00593EF9">
        <w:rPr>
          <w:rFonts w:ascii="Simplified Arabic" w:eastAsia="Simplified Arabic" w:hAnsi="Simplified Arabic" w:cs="Simplified Arabic"/>
          <w:sz w:val="32"/>
          <w:szCs w:val="32"/>
          <w:rtl/>
        </w:rPr>
        <w:t xml:space="preserve">﴾ أراد بالكتاب ما يشمل ما عبر عنه بالزبر فيما بعد أيضا فالأولى غير مضبوطة لداعي مضبوطة أو مجملة سهلة الضبط فليحمل قوله: مضبوطة على سهلة الضبط يظهر التعادل}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0" w:name="_tyjcwt" w:colFirst="0" w:colLast="0"/>
      <w:bookmarkEnd w:id="330"/>
      <w:r w:rsidRPr="00593EF9">
        <w:rPr>
          <w:rFonts w:ascii="Simplified Arabic" w:eastAsia="Simplified Arabic" w:hAnsi="Simplified Arabic" w:cs="Simplified Arabic"/>
          <w:sz w:val="32"/>
          <w:szCs w:val="32"/>
          <w:rtl/>
        </w:rPr>
        <w:lastRenderedPageBreak/>
        <w:t>﴿</w:t>
      </w:r>
      <w:r w:rsidRPr="00593EF9">
        <w:rPr>
          <w:rFonts w:ascii="Simplified Arabic" w:eastAsia="Simplified Arabic" w:hAnsi="Simplified Arabic" w:cs="Simplified Arabic"/>
          <w:sz w:val="32"/>
          <w:szCs w:val="32"/>
          <w:u w:val="single"/>
          <w:rtl/>
        </w:rPr>
        <w:t xml:space="preserve"> فأردتُ ذِكْرَها مـُجمَلة ً مَضْبوطةً على وَجْهٍ نـَطـَقَ بهِ كـُتـُبُ الـمُتقدمينَ،</w:t>
      </w:r>
      <w:r w:rsidRPr="00593EF9">
        <w:rPr>
          <w:rFonts w:ascii="Simplified Arabic" w:eastAsia="Simplified Arabic" w:hAnsi="Simplified Arabic" w:cs="Simplified Arabic"/>
          <w:sz w:val="32"/>
          <w:szCs w:val="32"/>
          <w:rtl/>
        </w:rPr>
        <w:t>﴾ أي على وجه دلت عليه كتبهم دلالة صريحة على ما يفيده التعبير على الدلالة بالنطق ﴿</w:t>
      </w:r>
      <w:r w:rsidRPr="00593EF9">
        <w:rPr>
          <w:rFonts w:ascii="Simplified Arabic" w:eastAsia="Simplified Arabic" w:hAnsi="Simplified Arabic" w:cs="Simplified Arabic"/>
          <w:sz w:val="32"/>
          <w:szCs w:val="32"/>
          <w:u w:val="single"/>
          <w:rtl/>
        </w:rPr>
        <w:t>ودلَّ عليهِ زُبـُرُ المتأخرينَ</w:t>
      </w:r>
      <w:r w:rsidRPr="00593EF9">
        <w:rPr>
          <w:rFonts w:ascii="Simplified Arabic" w:eastAsia="Simplified Arabic" w:hAnsi="Simplified Arabic" w:cs="Simplified Arabic"/>
          <w:sz w:val="32"/>
          <w:szCs w:val="32"/>
          <w:rtl/>
        </w:rPr>
        <w:t>﴾ الزبر على وزن علم الكلام وعلى وزن عنق جمع زبور بالفتح بمعنى الكتاب والثاني أنسب بالكتب لفظا ومعنى وإن كان الأول أعم ﴿</w:t>
      </w:r>
      <w:r w:rsidRPr="00593EF9">
        <w:rPr>
          <w:rFonts w:ascii="Simplified Arabic" w:eastAsia="Simplified Arabic" w:hAnsi="Simplified Arabic" w:cs="Simplified Arabic"/>
          <w:sz w:val="32"/>
          <w:szCs w:val="32"/>
          <w:u w:val="single"/>
          <w:rtl/>
        </w:rPr>
        <w:t>فنَظمْتُ فرائـد</w:t>
      </w:r>
      <w:r w:rsidRPr="00593EF9">
        <w:rPr>
          <w:rFonts w:ascii="Simplified Arabic" w:eastAsia="Simplified Arabic" w:hAnsi="Simplified Arabic" w:cs="Simplified Arabic"/>
          <w:sz w:val="32"/>
          <w:szCs w:val="32"/>
          <w:rtl/>
        </w:rPr>
        <w:t>﴾ جمع فريدة وهي الدرة الثمينة التي تحفظ في ظرف عى حدة ولا تخلط باللالي لشرفها ﴿</w:t>
      </w:r>
      <w:r w:rsidRPr="00593EF9">
        <w:rPr>
          <w:rFonts w:ascii="Simplified Arabic" w:eastAsia="Simplified Arabic" w:hAnsi="Simplified Arabic" w:cs="Simplified Arabic"/>
          <w:sz w:val="32"/>
          <w:szCs w:val="32"/>
          <w:u w:val="single"/>
          <w:rtl/>
        </w:rPr>
        <w:t xml:space="preserve">عوائدٍ؛ لتحقيقِ </w:t>
      </w:r>
      <w:r w:rsidRPr="00593EF9">
        <w:rPr>
          <w:rFonts w:ascii="Simplified Arabic" w:eastAsia="Simplified Arabic" w:hAnsi="Simplified Arabic" w:cs="Simplified Arabic"/>
          <w:sz w:val="32"/>
          <w:szCs w:val="32"/>
          <w:rtl/>
        </w:rPr>
        <w:t xml:space="preserve">وإضافته على العوائد من قبيل إضافة الصفة إلى الموصوف أي عوائد كالفوائد ولا يخفى حسن إضافة الفرائد في هذا الكتاب إلى العوائد ولو قال فرائد فرائد لكان أحس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معاني الاستعاراتِ وأقسامِـها وقرائـِنِها</w:t>
      </w:r>
      <w:r w:rsidRPr="00593EF9">
        <w:rPr>
          <w:rFonts w:ascii="Simplified Arabic" w:eastAsia="Simplified Arabic" w:hAnsi="Simplified Arabic" w:cs="Simplified Arabic"/>
          <w:sz w:val="32"/>
          <w:szCs w:val="32"/>
          <w:rtl/>
        </w:rPr>
        <w:t>﴾</w:t>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ولا يذكر القرآن إلّا أن يقال ذكرها لزيادة الاهتمام بها ويمكن أن يقال من أصل السؤال الترشيح داخل في تحقيق أقسام الاستعارة فلهذا لم يذكره وذكر القران مع أنها داخلة فيه لزيادة الاهتمام بها، وقد قال الاهتمام به دون الاهتمام بسائره.</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w:t>
      </w:r>
      <w:r w:rsidRPr="00593EF9">
        <w:rPr>
          <w:rFonts w:ascii="Simplified Arabic" w:eastAsia="Simplified Arabic" w:hAnsi="Simplified Arabic" w:cs="Simplified Arabic"/>
          <w:sz w:val="32"/>
          <w:szCs w:val="32"/>
          <w:u w:val="single"/>
          <w:rtl/>
        </w:rPr>
        <w:t>في ثلاثةِ عُقُودٍ:</w:t>
      </w:r>
      <w:r w:rsidRPr="00593EF9">
        <w:rPr>
          <w:rFonts w:ascii="Simplified Arabic" w:eastAsia="Simplified Arabic" w:hAnsi="Simplified Arabic" w:cs="Simplified Arabic"/>
          <w:sz w:val="32"/>
          <w:szCs w:val="32"/>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متعلق بـ نظمت والعقود جمع عقد بالكسر وهي القلائد.</w:t>
      </w:r>
      <w:r w:rsidRPr="00593EF9">
        <w:rPr>
          <w:rFonts w:ascii="Simplified Arabic" w:eastAsia="Simplified Arabic" w:hAnsi="Simplified Arabic" w:cs="Simplified Arabic"/>
          <w:sz w:val="32"/>
          <w:szCs w:val="32"/>
          <w:vertAlign w:val="superscript"/>
        </w:rPr>
        <w:footnoteReference w:id="60"/>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ولا يخفى حسن نظم الفرائد في العقود لأنه شبه أبواب الرسالة بالقلائد فيكونها مشتملة على النفائس فاستعمل اسم المشبه به في المشبه على </w:t>
      </w:r>
      <w:r w:rsidRPr="00593EF9">
        <w:rPr>
          <w:rFonts w:ascii="Simplified Arabic" w:eastAsia="Simplified Arabic" w:hAnsi="Simplified Arabic" w:cs="Simplified Arabic"/>
          <w:sz w:val="32"/>
          <w:szCs w:val="32"/>
          <w:rtl/>
        </w:rPr>
        <w:lastRenderedPageBreak/>
        <w:t xml:space="preserve">طريق الاستعارة المصرحة واثبت لها الفرائد تخييلا للاستعارة المصرحة على مذهب من يجوز انفكاك التخييلية عن المكنية وذكر النظم ترشيحا ولا ينافي كونه ترشيحا للتشبيه الحاصل في فرائد عوائد لأن الأول لا يمنع الثاني قوله: والأول أحقّ أي أثبت.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دون الثاني؛ لأن </w:t>
      </w:r>
    </w:p>
    <w:p w:rsidR="00593EF9" w:rsidRPr="00593EF9" w:rsidRDefault="00593EF9" w:rsidP="00593EF9">
      <w:pPr>
        <w:bidi/>
        <w:spacing w:after="0" w:line="276" w:lineRule="auto"/>
        <w:ind w:left="-286" w:right="851"/>
        <w:rPr>
          <w:rFonts w:ascii="Simplified Arabic" w:eastAsia="Traditional Arabic" w:hAnsi="Simplified Arabic" w:cs="Simplified Arabic"/>
          <w:sz w:val="32"/>
          <w:szCs w:val="32"/>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العقد الأول</w:t>
      </w:r>
      <w:r w:rsidRPr="00593EF9">
        <w:rPr>
          <w:rFonts w:ascii="Simplified Arabic" w:eastAsia="Traditional Arabic" w:hAnsi="Simplified Arabic" w:cs="Simplified Arabic"/>
          <w:sz w:val="32"/>
          <w:szCs w:val="32"/>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1" w:name="_3dy6vkm" w:colFirst="0" w:colLast="0"/>
      <w:bookmarkEnd w:id="331"/>
      <w:r w:rsidRPr="00593EF9">
        <w:rPr>
          <w:rFonts w:ascii="Simplified Arabic" w:eastAsia="Simplified Arabic" w:hAnsi="Simplified Arabic" w:cs="Simplified Arabic"/>
          <w:sz w:val="32"/>
          <w:szCs w:val="32"/>
          <w:rtl/>
        </w:rPr>
        <w:t xml:space="preserve">موضوع للأقسام وإن ذكر فيه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في أنواعِ المـجاز</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معانيها على سبيل التبع وعقد الثاني موضوع لتحقيق المعاني قوله: لان المقصود</w:t>
      </w:r>
      <w:r w:rsidRPr="00593EF9">
        <w:rPr>
          <w:rFonts w:ascii="Simplified Arabic" w:eastAsia="Simplified Arabic" w:hAnsi="Simplified Arabic" w:cs="Simplified Arabic"/>
          <w:sz w:val="32"/>
          <w:szCs w:val="32"/>
          <w:vertAlign w:val="superscript"/>
        </w:rPr>
        <w:footnoteReference w:id="61"/>
      </w:r>
      <w:r w:rsidRPr="00593EF9">
        <w:rPr>
          <w:rFonts w:ascii="Simplified Arabic" w:eastAsia="Simplified Arabic" w:hAnsi="Simplified Arabic" w:cs="Simplified Arabic"/>
          <w:sz w:val="32"/>
          <w:szCs w:val="32"/>
          <w:rtl/>
        </w:rPr>
        <w:t xml:space="preserve"> منها تحقيق الاستعارات إلى آخر</w:t>
      </w:r>
      <w:r w:rsidRPr="00593EF9">
        <w:rPr>
          <w:rFonts w:ascii="Simplified Arabic" w:eastAsia="Simplified Arabic" w:hAnsi="Simplified Arabic" w:cs="Simplified Arabic"/>
          <w:sz w:val="32"/>
          <w:szCs w:val="32"/>
          <w:vertAlign w:val="superscript"/>
        </w:rPr>
        <w:footnoteReference w:id="62"/>
      </w:r>
      <w:r w:rsidRPr="00593EF9">
        <w:rPr>
          <w:rFonts w:ascii="Simplified Arabic" w:eastAsia="Simplified Arabic" w:hAnsi="Simplified Arabic" w:cs="Simplified Arabic"/>
          <w:sz w:val="32"/>
          <w:szCs w:val="32"/>
          <w:rtl/>
        </w:rPr>
        <w:t xml:space="preserve"> قال الفاضل اللاري وفيه أن كون تحقيق الاستعارة مقصودا في الرسالة</w:t>
      </w:r>
      <w:r w:rsidRPr="00593EF9">
        <w:rPr>
          <w:rFonts w:ascii="Simplified Arabic" w:eastAsia="Simplified Arabic" w:hAnsi="Simplified Arabic" w:cs="Simplified Arabic"/>
          <w:sz w:val="32"/>
          <w:szCs w:val="32"/>
          <w:vertAlign w:val="superscript"/>
        </w:rPr>
        <w:footnoteReference w:id="63"/>
      </w:r>
      <w:r w:rsidRPr="00593EF9">
        <w:rPr>
          <w:rFonts w:ascii="Simplified Arabic" w:eastAsia="Simplified Arabic" w:hAnsi="Simplified Arabic" w:cs="Simplified Arabic"/>
          <w:sz w:val="32"/>
          <w:szCs w:val="32"/>
          <w:vertAlign w:val="superscript"/>
        </w:rPr>
        <w:footnoteReference w:id="64"/>
      </w:r>
      <w:r w:rsidRPr="00593EF9">
        <w:rPr>
          <w:rFonts w:ascii="Simplified Arabic" w:eastAsia="Simplified Arabic" w:hAnsi="Simplified Arabic" w:cs="Simplified Arabic"/>
          <w:sz w:val="32"/>
          <w:szCs w:val="32"/>
          <w:rtl/>
        </w:rPr>
        <w:t xml:space="preserve"> لا يرجح ذكر الاستعارة هنا غاية الأمر؛ لأن المقصود</w:t>
      </w:r>
      <w:r w:rsidRPr="00593EF9">
        <w:rPr>
          <w:rFonts w:ascii="Simplified Arabic" w:eastAsia="Simplified Arabic" w:hAnsi="Simplified Arabic" w:cs="Simplified Arabic"/>
          <w:sz w:val="32"/>
          <w:szCs w:val="32"/>
          <w:vertAlign w:val="superscript"/>
        </w:rPr>
        <w:footnoteReference w:id="65"/>
      </w:r>
      <w:r w:rsidRPr="00593EF9">
        <w:rPr>
          <w:rFonts w:ascii="Simplified Arabic" w:eastAsia="Simplified Arabic" w:hAnsi="Simplified Arabic" w:cs="Simplified Arabic"/>
          <w:sz w:val="32"/>
          <w:szCs w:val="32"/>
          <w:rtl/>
        </w:rPr>
        <w:t xml:space="preserve"> من الرسالة تحقيق الاستعارة مع أنه ذكر فيها ما يتوقف عليه </w:t>
      </w:r>
      <w:r w:rsidRPr="00593EF9">
        <w:rPr>
          <w:rFonts w:ascii="Simplified Arabic" w:eastAsia="Simplified Arabic" w:hAnsi="Simplified Arabic" w:cs="Simplified Arabic"/>
          <w:sz w:val="32"/>
          <w:szCs w:val="32"/>
          <w:rtl/>
        </w:rPr>
        <w:lastRenderedPageBreak/>
        <w:t xml:space="preserve">الاستعارة على أن الفريدة الأولى من هذا العقد غير مشتمل على أنواع الاستعارة أصلا انتهى.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قال السيد السند في شرح المطالع ولا شكر أن تعنون الفصل بما ليس بمقصود بالذات مستكره جدا، فقصود الشارح الإشارة إلى ما ذكره السيد قدس سره /[6ظ] تدبر.</w:t>
      </w:r>
      <w:r w:rsidRPr="00593EF9">
        <w:rPr>
          <w:rFonts w:ascii="Simplified Arabic" w:eastAsia="Simplified Arabic" w:hAnsi="Simplified Arabic" w:cs="Simplified Arabic"/>
          <w:sz w:val="32"/>
          <w:szCs w:val="32"/>
          <w:vertAlign w:val="superscript"/>
        </w:rPr>
        <w:footnoteReference w:id="66"/>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وأقسام المجاز أوضح</w:t>
      </w:r>
      <w:r w:rsidRPr="00593EF9">
        <w:rPr>
          <w:rFonts w:ascii="Simplified Arabic" w:eastAsia="Simplified Arabic" w:hAnsi="Simplified Arabic" w:cs="Simplified Arabic"/>
          <w:sz w:val="32"/>
          <w:szCs w:val="32"/>
          <w:vertAlign w:val="superscript"/>
        </w:rPr>
        <w:footnoteReference w:id="67"/>
      </w:r>
      <w:r w:rsidRPr="00593EF9">
        <w:rPr>
          <w:rFonts w:ascii="Simplified Arabic" w:eastAsia="Simplified Arabic" w:hAnsi="Simplified Arabic" w:cs="Simplified Arabic"/>
          <w:sz w:val="32"/>
          <w:szCs w:val="32"/>
          <w:rtl/>
        </w:rPr>
        <w:t xml:space="preserve"> من أنواع المجاز لأن معرفة معنى النوع محتاجة إلى معرفة الجنس وهما موقوفان على علم الميزان بخلاف الأقسام فإنها معلومة</w:t>
      </w:r>
      <w:r w:rsidRPr="00593EF9">
        <w:rPr>
          <w:rFonts w:ascii="Simplified Arabic" w:eastAsia="Simplified Arabic" w:hAnsi="Simplified Arabic" w:cs="Simplified Arabic"/>
          <w:sz w:val="32"/>
          <w:szCs w:val="32"/>
          <w:vertAlign w:val="superscript"/>
        </w:rPr>
        <w:footnoteReference w:id="68"/>
      </w:r>
      <w:r w:rsidRPr="00593EF9">
        <w:rPr>
          <w:rFonts w:ascii="Simplified Arabic" w:eastAsia="Simplified Arabic" w:hAnsi="Simplified Arabic" w:cs="Simplified Arabic"/>
          <w:sz w:val="32"/>
          <w:szCs w:val="32"/>
          <w:rtl/>
        </w:rPr>
        <w:t xml:space="preserve"> للمبتدي والمنتهي والمتوسط أو يقال وجه</w:t>
      </w:r>
      <w:r w:rsidRPr="00593EF9">
        <w:rPr>
          <w:rFonts w:ascii="Simplified Arabic" w:eastAsia="Simplified Arabic" w:hAnsi="Simplified Arabic" w:cs="Simplified Arabic"/>
          <w:sz w:val="32"/>
          <w:szCs w:val="32"/>
          <w:vertAlign w:val="superscript"/>
        </w:rPr>
        <w:footnoteReference w:id="69"/>
      </w:r>
      <w:r w:rsidRPr="00593EF9">
        <w:rPr>
          <w:rFonts w:ascii="Simplified Arabic" w:eastAsia="Simplified Arabic" w:hAnsi="Simplified Arabic" w:cs="Simplified Arabic"/>
          <w:sz w:val="32"/>
          <w:szCs w:val="32"/>
          <w:rtl/>
        </w:rPr>
        <w:t xml:space="preserve"> العقد، الأول في أنواع المجاز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2" w:name="_1t3h5sf" w:colFirst="0" w:colLast="0"/>
      <w:bookmarkEnd w:id="332"/>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وفيه ستُّ فرائِدَ</w:t>
      </w:r>
      <w:r w:rsidRPr="00593EF9">
        <w:rPr>
          <w:rFonts w:ascii="Simplified Arabic" w:eastAsia="Traditional Arabic" w:hAnsi="Simplified Arabic" w:cs="Simplified Arabic"/>
          <w:sz w:val="32"/>
          <w:szCs w:val="32"/>
          <w:u w:val="single"/>
          <w:rtl/>
        </w:rPr>
        <w:t>﴾</w:t>
      </w:r>
      <w:r w:rsidRPr="00593EF9">
        <w:rPr>
          <w:rFonts w:ascii="Simplified Arabic" w:eastAsia="Traditional Arabic" w:hAnsi="Simplified Arabic" w:cs="Simplified Arabic"/>
          <w:sz w:val="32"/>
          <w:szCs w:val="32"/>
          <w:u w:val="single"/>
        </w:rPr>
        <w:t xml:space="preserve"> </w:t>
      </w:r>
      <w:r w:rsidRPr="00593EF9">
        <w:rPr>
          <w:rFonts w:ascii="Simplified Arabic" w:eastAsia="Simplified Arabic" w:hAnsi="Simplified Arabic" w:cs="Simplified Arabic"/>
          <w:sz w:val="32"/>
          <w:szCs w:val="32"/>
          <w:u w:val="single"/>
          <w:rtl/>
        </w:rPr>
        <w:t>الفريدةُ الأولى:</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3" w:name="_4d34og8" w:colFirst="0" w:colLast="0"/>
      <w:bookmarkEnd w:id="333"/>
      <w:r w:rsidRPr="00593EF9">
        <w:rPr>
          <w:rFonts w:ascii="Simplified Arabic" w:eastAsia="Simplified Arabic" w:hAnsi="Simplified Arabic" w:cs="Simplified Arabic"/>
          <w:sz w:val="32"/>
          <w:szCs w:val="32"/>
          <w:rtl/>
        </w:rPr>
        <w:t>قوله: ﴿</w:t>
      </w:r>
      <w:r w:rsidRPr="00593EF9">
        <w:rPr>
          <w:rFonts w:ascii="Simplified Arabic" w:eastAsia="Simplified Arabic" w:hAnsi="Simplified Arabic" w:cs="Simplified Arabic"/>
          <w:sz w:val="32"/>
          <w:szCs w:val="32"/>
          <w:u w:val="single"/>
          <w:rtl/>
        </w:rPr>
        <w:t>المجاز المفردُ:</w:t>
      </w:r>
      <w:r w:rsidRPr="00593EF9">
        <w:rPr>
          <w:rFonts w:ascii="Simplified Arabic" w:eastAsia="Simplified Arabic" w:hAnsi="Simplified Arabic" w:cs="Simplified Arabic"/>
          <w:sz w:val="32"/>
          <w:szCs w:val="32"/>
          <w:rtl/>
        </w:rPr>
        <w:t>﴾ مبتدأ خبره الجملة الشرطية وهي قوله: إن كانت علاقته غير المشابهة فمجاز مرسل وقوله: ﴿</w:t>
      </w:r>
      <w:r w:rsidRPr="00593EF9">
        <w:rPr>
          <w:rFonts w:ascii="Simplified Arabic" w:eastAsia="Simplified Arabic" w:hAnsi="Simplified Arabic" w:cs="Simplified Arabic"/>
          <w:sz w:val="32"/>
          <w:szCs w:val="32"/>
          <w:u w:val="single"/>
          <w:rtl/>
        </w:rPr>
        <w:t>أعني</w:t>
      </w:r>
      <w:r w:rsidRPr="00593EF9">
        <w:rPr>
          <w:rFonts w:ascii="Simplified Arabic" w:eastAsia="Simplified Arabic" w:hAnsi="Simplified Arabic" w:cs="Simplified Arabic"/>
          <w:sz w:val="32"/>
          <w:szCs w:val="32"/>
          <w:rtl/>
        </w:rPr>
        <w:t>﴾ إلى آخر جملة ﴿</w:t>
      </w:r>
      <w:r w:rsidRPr="00593EF9">
        <w:rPr>
          <w:rFonts w:ascii="Simplified Arabic" w:eastAsia="Simplified Arabic" w:hAnsi="Simplified Arabic" w:cs="Simplified Arabic"/>
          <w:sz w:val="32"/>
          <w:szCs w:val="32"/>
          <w:u w:val="single"/>
          <w:rtl/>
        </w:rPr>
        <w:t xml:space="preserve">الكلمةَ </w:t>
      </w:r>
      <w:r w:rsidRPr="00593EF9">
        <w:rPr>
          <w:rFonts w:ascii="Simplified Arabic" w:eastAsia="Simplified Arabic" w:hAnsi="Simplified Arabic" w:cs="Simplified Arabic"/>
          <w:sz w:val="32"/>
          <w:szCs w:val="32"/>
          <w:u w:val="single"/>
          <w:rtl/>
        </w:rPr>
        <w:lastRenderedPageBreak/>
        <w:t>المستعملةَ في غيرِ ما وُضعتْ لـهُ لعلاقةٍ</w:t>
      </w:r>
      <w:r w:rsidRPr="00593EF9">
        <w:rPr>
          <w:rFonts w:ascii="Simplified Arabic" w:eastAsia="Simplified Arabic" w:hAnsi="Simplified Arabic" w:cs="Simplified Arabic"/>
          <w:sz w:val="32"/>
          <w:szCs w:val="32"/>
          <w:u w:val="single"/>
          <w:vertAlign w:val="superscript"/>
        </w:rPr>
        <w:t xml:space="preserve"> </w:t>
      </w:r>
      <w:r w:rsidRPr="00593EF9">
        <w:rPr>
          <w:rFonts w:ascii="Simplified Arabic" w:eastAsia="Simplified Arabic" w:hAnsi="Simplified Arabic" w:cs="Simplified Arabic"/>
          <w:sz w:val="32"/>
          <w:szCs w:val="32"/>
          <w:u w:val="single"/>
          <w:rtl/>
        </w:rPr>
        <w:t>مع قرينةٍ مانِعةٍ عن إرادتهِ إنْ كانت علاقتهُ غيرِ المشابهةِ، فمجازٌ مرسلٌ، وإلا فاستعارةٌ مصرحةٌ</w:t>
      </w:r>
      <w:r w:rsidRPr="00593EF9">
        <w:rPr>
          <w:rFonts w:ascii="Simplified Arabic" w:eastAsia="Simplified Arabic" w:hAnsi="Simplified Arabic" w:cs="Simplified Arabic"/>
          <w:sz w:val="32"/>
          <w:szCs w:val="32"/>
          <w:rtl/>
        </w:rPr>
        <w:t xml:space="preserve">﴾ معترضة.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وقوله: الأولى</w:t>
      </w:r>
      <w:r w:rsidRPr="00593EF9">
        <w:rPr>
          <w:rFonts w:ascii="Simplified Arabic" w:eastAsia="Simplified Arabic" w:hAnsi="Simplified Arabic" w:cs="Simplified Arabic"/>
          <w:sz w:val="32"/>
          <w:szCs w:val="32"/>
          <w:vertAlign w:val="superscript"/>
        </w:rPr>
        <w:footnoteReference w:id="70"/>
      </w:r>
      <w:r w:rsidRPr="00593EF9">
        <w:rPr>
          <w:rFonts w:ascii="Simplified Arabic" w:eastAsia="Simplified Arabic" w:hAnsi="Simplified Arabic" w:cs="Simplified Arabic"/>
          <w:sz w:val="32"/>
          <w:szCs w:val="32"/>
          <w:rtl/>
        </w:rPr>
        <w:t>خبره محذوف تقديره الأولى فيما سيتلى عليك ويحتمل وجوها آخر، لكن ما ذكرنا أسلم</w:t>
      </w:r>
      <w:r w:rsidRPr="00593EF9">
        <w:rPr>
          <w:rFonts w:ascii="Simplified Arabic" w:eastAsia="Simplified Arabic" w:hAnsi="Simplified Arabic" w:cs="Simplified Arabic"/>
          <w:sz w:val="32"/>
          <w:szCs w:val="32"/>
          <w:vertAlign w:val="superscript"/>
        </w:rPr>
        <w:footnoteReference w:id="71"/>
      </w:r>
      <w:r w:rsidRPr="00593EF9">
        <w:rPr>
          <w:rFonts w:ascii="Simplified Arabic" w:eastAsia="Simplified Arabic" w:hAnsi="Simplified Arabic" w:cs="Simplified Arabic"/>
          <w:sz w:val="32"/>
          <w:szCs w:val="32"/>
          <w:rtl/>
        </w:rPr>
        <w:t xml:space="preserve">وأولى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لحفظ التعريف متعلق بداعي في قوله: لداعي ذكر الكلمة وتعلقه بقيّد غير مستقيم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في غيرِ ما وُضعتْ لـهُ فإن قيل قد تقرر في كتب الأصول أن المجاز موضوع للمعنى المجاز بحسب النوع فكيف يقال إنها مستعملة في</w:t>
      </w:r>
      <w:r w:rsidRPr="00593EF9">
        <w:rPr>
          <w:rFonts w:ascii="Simplified Arabic" w:eastAsia="Simplified Arabic" w:hAnsi="Simplified Arabic" w:cs="Simplified Arabic"/>
          <w:sz w:val="32"/>
          <w:szCs w:val="32"/>
          <w:vertAlign w:val="superscript"/>
        </w:rPr>
        <w:footnoteReference w:id="72"/>
      </w:r>
      <w:r w:rsidRPr="00593EF9">
        <w:rPr>
          <w:rFonts w:ascii="Simplified Arabic" w:eastAsia="Simplified Arabic" w:hAnsi="Simplified Arabic" w:cs="Simplified Arabic"/>
          <w:sz w:val="32"/>
          <w:szCs w:val="32"/>
          <w:rtl/>
        </w:rPr>
        <w:t xml:space="preserve"> غير</w:t>
      </w:r>
      <w:r w:rsidRPr="00593EF9">
        <w:rPr>
          <w:rFonts w:ascii="Simplified Arabic" w:eastAsia="Simplified Arabic" w:hAnsi="Simplified Arabic" w:cs="Simplified Arabic"/>
          <w:sz w:val="32"/>
          <w:szCs w:val="32"/>
          <w:vertAlign w:val="superscript"/>
        </w:rPr>
        <w:footnoteReference w:id="73"/>
      </w:r>
      <w:r w:rsidRPr="00593EF9">
        <w:rPr>
          <w:rFonts w:ascii="Simplified Arabic" w:eastAsia="Simplified Arabic" w:hAnsi="Simplified Arabic" w:cs="Simplified Arabic"/>
          <w:sz w:val="32"/>
          <w:szCs w:val="32"/>
          <w:rtl/>
        </w:rPr>
        <w:t xml:space="preserve"> ما وضعت له، قلنا: قد فسر القوم الوضع بانه تخصيص شيء بشيء إذا أطلق أو أحسّا لشيء الأول فهم منه بنفسه الشيء الثاني وليس المجاز موضوعا لمعناه المجازي بهذا المعنى وأما الأصوليون فلم يعتبروا في معنى الوضع قيد بنفسه وتطابق الاصطلاحين غير لازم على ما بين في محلّه.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لإدخال الصلاة متعلق بقوله: ذكره غيره قوله: لأنها مجاز لأنها مستعملة في غير ما وضعت له في اصطلاح التخاطب لأن اصطلاح التخاطب على ذلك التقدير اللغة وهي غير موضوعة للعمل الشرعي فيها.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مع أنها غير مستعملة في غير ما وضعت له لأنها وضعت للعمل الشرعي في اصطلاح الشرع فهي موضوعة له فيه قوله: وفيه نظر وجه النظر الله أعلم أنه لا حاجة /[6و] في دخولها إلى هذا القيد بل تدخل بلا قيد ولا ينافى صدق تعريفه الحقيقية عليه صدق تعريف المجاز عليها</w:t>
      </w:r>
      <w:r w:rsidRPr="00593EF9">
        <w:rPr>
          <w:rFonts w:ascii="Simplified Arabic" w:eastAsia="Simplified Arabic" w:hAnsi="Simplified Arabic" w:cs="Simplified Arabic"/>
          <w:sz w:val="32"/>
          <w:szCs w:val="32"/>
          <w:vertAlign w:val="superscript"/>
        </w:rPr>
        <w:footnoteReference w:id="74"/>
      </w:r>
      <w:r w:rsidRPr="00593EF9">
        <w:rPr>
          <w:rFonts w:ascii="Simplified Arabic" w:eastAsia="Simplified Arabic" w:hAnsi="Simplified Arabic" w:cs="Simplified Arabic"/>
          <w:sz w:val="32"/>
          <w:szCs w:val="32"/>
          <w:rtl/>
        </w:rPr>
        <w:t>كما أن تعريف الكلمات الثلث الاسم والفعل والحرف يصدق على كلمة على ولا ينافي صدق تعريف واحد منها عليها صدق تعريف الآخر عليها هكذا ذكره الفاضل اللاري قدس سره الباري</w:t>
      </w:r>
      <w:r w:rsidRPr="00593EF9">
        <w:rPr>
          <w:rFonts w:ascii="Simplified Arabic" w:eastAsia="Simplified Arabic" w:hAnsi="Simplified Arabic" w:cs="Simplified Arabic"/>
          <w:sz w:val="32"/>
          <w:szCs w:val="32"/>
          <w:vertAlign w:val="superscript"/>
        </w:rPr>
        <w:footnoteReference w:id="75"/>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لا غناء قيد الحيثية متعلق بإسقاط.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عنه أي عن قيد اصطلاح التخاطب متعلق بغناء والأوجه منه أن يقول ترك ذلك القيد لإغناء قوله: لعلاقة عنه إذا استعمال أهل اللغة الصلاة في الدعاء ليس لعلاقة واستعماله في العمل الشرعي لعلاقة تدبر واعلم أن ذكر </w:t>
      </w:r>
      <w:r w:rsidRPr="00593EF9">
        <w:rPr>
          <w:rFonts w:ascii="Simplified Arabic" w:eastAsia="Simplified Arabic" w:hAnsi="Simplified Arabic" w:cs="Simplified Arabic"/>
          <w:sz w:val="32"/>
          <w:szCs w:val="32"/>
          <w:rtl/>
        </w:rPr>
        <w:lastRenderedPageBreak/>
        <w:t>قوله:م في اصطلاح التخاطب في التعريف مخل من وجهين</w:t>
      </w:r>
      <w:r w:rsidRPr="00593EF9">
        <w:rPr>
          <w:rFonts w:ascii="Simplified Arabic" w:eastAsia="Simplified Arabic" w:hAnsi="Simplified Arabic" w:cs="Simplified Arabic"/>
          <w:sz w:val="32"/>
          <w:szCs w:val="32"/>
          <w:vertAlign w:val="superscript"/>
        </w:rPr>
        <w:footnoteReference w:id="76"/>
      </w:r>
      <w:r w:rsidRPr="00593EF9">
        <w:rPr>
          <w:rFonts w:ascii="Simplified Arabic" w:eastAsia="Simplified Arabic" w:hAnsi="Simplified Arabic" w:cs="Simplified Arabic"/>
          <w:sz w:val="32"/>
          <w:szCs w:val="32"/>
          <w:rtl/>
        </w:rPr>
        <w:t xml:space="preserve"> أما أوّلا فلان إطلاق الاصطلاح على الشرع والعرف واللغة جميعا غير واقع وأما ثانيا فلأن اللفظ المشترك بين الملزوم واللازم إذا استعمل في اللازم من حيث أنه لازم للموضوع يلزم أن يكون حقيقة لصدق التعريف عليه إذ هو مستعمل فيما وضع له في اصطلاح التخاطب وإن اعتبر قوله: لعلاقة من التعريف يندفع</w:t>
      </w:r>
      <w:r w:rsidRPr="00593EF9">
        <w:rPr>
          <w:rFonts w:ascii="Simplified Arabic" w:eastAsia="Simplified Arabic" w:hAnsi="Simplified Arabic" w:cs="Simplified Arabic"/>
          <w:sz w:val="32"/>
          <w:szCs w:val="32"/>
          <w:vertAlign w:val="superscript"/>
        </w:rPr>
        <w:footnoteReference w:id="77"/>
      </w:r>
      <w:r w:rsidRPr="00593EF9">
        <w:rPr>
          <w:rFonts w:ascii="Simplified Arabic" w:eastAsia="Simplified Arabic" w:hAnsi="Simplified Arabic" w:cs="Simplified Arabic"/>
          <w:sz w:val="32"/>
          <w:szCs w:val="32"/>
          <w:rtl/>
        </w:rPr>
        <w:t xml:space="preserve"> لاحتياج إلى قيد اصطلاح التخاطب.</w:t>
      </w:r>
      <w:r w:rsidRPr="00593EF9">
        <w:rPr>
          <w:rFonts w:ascii="Simplified Arabic" w:eastAsia="Simplified Arabic" w:hAnsi="Simplified Arabic" w:cs="Simplified Arabic"/>
          <w:sz w:val="32"/>
          <w:szCs w:val="32"/>
          <w:vertAlign w:val="superscript"/>
        </w:rPr>
        <w:footnoteReference w:id="78"/>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قال في الصحاح هي بالكسر علاقة السوط إلى آخر قال الفاضل اللاري والعلقة بكسر العين ما ينتقل الذهن بواسطة عن محل المجاز إلى الحقيقة وهي في الأصل ما تعلق الشيء بغيره كعلاقة السوط وعلاقة المجاز تعلقه</w:t>
      </w:r>
      <w:r w:rsidRPr="00593EF9">
        <w:rPr>
          <w:rFonts w:ascii="Simplified Arabic" w:eastAsia="Simplified Arabic" w:hAnsi="Simplified Arabic" w:cs="Simplified Arabic"/>
          <w:sz w:val="32"/>
          <w:szCs w:val="32"/>
          <w:vertAlign w:val="superscript"/>
        </w:rPr>
        <w:footnoteReference w:id="79"/>
      </w:r>
      <w:r w:rsidRPr="00593EF9">
        <w:rPr>
          <w:rFonts w:ascii="Simplified Arabic" w:eastAsia="Simplified Arabic" w:hAnsi="Simplified Arabic" w:cs="Simplified Arabic"/>
          <w:sz w:val="32"/>
          <w:szCs w:val="32"/>
          <w:rtl/>
        </w:rPr>
        <w:t xml:space="preserve"> بمحل الحقيقة وأما بفتح العين فهو علامة الحب والبعض فهي تعلق الخصم لخصمه وتعلق المحب لمحبوبه انتهى.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فعلم منه تحقيقه أن العلاقة هنا بالكسر لا بالفتح كما قال الشارح وقال صاحب القاموس</w:t>
      </w:r>
      <w:r w:rsidRPr="00593EF9">
        <w:rPr>
          <w:rFonts w:ascii="Simplified Arabic" w:eastAsia="Simplified Arabic" w:hAnsi="Simplified Arabic" w:cs="Simplified Arabic"/>
          <w:sz w:val="32"/>
          <w:szCs w:val="32"/>
          <w:vertAlign w:val="superscript"/>
        </w:rPr>
        <w:footnoteReference w:id="80"/>
      </w:r>
      <w:r w:rsidRPr="00593EF9">
        <w:rPr>
          <w:rFonts w:ascii="Simplified Arabic" w:eastAsia="Simplified Arabic" w:hAnsi="Simplified Arabic" w:cs="Simplified Arabic"/>
          <w:sz w:val="32"/>
          <w:szCs w:val="32"/>
          <w:rtl/>
        </w:rPr>
        <w:t xml:space="preserve"> والعلاقة بالكسر الحب اللازم في القلب أو بالفتح في المحبة ونحوها وبالكسر في السوط ونحوه أنتهى</w:t>
      </w:r>
      <w:r w:rsidRPr="00593EF9">
        <w:rPr>
          <w:rFonts w:ascii="Simplified Arabic" w:eastAsia="Simplified Arabic" w:hAnsi="Simplified Arabic" w:cs="Simplified Arabic"/>
          <w:sz w:val="32"/>
          <w:szCs w:val="32"/>
          <w:vertAlign w:val="superscript"/>
        </w:rPr>
        <w:footnoteReference w:id="81"/>
      </w:r>
      <w:r w:rsidRPr="00593EF9">
        <w:rPr>
          <w:rFonts w:ascii="Simplified Arabic" w:eastAsia="Simplified Arabic" w:hAnsi="Simplified Arabic" w:cs="Simplified Arabic"/>
          <w:sz w:val="32"/>
          <w:szCs w:val="32"/>
          <w:vertAlign w:val="superscript"/>
        </w:rPr>
        <w:footnoteReference w:id="82"/>
      </w:r>
      <w:r w:rsidRPr="00593EF9">
        <w:rPr>
          <w:rFonts w:ascii="Simplified Arabic" w:eastAsia="Simplified Arabic" w:hAnsi="Simplified Arabic" w:cs="Simplified Arabic"/>
          <w:sz w:val="32"/>
          <w:szCs w:val="32"/>
          <w:rtl/>
        </w:rPr>
        <w:t>ففي قول الفاضل اللاري العلاقة بكسر العين ما ينتقل الذهن بواسطته</w:t>
      </w:r>
      <w:r w:rsidRPr="00593EF9">
        <w:rPr>
          <w:rFonts w:ascii="Simplified Arabic" w:eastAsia="Simplified Arabic" w:hAnsi="Simplified Arabic" w:cs="Simplified Arabic"/>
          <w:sz w:val="32"/>
          <w:szCs w:val="32"/>
          <w:vertAlign w:val="superscript"/>
        </w:rPr>
        <w:footnoteReference w:id="83"/>
      </w:r>
      <w:r w:rsidRPr="00593EF9">
        <w:rPr>
          <w:rFonts w:ascii="Simplified Arabic" w:eastAsia="Simplified Arabic" w:hAnsi="Simplified Arabic" w:cs="Simplified Arabic"/>
          <w:sz w:val="32"/>
          <w:szCs w:val="32"/>
          <w:rtl/>
        </w:rPr>
        <w:t xml:space="preserve"> إلى آخر بحث /[7ظ] تدبر قوله: واحترزوا به عن الغلط إلى آخر.</w:t>
      </w:r>
      <w:r w:rsidRPr="00593EF9">
        <w:rPr>
          <w:rFonts w:ascii="Simplified Arabic" w:eastAsia="Simplified Arabic" w:hAnsi="Simplified Arabic" w:cs="Simplified Arabic"/>
          <w:sz w:val="32"/>
          <w:szCs w:val="32"/>
          <w:vertAlign w:val="superscript"/>
        </w:rPr>
        <w:footnoteReference w:id="84"/>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وقد توهم بعضهم أن الغلط يخرج باعتبار أن المتبادر من الاستعمال أن يكون قصديا والغلط يقع بغير قصد لكن يرد عليه إن هذا إنما يستقيم</w:t>
      </w:r>
      <w:r w:rsidRPr="00593EF9">
        <w:rPr>
          <w:rFonts w:ascii="Simplified Arabic" w:eastAsia="Simplified Arabic" w:hAnsi="Simplified Arabic" w:cs="Simplified Arabic"/>
          <w:sz w:val="32"/>
          <w:szCs w:val="32"/>
          <w:vertAlign w:val="superscript"/>
        </w:rPr>
        <w:footnoteReference w:id="85"/>
      </w:r>
      <w:r w:rsidRPr="00593EF9">
        <w:rPr>
          <w:rFonts w:ascii="Simplified Arabic" w:eastAsia="Simplified Arabic" w:hAnsi="Simplified Arabic" w:cs="Simplified Arabic"/>
          <w:sz w:val="32"/>
          <w:szCs w:val="32"/>
          <w:rtl/>
        </w:rPr>
        <w:t xml:space="preserve"> إذا كان المراد من</w:t>
      </w:r>
      <w:r w:rsidRPr="00593EF9">
        <w:rPr>
          <w:rFonts w:ascii="Simplified Arabic" w:eastAsia="Simplified Arabic" w:hAnsi="Simplified Arabic" w:cs="Simplified Arabic"/>
          <w:sz w:val="32"/>
          <w:szCs w:val="32"/>
          <w:vertAlign w:val="superscript"/>
        </w:rPr>
        <w:footnoteReference w:id="86"/>
      </w:r>
      <w:r w:rsidRPr="00593EF9">
        <w:rPr>
          <w:rFonts w:ascii="Simplified Arabic" w:eastAsia="Simplified Arabic" w:hAnsi="Simplified Arabic" w:cs="Simplified Arabic"/>
          <w:sz w:val="32"/>
          <w:szCs w:val="32"/>
          <w:rtl/>
        </w:rPr>
        <w:t xml:space="preserve"> الغلط ما يكون مقولا سهوا وأما إذا كان المراد ما يستعمل غلطا في غير ما وضع له مع قصد أنه ما وضع له لظنه أن هذا اللفظ موضوع له فلا </w:t>
      </w:r>
      <w:r w:rsidRPr="00593EF9">
        <w:rPr>
          <w:rFonts w:ascii="Simplified Arabic" w:eastAsia="Simplified Arabic" w:hAnsi="Simplified Arabic" w:cs="Simplified Arabic"/>
          <w:sz w:val="32"/>
          <w:szCs w:val="32"/>
          <w:rtl/>
        </w:rPr>
        <w:lastRenderedPageBreak/>
        <w:t>وجه لخروجه بالمتبادر من لفظ الاستعمال</w:t>
      </w:r>
      <w:r w:rsidRPr="00593EF9">
        <w:rPr>
          <w:rFonts w:ascii="Simplified Arabic" w:eastAsia="Simplified Arabic" w:hAnsi="Simplified Arabic" w:cs="Simplified Arabic"/>
          <w:sz w:val="32"/>
          <w:szCs w:val="32"/>
          <w:vertAlign w:val="superscript"/>
        </w:rPr>
        <w:footnoteReference w:id="87"/>
      </w:r>
      <w:r w:rsidRPr="00593EF9">
        <w:rPr>
          <w:rFonts w:ascii="Simplified Arabic" w:eastAsia="Simplified Arabic" w:hAnsi="Simplified Arabic" w:cs="Simplified Arabic"/>
          <w:sz w:val="32"/>
          <w:szCs w:val="32"/>
          <w:rtl/>
        </w:rPr>
        <w:t xml:space="preserve"> ويظهر من هذا عدم إغناء اشتراط القرينة عنه أيضا لأن ما ذكره الشارح من قوله: لأن القرينة ما نصبه</w:t>
      </w:r>
      <w:r w:rsidRPr="00593EF9">
        <w:rPr>
          <w:rFonts w:ascii="Simplified Arabic" w:eastAsia="Simplified Arabic" w:hAnsi="Simplified Arabic" w:cs="Simplified Arabic"/>
          <w:sz w:val="32"/>
          <w:szCs w:val="32"/>
          <w:vertAlign w:val="superscript"/>
        </w:rPr>
        <w:footnoteReference w:id="88"/>
      </w:r>
      <w:r w:rsidRPr="00593EF9">
        <w:rPr>
          <w:rFonts w:ascii="Simplified Arabic" w:eastAsia="Simplified Arabic" w:hAnsi="Simplified Arabic" w:cs="Simplified Arabic"/>
          <w:sz w:val="32"/>
          <w:szCs w:val="32"/>
          <w:rtl/>
        </w:rPr>
        <w:t xml:space="preserve"> المتكلم للدلالة على ما قصده وليس معه</w:t>
      </w:r>
      <w:r w:rsidRPr="00593EF9">
        <w:rPr>
          <w:rFonts w:ascii="Simplified Arabic" w:eastAsia="Simplified Arabic" w:hAnsi="Simplified Arabic" w:cs="Simplified Arabic"/>
          <w:sz w:val="32"/>
          <w:szCs w:val="32"/>
          <w:vertAlign w:val="superscript"/>
        </w:rPr>
        <w:footnoteReference w:id="89"/>
      </w:r>
      <w:r w:rsidRPr="00593EF9">
        <w:rPr>
          <w:rFonts w:ascii="Simplified Arabic" w:eastAsia="Simplified Arabic" w:hAnsi="Simplified Arabic" w:cs="Simplified Arabic"/>
          <w:sz w:val="32"/>
          <w:szCs w:val="32"/>
          <w:rtl/>
        </w:rPr>
        <w:t xml:space="preserve"> الغلط نصب دال على قصده إنما هو على تقدير حمل اللفظ على سهو اللسان.</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4" w:name="_2s8eyo1" w:colFirst="0" w:colLast="0"/>
      <w:bookmarkEnd w:id="334"/>
      <w:r w:rsidRPr="00593EF9">
        <w:rPr>
          <w:rFonts w:ascii="Simplified Arabic" w:eastAsia="Simplified Arabic" w:hAnsi="Simplified Arabic" w:cs="Simplified Arabic"/>
          <w:sz w:val="32"/>
          <w:szCs w:val="32"/>
          <w:rtl/>
        </w:rPr>
        <w:t xml:space="preserve"> ومعلوم أنه كما لا اختصاص للفظ بمعنى سهو اللسان لا اختصاص له أيضا بما يستعمل غلطا فيغير ما وضع له مع قصد أنه موضوع له بل</w:t>
      </w:r>
      <w:r w:rsidRPr="00593EF9">
        <w:rPr>
          <w:rFonts w:ascii="Simplified Arabic" w:eastAsia="Simplified Arabic" w:hAnsi="Simplified Arabic" w:cs="Simplified Arabic"/>
          <w:sz w:val="32"/>
          <w:szCs w:val="32"/>
          <w:vertAlign w:val="superscript"/>
        </w:rPr>
        <w:footnoteReference w:id="90"/>
      </w:r>
      <w:r w:rsidRPr="00593EF9">
        <w:rPr>
          <w:rFonts w:ascii="Simplified Arabic" w:eastAsia="Simplified Arabic" w:hAnsi="Simplified Arabic" w:cs="Simplified Arabic"/>
          <w:sz w:val="32"/>
          <w:szCs w:val="32"/>
          <w:rtl/>
        </w:rPr>
        <w:t xml:space="preserve"> قد يستعمل الغلط</w:t>
      </w:r>
      <w:r w:rsidRPr="00593EF9">
        <w:rPr>
          <w:rFonts w:ascii="Simplified Arabic" w:eastAsia="Simplified Arabic" w:hAnsi="Simplified Arabic" w:cs="Simplified Arabic"/>
          <w:sz w:val="32"/>
          <w:szCs w:val="32"/>
          <w:vertAlign w:val="superscript"/>
        </w:rPr>
        <w:footnoteReference w:id="91"/>
      </w:r>
      <w:r w:rsidRPr="00593EF9">
        <w:rPr>
          <w:rFonts w:ascii="Simplified Arabic" w:eastAsia="Simplified Arabic" w:hAnsi="Simplified Arabic" w:cs="Simplified Arabic"/>
          <w:sz w:val="32"/>
          <w:szCs w:val="32"/>
          <w:rtl/>
        </w:rPr>
        <w:t xml:space="preserve"> في معنى ثالث وهو أنه لو تلفظ في مقام قصد معنى مجاز اللفظ و ضع له غلطا لظنه أن هذا غير موضوع0 له يتعسر كون</w:t>
      </w:r>
      <w:r w:rsidRPr="00593EF9">
        <w:rPr>
          <w:rFonts w:ascii="Simplified Arabic" w:eastAsia="Simplified Arabic" w:hAnsi="Simplified Arabic" w:cs="Simplified Arabic"/>
          <w:sz w:val="32"/>
          <w:szCs w:val="32"/>
          <w:vertAlign w:val="superscript"/>
        </w:rPr>
        <w:footnoteReference w:id="92"/>
      </w:r>
      <w:r w:rsidRPr="00593EF9">
        <w:rPr>
          <w:rFonts w:ascii="Simplified Arabic" w:eastAsia="Simplified Arabic" w:hAnsi="Simplified Arabic" w:cs="Simplified Arabic"/>
          <w:sz w:val="32"/>
          <w:szCs w:val="32"/>
          <w:rtl/>
        </w:rPr>
        <w:t xml:space="preserve"> ذلك اللفظ حقيقة من غير شعور أنه موضوع له</w:t>
      </w:r>
      <w:r w:rsidRPr="00593EF9">
        <w:rPr>
          <w:rFonts w:ascii="Simplified Arabic" w:eastAsia="Simplified Arabic" w:hAnsi="Simplified Arabic" w:cs="Simplified Arabic"/>
          <w:sz w:val="32"/>
          <w:szCs w:val="32"/>
          <w:vertAlign w:val="superscript"/>
        </w:rPr>
        <w:footnoteReference w:id="93"/>
      </w:r>
      <w:r w:rsidRPr="00593EF9">
        <w:rPr>
          <w:rFonts w:ascii="Simplified Arabic" w:eastAsia="Simplified Arabic" w:hAnsi="Simplified Arabic" w:cs="Simplified Arabic"/>
          <w:sz w:val="32"/>
          <w:szCs w:val="32"/>
          <w:rtl/>
        </w:rPr>
        <w:t xml:space="preserve"> ومجازا</w:t>
      </w:r>
      <w:r w:rsidRPr="00593EF9">
        <w:rPr>
          <w:rFonts w:ascii="Simplified Arabic" w:eastAsia="Simplified Arabic" w:hAnsi="Simplified Arabic" w:cs="Simplified Arabic"/>
          <w:sz w:val="32"/>
          <w:szCs w:val="32"/>
          <w:vertAlign w:val="superscript"/>
        </w:rPr>
        <w:footnoteReference w:id="94"/>
      </w:r>
      <w:r w:rsidRPr="00593EF9">
        <w:rPr>
          <w:rFonts w:ascii="Simplified Arabic" w:eastAsia="Simplified Arabic" w:hAnsi="Simplified Arabic" w:cs="Simplified Arabic"/>
          <w:sz w:val="32"/>
          <w:szCs w:val="32"/>
          <w:rtl/>
        </w:rPr>
        <w:t xml:space="preserve"> لأنه استعمل فيما وضع له فلا </w:t>
      </w:r>
      <w:r w:rsidRPr="00593EF9">
        <w:rPr>
          <w:rFonts w:ascii="Simplified Arabic" w:eastAsia="Simplified Arabic" w:hAnsi="Simplified Arabic" w:cs="Simplified Arabic"/>
          <w:sz w:val="32"/>
          <w:szCs w:val="32"/>
          <w:rtl/>
        </w:rPr>
        <w:lastRenderedPageBreak/>
        <w:t>يخرج عن التعريف بالقصد المتبادر من الاستعمال ولا بقوله: بقرينة بل لا بد لخروجه من قوله: لعلاقة تدبر فإنه دقيق وله لأن القرينة ليست من توابع العلاقة الأولى لأن العلاقة ليست من توابع القرينة لأن مع في الغالب يدخل</w:t>
      </w:r>
      <w:r w:rsidRPr="00593EF9">
        <w:rPr>
          <w:rFonts w:ascii="Simplified Arabic" w:eastAsia="Simplified Arabic" w:hAnsi="Simplified Arabic" w:cs="Simplified Arabic"/>
          <w:sz w:val="32"/>
          <w:szCs w:val="32"/>
          <w:vertAlign w:val="superscript"/>
        </w:rPr>
        <w:footnoteReference w:id="95"/>
      </w:r>
      <w:r w:rsidRPr="00593EF9">
        <w:rPr>
          <w:rFonts w:ascii="Simplified Arabic" w:eastAsia="Simplified Arabic" w:hAnsi="Simplified Arabic" w:cs="Simplified Arabic"/>
          <w:sz w:val="32"/>
          <w:szCs w:val="32"/>
          <w:rtl/>
        </w:rPr>
        <w:t xml:space="preserve"> على المتبوع قوله: ما يفصح عن المراد لا بالوضع كما بينه مولانا الكامل عبد الرحمن الجامي في شرحه على الكافية في قول العلامة ابن الحاجب وإذا انتفى الإعراب فيهما والقرينة لكن يرد عليه أن القرينة بهذا المعنى إنما هي القرينة المعينة والمراد بها ههنا الصارفة يدل عليه توصيفها بقوله: مانعة عن إرادته.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ففيها القرينة أي في الكناية قوله: وهي أرادة المعنى الغير الموضوع له /[7و] أي القرينة المانعة عن إرادة المعني الموضوع له لذاته</w:t>
      </w:r>
      <w:r w:rsidRPr="00593EF9">
        <w:rPr>
          <w:rFonts w:ascii="Simplified Arabic" w:eastAsia="Simplified Arabic" w:hAnsi="Simplified Arabic" w:cs="Simplified Arabic"/>
          <w:sz w:val="32"/>
          <w:szCs w:val="32"/>
          <w:vertAlign w:val="superscript"/>
        </w:rPr>
        <w:footnoteReference w:id="96"/>
      </w:r>
      <w:r w:rsidRPr="00593EF9">
        <w:rPr>
          <w:rFonts w:ascii="Simplified Arabic" w:eastAsia="Simplified Arabic" w:hAnsi="Simplified Arabic" w:cs="Simplified Arabic"/>
          <w:sz w:val="32"/>
          <w:szCs w:val="32"/>
          <w:rtl/>
        </w:rPr>
        <w:t xml:space="preserve"> والضمير يرجع إلى القرينة </w:t>
      </w:r>
      <w:r w:rsidRPr="00593EF9">
        <w:rPr>
          <w:rFonts w:ascii="Simplified Arabic" w:eastAsia="Simplified Arabic" w:hAnsi="Simplified Arabic" w:cs="Simplified Arabic"/>
          <w:sz w:val="32"/>
          <w:szCs w:val="32"/>
          <w:vertAlign w:val="superscript"/>
        </w:rPr>
        <w:footnoteReference w:id="97"/>
      </w:r>
      <w:r w:rsidRPr="00593EF9">
        <w:rPr>
          <w:rFonts w:ascii="Simplified Arabic" w:eastAsia="Simplified Arabic" w:hAnsi="Simplified Arabic" w:cs="Simplified Arabic"/>
          <w:sz w:val="32"/>
          <w:szCs w:val="32"/>
          <w:rtl/>
        </w:rPr>
        <w:t xml:space="preserve">قوله: إذ لا يراد باللفظ الموضوع لذاته و غير الموضوع له وإلّا يلزم الجمع بين الحقيقة والمجاز وذا غير جائز قوله: ويمكن أن يجاب عنه إلى آخر أجاب الفاضل اللاري عن البحث بوجه آخر قريب مما ذكره الشارح وهو أن المراد بصحة إرادة المعنى الحقيقي صحتها بحسب قانون وضع اللغة من غير تأول ولا يخفى صحتها كذلك في كل كناية مقطع النظر عن التوسل به إلى </w:t>
      </w:r>
      <w:r w:rsidRPr="00593EF9">
        <w:rPr>
          <w:rFonts w:ascii="Simplified Arabic" w:eastAsia="Simplified Arabic" w:hAnsi="Simplified Arabic" w:cs="Simplified Arabic"/>
          <w:sz w:val="32"/>
          <w:szCs w:val="32"/>
          <w:rtl/>
        </w:rPr>
        <w:lastRenderedPageBreak/>
        <w:t>شيء بخلاف المجاز فإنه لا يصح</w:t>
      </w:r>
      <w:r w:rsidRPr="00593EF9">
        <w:rPr>
          <w:rFonts w:ascii="Simplified Arabic" w:eastAsia="Simplified Arabic" w:hAnsi="Simplified Arabic" w:cs="Simplified Arabic"/>
          <w:sz w:val="32"/>
          <w:szCs w:val="32"/>
          <w:vertAlign w:val="superscript"/>
        </w:rPr>
        <w:footnoteReference w:id="98"/>
      </w:r>
      <w:r w:rsidRPr="00593EF9">
        <w:rPr>
          <w:rFonts w:ascii="Simplified Arabic" w:eastAsia="Simplified Arabic" w:hAnsi="Simplified Arabic" w:cs="Simplified Arabic"/>
          <w:sz w:val="32"/>
          <w:szCs w:val="32"/>
          <w:rtl/>
        </w:rPr>
        <w:t xml:space="preserve"> إرادة المعنى الحقيقي للأسد بحسب قانون وضع اللغة</w:t>
      </w:r>
      <w:r w:rsidRPr="00593EF9">
        <w:rPr>
          <w:rFonts w:ascii="Simplified Arabic" w:eastAsia="Simplified Arabic" w:hAnsi="Simplified Arabic" w:cs="Simplified Arabic"/>
          <w:sz w:val="32"/>
          <w:szCs w:val="32"/>
          <w:vertAlign w:val="superscript"/>
        </w:rPr>
        <w:footnoteReference w:id="99"/>
      </w:r>
      <w:r w:rsidRPr="00593EF9">
        <w:rPr>
          <w:rFonts w:ascii="Simplified Arabic" w:eastAsia="Simplified Arabic" w:hAnsi="Simplified Arabic" w:cs="Simplified Arabic"/>
          <w:sz w:val="32"/>
          <w:szCs w:val="32"/>
          <w:rtl/>
        </w:rPr>
        <w:t xml:space="preserve"> من غير تأول.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المقصودة أي المعتبرة من العلاقات فإنه قد يكون في المجاز المرسل علاقة المشابهة ولكن لا تعتبر بل تعتبر علاقة غير المشابهة.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لعدم تقييده بعلاقة واحدة هي المشابهة بل أرسلت ورددت بين العلاقات أو لعدم تقييده بالمبالغة بخلاف الاستعارة وأورد على الثاني أنهم قالوا المجاز أبلغ من الحقيقة لكونه كالدعوى مع البينة سواء كان مرسلا أو استعارة ويمكن أن يجاب عنه</w:t>
      </w:r>
      <w:r w:rsidRPr="00593EF9">
        <w:rPr>
          <w:rFonts w:ascii="Simplified Arabic" w:eastAsia="Simplified Arabic" w:hAnsi="Simplified Arabic" w:cs="Simplified Arabic"/>
          <w:sz w:val="32"/>
          <w:szCs w:val="32"/>
          <w:vertAlign w:val="superscript"/>
        </w:rPr>
        <w:footnoteReference w:id="100"/>
      </w:r>
      <w:r w:rsidRPr="00593EF9">
        <w:rPr>
          <w:rFonts w:ascii="Simplified Arabic" w:eastAsia="Simplified Arabic" w:hAnsi="Simplified Arabic" w:cs="Simplified Arabic"/>
          <w:sz w:val="32"/>
          <w:szCs w:val="32"/>
          <w:rtl/>
        </w:rPr>
        <w:t xml:space="preserve"> بأن المراد بالمبالغة الموجودة في الاستعارة المنتفية في المرسل ادّعاء أن</w:t>
      </w:r>
      <w:r w:rsidRPr="00593EF9">
        <w:rPr>
          <w:rFonts w:ascii="Simplified Arabic" w:eastAsia="Simplified Arabic" w:hAnsi="Simplified Arabic" w:cs="Simplified Arabic"/>
          <w:sz w:val="32"/>
          <w:szCs w:val="32"/>
          <w:vertAlign w:val="superscript"/>
        </w:rPr>
        <w:footnoteReference w:id="101"/>
      </w:r>
      <w:r w:rsidRPr="00593EF9">
        <w:rPr>
          <w:rFonts w:ascii="Simplified Arabic" w:eastAsia="Simplified Arabic" w:hAnsi="Simplified Arabic" w:cs="Simplified Arabic"/>
          <w:sz w:val="32"/>
          <w:szCs w:val="32"/>
          <w:rtl/>
        </w:rPr>
        <w:t xml:space="preserve"> المعنى المجازي عين الحقيقي وهي مفقودة في المرسل واعلم أمه</w:t>
      </w:r>
      <w:r w:rsidRPr="00593EF9">
        <w:rPr>
          <w:rFonts w:ascii="Simplified Arabic" w:eastAsia="Simplified Arabic" w:hAnsi="Simplified Arabic" w:cs="Simplified Arabic"/>
          <w:sz w:val="32"/>
          <w:szCs w:val="32"/>
          <w:vertAlign w:val="superscript"/>
        </w:rPr>
        <w:footnoteReference w:id="102"/>
      </w:r>
      <w:r w:rsidRPr="00593EF9">
        <w:rPr>
          <w:rFonts w:ascii="Simplified Arabic" w:eastAsia="Simplified Arabic" w:hAnsi="Simplified Arabic" w:cs="Simplified Arabic"/>
          <w:sz w:val="32"/>
          <w:szCs w:val="32"/>
          <w:rtl/>
        </w:rPr>
        <w:t xml:space="preserve"> ولا بد في هذا المقام من معرفة شيء آخر</w:t>
      </w:r>
      <w:r w:rsidRPr="00593EF9">
        <w:rPr>
          <w:rFonts w:ascii="Simplified Arabic" w:eastAsia="Simplified Arabic" w:hAnsi="Simplified Arabic" w:cs="Simplified Arabic"/>
          <w:sz w:val="32"/>
          <w:szCs w:val="32"/>
          <w:vertAlign w:val="superscript"/>
        </w:rPr>
        <w:footnoteReference w:id="103"/>
      </w:r>
      <w:r w:rsidRPr="00593EF9">
        <w:rPr>
          <w:rFonts w:ascii="Simplified Arabic" w:eastAsia="Simplified Arabic" w:hAnsi="Simplified Arabic" w:cs="Simplified Arabic"/>
          <w:sz w:val="32"/>
          <w:szCs w:val="32"/>
          <w:rtl/>
        </w:rPr>
        <w:t xml:space="preserve"> حتى لا يقع الغلط </w:t>
      </w:r>
      <w:r w:rsidRPr="00593EF9">
        <w:rPr>
          <w:rFonts w:ascii="Simplified Arabic" w:eastAsia="Simplified Arabic" w:hAnsi="Simplified Arabic" w:cs="Simplified Arabic"/>
          <w:sz w:val="32"/>
          <w:szCs w:val="32"/>
          <w:rtl/>
        </w:rPr>
        <w:lastRenderedPageBreak/>
        <w:t>وهو أن الأصوليين يطلقون الاستعارة على كل مجاز سواء كان علاقة المشابهة أولا وتطابق الاصطلاحين غير لازم على ما بيّن في محلّه.</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عند الكشاف قيد به لأن الاستعارة المكنية عند السكاكي والخطيب غير ما ذهب إليه صاحب الكشاف كما سياتي لكن هذا المذهب مذهب السلف فقوله: عند الكشاف دون أن يقول عند السلف تنويه بشأنه كما سيجيء.</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المستعمل في المشبه صفة بعد الصفتين للمشبه به ويمكن أن يجاب بأنه قيد بالمصرحة لأن في كون الاستعارة المكنية /[8ظ] مجازا اختلافا بخلاف المصرحة لكن الأولى عدم تقييد كما لا يخفى.</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5" w:name="_17dp8vu" w:colFirst="0" w:colLast="0"/>
      <w:bookmarkEnd w:id="335"/>
      <w:r w:rsidRPr="00593EF9">
        <w:rPr>
          <w:rFonts w:ascii="Simplified Arabic" w:eastAsia="Simplified Arabic" w:hAnsi="Simplified Arabic" w:cs="Simplified Arabic"/>
          <w:sz w:val="32"/>
          <w:szCs w:val="32"/>
          <w:rtl/>
        </w:rPr>
        <w:t xml:space="preserve"> قوله: إلّا العلم الشخصي فإنه لا يستعار أصلا إلا إذا تضمن نوع وصفية قيّد بالشخص لأن علم الجنس يستعار كأسامة قوله: وقد جعل صاحب الرسالة الوضعية إلى آخر حيث قال فيها والأول إما ذات وهو اسم الجنس أو حدث وهو المصدر أو نسبة بينهما وذلك إما أن يعتبر من طرف الذات وهو المشتق أو من طرف الحدث وهو الفعل قوله: وإن كان</w:t>
      </w:r>
      <w:r w:rsidRPr="00593EF9">
        <w:rPr>
          <w:rFonts w:ascii="Simplified Arabic" w:eastAsia="Simplified Arabic" w:hAnsi="Simplified Arabic" w:cs="Simplified Arabic"/>
          <w:sz w:val="32"/>
          <w:szCs w:val="32"/>
          <w:vertAlign w:val="superscript"/>
        </w:rPr>
        <w:footnoteReference w:id="104"/>
      </w:r>
      <w:r w:rsidRPr="00593EF9">
        <w:rPr>
          <w:rFonts w:ascii="Simplified Arabic" w:eastAsia="Simplified Arabic" w:hAnsi="Simplified Arabic" w:cs="Simplified Arabic"/>
          <w:sz w:val="32"/>
          <w:szCs w:val="32"/>
          <w:rtl/>
        </w:rPr>
        <w:t xml:space="preserve"> أقرب من الأول وجه الأقربيّة أن المشتقات خرجت عنه بأسرها ولا بد من الخروج لكن0 خرج المصدر ولا بدّ من دخوله بخلاف الأول فانه تناول المشتقات النكرة جميعا ولا بد من خروجها وخرج عنه مثل أسامة وأسد والمصدر المعرف ولا بد من دخوله قوله: وإلّا في المشتق أيضا ينافي الجنسية أي وإن لم يدل عليه فالمشتق أيضا ينافي </w:t>
      </w:r>
      <w:r w:rsidRPr="00593EF9">
        <w:rPr>
          <w:rFonts w:ascii="Simplified Arabic" w:eastAsia="Simplified Arabic" w:hAnsi="Simplified Arabic" w:cs="Simplified Arabic"/>
          <w:sz w:val="32"/>
          <w:szCs w:val="32"/>
          <w:rtl/>
        </w:rPr>
        <w:lastRenderedPageBreak/>
        <w:t>الجنسية فيكون الجنس مقابلا للشخص والمشتق فيلزم أن لا يستعار المشتق أصلا كالعلم لكن منافات العلم للجنسية اقتضائه الشخصية ومنافات المشتق إياهالا لاقتضائه الشخصية بل لكونه دالا على ذات مع الصفة لأن الجنسية مفهوم كل يفبينه وبين ما يدل على الذات منافات.</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فيتناول العلم الشخصي وكأنه أراد أي اسما كليا غير مشتق يقول الفقير لا حاجة إلى أن يراد اسما كليا ولانم تناوله العلم الشخصي لأنه تخرج بقوله: إن كانا لمستعار لأنه لا يكون مستعارا.</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الفريدة الثانية</w:t>
      </w:r>
      <w:r w:rsidRPr="00593EF9">
        <w:rPr>
          <w:rFonts w:ascii="Simplified Arabic" w:eastAsia="Traditional Arabic" w:hAnsi="Simplified Arabic" w:cs="Simplified Arabic"/>
          <w:sz w:val="32"/>
          <w:szCs w:val="32"/>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ومع ذلك يخرج عنه نحو خاتم علما لأنه مشتق يقول الفقير يمكن أن يقال إن المتبادر من قول المصنف ﴿</w:t>
      </w:r>
      <w:r w:rsidRPr="00593EF9">
        <w:rPr>
          <w:rFonts w:ascii="Simplified Arabic" w:eastAsia="Simplified Arabic" w:hAnsi="Simplified Arabic" w:cs="Simplified Arabic"/>
          <w:sz w:val="32"/>
          <w:szCs w:val="32"/>
          <w:u w:val="single"/>
          <w:rtl/>
        </w:rPr>
        <w:t>إنْ كان المُـستعارُ اسمَ جنسٍ</w:t>
      </w:r>
      <w:r w:rsidRPr="00593EF9">
        <w:rPr>
          <w:rFonts w:ascii="Simplified Arabic" w:eastAsia="Simplified Arabic" w:hAnsi="Simplified Arabic" w:cs="Simplified Arabic"/>
          <w:sz w:val="32"/>
          <w:szCs w:val="32"/>
          <w:rtl/>
        </w:rPr>
        <w:t>﴾،</w:t>
      </w:r>
      <w:r w:rsidRPr="00593EF9">
        <w:rPr>
          <w:rFonts w:ascii="Simplified Arabic" w:eastAsia="Simplified Arabic" w:hAnsi="Simplified Arabic" w:cs="Simplified Arabic"/>
          <w:sz w:val="32"/>
          <w:szCs w:val="32"/>
          <w:vertAlign w:val="superscript"/>
        </w:rPr>
        <w:footnoteReference w:id="105"/>
      </w:r>
      <w:r w:rsidRPr="00593EF9">
        <w:rPr>
          <w:rFonts w:ascii="Simplified Arabic" w:eastAsia="Simplified Arabic" w:hAnsi="Simplified Arabic" w:cs="Simplified Arabic"/>
          <w:sz w:val="32"/>
          <w:szCs w:val="32"/>
          <w:rtl/>
        </w:rPr>
        <w:t xml:space="preserve"> إن المستعار مبيث أنه مستعار وحاتم من تلك الحيثية ﴿</w:t>
      </w:r>
      <w:r w:rsidRPr="00593EF9">
        <w:rPr>
          <w:rFonts w:ascii="Simplified Arabic" w:eastAsia="Simplified Arabic" w:hAnsi="Simplified Arabic" w:cs="Simplified Arabic"/>
          <w:sz w:val="32"/>
          <w:szCs w:val="32"/>
          <w:u w:val="single"/>
          <w:rtl/>
        </w:rPr>
        <w:t>أي: اسماً غيرَ مشتقٍّ فالاستعارة أصلية وإلا فتبعية لجريانها في اللفظ المذكور بعد جريانها في المصدر إن كان[المستعار] مشتقا</w:t>
      </w:r>
      <w:r w:rsidRPr="00593EF9">
        <w:rPr>
          <w:rFonts w:ascii="Simplified Arabic" w:eastAsia="Simplified Arabic" w:hAnsi="Simplified Arabic" w:cs="Simplified Arabic"/>
          <w:sz w:val="32"/>
          <w:szCs w:val="32"/>
          <w:rtl/>
        </w:rPr>
        <w:t xml:space="preserve">﴾ فلا يخرج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وضع المادة والهيئات المناسب وضع المراد أو الهيئة قوله: لا يتغير معانيها للهيئات وهي الأزمنة قوله: فيستعار مصدرها أي ابتدأ /[8و].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بتبعية استعارة الجزء وهو الزمان.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6" w:name="_3rdcrjn" w:colFirst="0" w:colLast="0"/>
      <w:bookmarkEnd w:id="336"/>
      <w:r w:rsidRPr="00593EF9">
        <w:rPr>
          <w:rFonts w:ascii="Simplified Arabic" w:eastAsia="Simplified Arabic" w:hAnsi="Simplified Arabic" w:cs="Simplified Arabic"/>
          <w:sz w:val="32"/>
          <w:szCs w:val="32"/>
          <w:rtl/>
        </w:rPr>
        <w:lastRenderedPageBreak/>
        <w:t>قوله: وعلل القوم ذلك بما فيه خفاء أي علل القوم كون الاستعارة في المشتق والحرف تبعية بأن التشبيه يقتضي موصوفية المشبه بوجه الشبه وإنما الصالح لها الحقائق أي الأمور الثابتة نحو جسم ابيض وبياض صاف دون معاني الأفعال والصفات إذ هي غير ثابتة لدخول الزمان في مفهومها وعروضه لها ودون الحروف وهو ظاهر</w:t>
      </w:r>
      <w:r w:rsidRPr="00593EF9">
        <w:rPr>
          <w:rFonts w:ascii="Simplified Arabic" w:eastAsia="Simplified Arabic" w:hAnsi="Simplified Arabic" w:cs="Simplified Arabic"/>
          <w:sz w:val="32"/>
          <w:szCs w:val="32"/>
          <w:vertAlign w:val="superscript"/>
        </w:rPr>
        <w:footnoteReference w:id="106"/>
      </w:r>
      <w:r w:rsidRPr="00593EF9">
        <w:rPr>
          <w:rFonts w:ascii="Simplified Arabic" w:eastAsia="Simplified Arabic" w:hAnsi="Simplified Arabic" w:cs="Simplified Arabic"/>
          <w:sz w:val="32"/>
          <w:szCs w:val="32"/>
          <w:rtl/>
        </w:rPr>
        <w:t xml:space="preserve"> وقال سيد السند قدس سره إن الأفعال والحروف غير مستقلة وبينه ببيان طويل والموصوفيَّة بوجه الشبه تقتضي الاستقلالَ ثم قال هذا دليل صحيح لا يرد عليه ما نقل من الشارح من النقض بالحركة والزمان الموصوفين بالطول والسرعة مثلا مع عدم تقررهما وثباتهما ومن عدم التقريب؛ إذ المدعي إن معاني الأفعال الحروف لا تقع مشبها بها</w:t>
      </w:r>
      <w:r w:rsidRPr="00593EF9">
        <w:rPr>
          <w:rFonts w:ascii="Simplified Arabic" w:eastAsia="Simplified Arabic" w:hAnsi="Simplified Arabic" w:cs="Simplified Arabic"/>
          <w:sz w:val="32"/>
          <w:szCs w:val="32"/>
          <w:vertAlign w:val="superscript"/>
        </w:rPr>
        <w:footnoteReference w:id="107"/>
      </w:r>
      <w:r w:rsidRPr="00593EF9">
        <w:rPr>
          <w:rFonts w:ascii="Simplified Arabic" w:eastAsia="Simplified Arabic" w:hAnsi="Simplified Arabic" w:cs="Simplified Arabic"/>
          <w:sz w:val="32"/>
          <w:szCs w:val="32"/>
          <w:rtl/>
        </w:rPr>
        <w:t xml:space="preserve"> والدليل سند امتناع وقوعها مشبهة</w:t>
      </w:r>
      <w:r w:rsidRPr="00593EF9">
        <w:rPr>
          <w:rFonts w:ascii="Simplified Arabic" w:eastAsia="Simplified Arabic" w:hAnsi="Simplified Arabic" w:cs="Simplified Arabic"/>
          <w:sz w:val="32"/>
          <w:szCs w:val="32"/>
          <w:vertAlign w:val="superscript"/>
        </w:rPr>
        <w:footnoteReference w:id="108"/>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أما عدم ورود الأول فلان المراد بالحقائق ههنا المعاني المستقلة لا ما توهمه من الأمور الثابتة وللحركة والزمان استقلال دون الأفعال والحروف، وأما عدم ورود</w:t>
      </w:r>
      <w:r w:rsidRPr="00593EF9">
        <w:rPr>
          <w:rFonts w:ascii="Simplified Arabic" w:eastAsia="Simplified Arabic" w:hAnsi="Simplified Arabic" w:cs="Simplified Arabic"/>
          <w:sz w:val="32"/>
          <w:szCs w:val="32"/>
          <w:vertAlign w:val="superscript"/>
        </w:rPr>
        <w:footnoteReference w:id="109"/>
      </w:r>
      <w:r w:rsidRPr="00593EF9">
        <w:rPr>
          <w:rFonts w:ascii="Simplified Arabic" w:eastAsia="Simplified Arabic" w:hAnsi="Simplified Arabic" w:cs="Simplified Arabic"/>
          <w:sz w:val="32"/>
          <w:szCs w:val="32"/>
          <w:rtl/>
        </w:rPr>
        <w:t xml:space="preserve"> الثاني؛ فلأن الشبيه يقتضي كون كل من طرفيه موصوفا وتعرضوا </w:t>
      </w:r>
      <w:r w:rsidRPr="00593EF9">
        <w:rPr>
          <w:rFonts w:ascii="Simplified Arabic" w:eastAsia="Simplified Arabic" w:hAnsi="Simplified Arabic" w:cs="Simplified Arabic"/>
          <w:sz w:val="32"/>
          <w:szCs w:val="32"/>
          <w:rtl/>
        </w:rPr>
        <w:lastRenderedPageBreak/>
        <w:t>للمشبه؛ لأنه المقصود الأصلي وجعلوه</w:t>
      </w:r>
      <w:r w:rsidRPr="00593EF9">
        <w:rPr>
          <w:rFonts w:ascii="Simplified Arabic" w:eastAsia="Simplified Arabic" w:hAnsi="Simplified Arabic" w:cs="Simplified Arabic"/>
          <w:sz w:val="32"/>
          <w:szCs w:val="32"/>
          <w:vertAlign w:val="superscript"/>
        </w:rPr>
        <w:footnoteReference w:id="110"/>
      </w:r>
      <w:r w:rsidRPr="00593EF9">
        <w:rPr>
          <w:rFonts w:ascii="Simplified Arabic" w:eastAsia="Simplified Arabic" w:hAnsi="Simplified Arabic" w:cs="Simplified Arabic"/>
          <w:sz w:val="32"/>
          <w:szCs w:val="32"/>
          <w:rtl/>
        </w:rPr>
        <w:t xml:space="preserve"> دليلا على الآخر ثمأن الصفات وأسماء الزمان والمكان والآلة، لا يتم</w:t>
      </w:r>
      <w:r w:rsidRPr="00593EF9">
        <w:rPr>
          <w:rFonts w:ascii="Simplified Arabic" w:eastAsia="Simplified Arabic" w:hAnsi="Simplified Arabic" w:cs="Simplified Arabic"/>
          <w:sz w:val="32"/>
          <w:szCs w:val="32"/>
          <w:vertAlign w:val="superscript"/>
        </w:rPr>
        <w:footnoteReference w:id="111"/>
      </w:r>
      <w:r w:rsidRPr="00593EF9">
        <w:rPr>
          <w:rFonts w:ascii="Simplified Arabic" w:eastAsia="Simplified Arabic" w:hAnsi="Simplified Arabic" w:cs="Simplified Arabic"/>
          <w:sz w:val="32"/>
          <w:szCs w:val="32"/>
          <w:rtl/>
        </w:rPr>
        <w:t xml:space="preserve"> هذا الدليل فيها لاستقلال معانيها فالوجه في كون الاستعارة فيها تبعية ما ذكره الشارح آخرا وتفصيله، أنَّ الصفات إنما تدل على ذوات مبهمة باعتبار معني المعين، هو المقصود فيها ولا يتصور الاستعارة في الذوات المبهمة إذ هي غير مقصودة ولا تشتهر بما يصلح وجه شبه الاستعارة؛ بل يتصور ذلك بحسب معاني مصادرها المقصودة منها فكانت تبعية.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وأما البواقي وإن دلت على ذوات معينة بوجه ما إلّا أن المقصود الأصلي منها أيضا معاني مصادرها الواقعة فيها أو بها، فتكون</w:t>
      </w:r>
      <w:r w:rsidRPr="00593EF9">
        <w:rPr>
          <w:rFonts w:ascii="Simplified Arabic" w:eastAsia="Simplified Arabic" w:hAnsi="Simplified Arabic" w:cs="Simplified Arabic"/>
          <w:sz w:val="32"/>
          <w:szCs w:val="32"/>
          <w:vertAlign w:val="superscript"/>
        </w:rPr>
        <w:footnoteReference w:id="112"/>
      </w:r>
      <w:r w:rsidRPr="00593EF9">
        <w:rPr>
          <w:rFonts w:ascii="Simplified Arabic" w:eastAsia="Simplified Arabic" w:hAnsi="Simplified Arabic" w:cs="Simplified Arabic"/>
          <w:sz w:val="32"/>
          <w:szCs w:val="32"/>
          <w:rtl/>
        </w:rPr>
        <w:t xml:space="preserve"> فيها [9ظ] تبعية أيضا ولو قصد الاستعارة بحسب تلك الذوات لوجب إن يذكر ألفاظ دالة على أنفسها، هذا قال الفاضل اللاري أما ما قاله</w:t>
      </w:r>
      <w:r w:rsidRPr="00593EF9">
        <w:rPr>
          <w:rFonts w:ascii="Simplified Arabic" w:eastAsia="Simplified Arabic" w:hAnsi="Simplified Arabic" w:cs="Simplified Arabic"/>
          <w:sz w:val="32"/>
          <w:szCs w:val="32"/>
          <w:vertAlign w:val="superscript"/>
        </w:rPr>
        <w:footnoteReference w:id="113"/>
      </w:r>
      <w:r w:rsidRPr="00593EF9">
        <w:rPr>
          <w:rFonts w:ascii="Simplified Arabic" w:eastAsia="Simplified Arabic" w:hAnsi="Simplified Arabic" w:cs="Simplified Arabic"/>
          <w:sz w:val="32"/>
          <w:szCs w:val="32"/>
          <w:rtl/>
        </w:rPr>
        <w:t xml:space="preserve"> مقلد شارحي</w:t>
      </w:r>
      <w:r w:rsidRPr="00593EF9">
        <w:rPr>
          <w:rFonts w:ascii="Simplified Arabic" w:eastAsia="Simplified Arabic" w:hAnsi="Simplified Arabic" w:cs="Simplified Arabic"/>
          <w:sz w:val="32"/>
          <w:szCs w:val="32"/>
          <w:vertAlign w:val="superscript"/>
        </w:rPr>
        <w:footnoteReference w:id="114"/>
      </w:r>
      <w:r w:rsidRPr="00593EF9">
        <w:rPr>
          <w:rFonts w:ascii="Simplified Arabic" w:eastAsia="Simplified Arabic" w:hAnsi="Simplified Arabic" w:cs="Simplified Arabic"/>
          <w:sz w:val="32"/>
          <w:szCs w:val="32"/>
          <w:rtl/>
        </w:rPr>
        <w:t xml:space="preserve"> التلخيص، يرد عليه بحث وهو إن قوله:م</w:t>
      </w:r>
      <w:r w:rsidRPr="00593EF9">
        <w:rPr>
          <w:rFonts w:ascii="Simplified Arabic" w:eastAsia="Simplified Arabic" w:hAnsi="Simplified Arabic" w:cs="Simplified Arabic"/>
          <w:sz w:val="32"/>
          <w:szCs w:val="32"/>
          <w:vertAlign w:val="superscript"/>
        </w:rPr>
        <w:footnoteReference w:id="115"/>
      </w:r>
      <w:r w:rsidRPr="00593EF9">
        <w:rPr>
          <w:rFonts w:ascii="Simplified Arabic" w:eastAsia="Simplified Arabic" w:hAnsi="Simplified Arabic" w:cs="Simplified Arabic"/>
          <w:sz w:val="32"/>
          <w:szCs w:val="32"/>
          <w:rtl/>
        </w:rPr>
        <w:t xml:space="preserve"> التشبيه يقتضي موصوفية المشبه</w:t>
      </w:r>
      <w:r w:rsidRPr="00593EF9">
        <w:rPr>
          <w:rFonts w:ascii="Simplified Arabic" w:eastAsia="Simplified Arabic" w:hAnsi="Simplified Arabic" w:cs="Simplified Arabic"/>
          <w:sz w:val="32"/>
          <w:szCs w:val="32"/>
          <w:vertAlign w:val="superscript"/>
        </w:rPr>
        <w:footnoteReference w:id="116"/>
      </w:r>
      <w:r w:rsidRPr="00593EF9">
        <w:rPr>
          <w:rFonts w:ascii="Simplified Arabic" w:eastAsia="Simplified Arabic" w:hAnsi="Simplified Arabic" w:cs="Simplified Arabic"/>
          <w:sz w:val="32"/>
          <w:szCs w:val="32"/>
          <w:rtl/>
        </w:rPr>
        <w:t xml:space="preserve"> بوجه الشبه أن أريد </w:t>
      </w:r>
      <w:r w:rsidRPr="00593EF9">
        <w:rPr>
          <w:rFonts w:ascii="Simplified Arabic" w:eastAsia="Simplified Arabic" w:hAnsi="Simplified Arabic" w:cs="Simplified Arabic"/>
          <w:sz w:val="32"/>
          <w:szCs w:val="32"/>
          <w:rtl/>
        </w:rPr>
        <w:lastRenderedPageBreak/>
        <w:t xml:space="preserve">الموصوفية بحسب نفس الأمر فممنوع؛ بل يجوز أن يكون الاتصاف موهوما ويكفي توهم اشتراك وجه الشبه بين الطرفين، وأن أريد ما هو اعم فلان أنه لا يوجد في معاني الأفعال والحروف لم لا يجوز توهم الاتصاف بشيء في الفعل والحرف.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بل اللفظ بتمامه مستعار أي لفظ الفعل بتمام معناه. وهو الحدث والزمان ولا دخل للنسبة إلى فاعل ما في الاستعارة؛ لأنه معنى حرفي غير مستقل كما سيجيء عن قريب، فالمراد بتمام معناه المستقل وهو الحدث والزمان.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اعلم أن الاستعارة في الفعل إنما يتصور بتبعية المصدر الحصر أضافي لا حقيقي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في مفهومه أي مفهوم الفعل قوله: الاستعارة فاعل لا يجري.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فإنها أنواع مخصوصته لها أحوال مشهورة كاللام، فإنَّ متعلقة العلية والفرضية وهي نوع مخصوص له حال مشهورة وهي الترتيب فيجوز أن يشبه بها شيء في الترتب ويحصل الاستعارة في العلية والفرضية أولا وبتبعيتها</w:t>
      </w:r>
      <w:r w:rsidRPr="00593EF9">
        <w:rPr>
          <w:rFonts w:ascii="Simplified Arabic" w:eastAsia="Simplified Arabic" w:hAnsi="Simplified Arabic" w:cs="Simplified Arabic"/>
          <w:sz w:val="32"/>
          <w:szCs w:val="32"/>
          <w:vertAlign w:val="superscript"/>
        </w:rPr>
        <w:footnoteReference w:id="117"/>
      </w:r>
      <w:r w:rsidRPr="00593EF9">
        <w:rPr>
          <w:rFonts w:ascii="Simplified Arabic" w:eastAsia="Simplified Arabic" w:hAnsi="Simplified Arabic" w:cs="Simplified Arabic"/>
          <w:sz w:val="32"/>
          <w:szCs w:val="32"/>
          <w:rtl/>
        </w:rPr>
        <w:t xml:space="preserve"> في اللام.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فيصح التشبيه لذلك والا يلزم تشبيه الشيء بنفسه.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إنّ الفعل يدل على النسبة ويستدعي حدثا وزمانا اختار كلمة يستدعي فيه مال استدعاء مادته وهيئته لهما من غير حاجة إلى شيء آخر والنسبة ليست بهذه المثابة لأنها معني حرفي يدل الفعل عليها لا بالاستقلال بل يحتاج في الدلالة عليها إلى ذكر الفاعل كما ذكر آنفا قوله: وان التشبيه في التعبير عن المستقبل بلفظ الماضي للزمان فقط دون النسبة يشير إليه القول بالاستعارة في الزمان فقط في نادي أصحاب الجنة.</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أمر بالتأمل /[9و] لخفاء القول باستعارة النسبة في هزم الأمير الجند إلى آخر ولخفاء القول بان النسبة الجارية فيها الاستعارة نوع من النسبة لجريان الاستعارة في كل نسبة وعدم خصوصه بنوع منها.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فانه كما يصح تشبيه نسبة الهزم إلى الأمير بنسبة الهزم إلى الجند فتكون</w:t>
      </w:r>
      <w:r w:rsidRPr="00593EF9">
        <w:rPr>
          <w:rFonts w:ascii="Simplified Arabic" w:eastAsia="Simplified Arabic" w:hAnsi="Simplified Arabic" w:cs="Simplified Arabic"/>
          <w:sz w:val="32"/>
          <w:szCs w:val="32"/>
          <w:vertAlign w:val="superscript"/>
        </w:rPr>
        <w:footnoteReference w:id="118"/>
      </w:r>
      <w:r w:rsidRPr="00593EF9">
        <w:rPr>
          <w:rFonts w:ascii="Simplified Arabic" w:eastAsia="Simplified Arabic" w:hAnsi="Simplified Arabic" w:cs="Simplified Arabic"/>
          <w:sz w:val="32"/>
          <w:szCs w:val="32"/>
          <w:rtl/>
        </w:rPr>
        <w:t xml:space="preserve">استعارة مكنية لان المذكور هو المشبه.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وكون الاستعارة في احدى الصورتين لنسبة دون الأخرى تفرقه من غير فارق قال الفاضل اللاّري وفيه نظر إذ لا يفهم من كلام الشيخ منع جريان الاستعارة باعتبار النسبة في نادي وتخصيصه بنوع من النسبة بل يفهم جواز التشبيه والاستعارة باعتبار الزمان في مثل نادي أصحاب الجنة ولا ينافي م اذكره جواز جريان التشبيه باعتبار النسبة كما انه يحقق في بعض الموادّ احتمال كل </w:t>
      </w:r>
      <w:r w:rsidRPr="00593EF9">
        <w:rPr>
          <w:rFonts w:ascii="Simplified Arabic" w:eastAsia="Simplified Arabic" w:hAnsi="Simplified Arabic" w:cs="Simplified Arabic"/>
          <w:sz w:val="32"/>
          <w:szCs w:val="32"/>
          <w:rtl/>
        </w:rPr>
        <w:lastRenderedPageBreak/>
        <w:t xml:space="preserve">من المجاز المرسل والاستعارة ولا ينافي القول فيه بواحد منهما جواز الآخر انتهى.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يقول الفقير نعم الأمر كذلك لكن ذكر كل منها مقابلا للآخر يدلّ على</w:t>
      </w:r>
      <w:r w:rsidRPr="00593EF9">
        <w:rPr>
          <w:rFonts w:ascii="Simplified Arabic" w:eastAsia="Simplified Arabic" w:hAnsi="Simplified Arabic" w:cs="Simplified Arabic"/>
          <w:sz w:val="32"/>
          <w:szCs w:val="32"/>
          <w:vertAlign w:val="superscript"/>
        </w:rPr>
        <w:footnoteReference w:id="119"/>
      </w:r>
      <w:r w:rsidRPr="00593EF9">
        <w:rPr>
          <w:rFonts w:ascii="Simplified Arabic" w:eastAsia="Simplified Arabic" w:hAnsi="Simplified Arabic" w:cs="Simplified Arabic"/>
          <w:sz w:val="32"/>
          <w:szCs w:val="32"/>
          <w:rtl/>
        </w:rPr>
        <w:t xml:space="preserve">المنافات فالشيخ قال ففي النسبة كهزم الأمير وفي الزمان كنادي أصحاب الجنة وفي الحدث نحو فبشرهم بعذاب أليم فإنه يدل دلالة ظاهرة على منافات كل منها للآخر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ولم يلتفت إلى ما هو أهم من ذلك أي مما ذكره.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أما الأول أي كون الحق ما ذكره الشريف.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فلأن الفعل موضوع النسبة إلى الفاعل إلى آخر وإذا كان موضوعا لها كيف يتصور فيها الاستعارة قوله: ولهذا ليس في هزم الأمير الجند مجاز لغوي الاستعارة مجاز لغوي.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ليس إلّا في المثال والمناقشة في المثال ليس من داب المناظرين.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لأن الفعل قد يوضع للنسبة الإنشائية وقد يوضع للنسبة الإخبارية إلى آخر يرد عليه أن الكلام في النسبة التي هي مدلولة للفعل والنسبة الخبرية والطلبية ليست مدلولة له والحاصل أن النسبة ألتي هي داخلة في الفعل النسبة </w:t>
      </w:r>
      <w:r w:rsidRPr="00593EF9">
        <w:rPr>
          <w:rFonts w:ascii="Simplified Arabic" w:eastAsia="Simplified Arabic" w:hAnsi="Simplified Arabic" w:cs="Simplified Arabic"/>
          <w:sz w:val="32"/>
          <w:szCs w:val="32"/>
          <w:rtl/>
        </w:rPr>
        <w:lastRenderedPageBreak/>
        <w:t>إلى فاعلها</w:t>
      </w:r>
      <w:r w:rsidRPr="00593EF9">
        <w:rPr>
          <w:rFonts w:ascii="Simplified Arabic" w:eastAsia="Simplified Arabic" w:hAnsi="Simplified Arabic" w:cs="Simplified Arabic"/>
          <w:sz w:val="32"/>
          <w:szCs w:val="32"/>
          <w:vertAlign w:val="superscript"/>
        </w:rPr>
        <w:footnoteReference w:id="120"/>
      </w:r>
      <w:r w:rsidRPr="00593EF9">
        <w:rPr>
          <w:rFonts w:ascii="Simplified Arabic" w:eastAsia="Simplified Arabic" w:hAnsi="Simplified Arabic" w:cs="Simplified Arabic"/>
          <w:sz w:val="32"/>
          <w:szCs w:val="32"/>
          <w:rtl/>
        </w:rPr>
        <w:t xml:space="preserve"> ولا مدخل /[10ظ] للخصوصيات في تلك النسبة فإن النسبة في يضرب واضرب الداخلة في مفهوم الفعل واحدة ولا اختلاف</w:t>
      </w:r>
      <w:r w:rsidRPr="00593EF9">
        <w:rPr>
          <w:rFonts w:ascii="Simplified Arabic" w:eastAsia="Simplified Arabic" w:hAnsi="Simplified Arabic" w:cs="Simplified Arabic"/>
          <w:sz w:val="32"/>
          <w:szCs w:val="32"/>
          <w:vertAlign w:val="superscript"/>
        </w:rPr>
        <w:footnoteReference w:id="121"/>
      </w:r>
      <w:r w:rsidRPr="00593EF9">
        <w:rPr>
          <w:rFonts w:ascii="Simplified Arabic" w:eastAsia="Simplified Arabic" w:hAnsi="Simplified Arabic" w:cs="Simplified Arabic"/>
          <w:sz w:val="32"/>
          <w:szCs w:val="32"/>
          <w:rtl/>
        </w:rPr>
        <w:t xml:space="preserve"> بينهما باعتبار النسبة الطلبية المفهومة من اضرب والخبرية المفهومة من تضرب لأنهما لا توجب أن تغاير النسبة إلى فاعل ما الداخلة</w:t>
      </w:r>
      <w:r w:rsidRPr="00593EF9">
        <w:rPr>
          <w:rFonts w:ascii="Simplified Arabic" w:eastAsia="Simplified Arabic" w:hAnsi="Simplified Arabic" w:cs="Simplified Arabic"/>
          <w:sz w:val="32"/>
          <w:szCs w:val="32"/>
          <w:vertAlign w:val="superscript"/>
        </w:rPr>
        <w:footnoteReference w:id="122"/>
      </w:r>
      <w:r w:rsidRPr="00593EF9">
        <w:rPr>
          <w:rFonts w:ascii="Simplified Arabic" w:eastAsia="Simplified Arabic" w:hAnsi="Simplified Arabic" w:cs="Simplified Arabic"/>
          <w:sz w:val="32"/>
          <w:szCs w:val="32"/>
          <w:rtl/>
        </w:rPr>
        <w:t xml:space="preserve"> في مفهوم الفعل وكذا الحال في يتبوأ وليتبوأ فإن الطلب المفهوم من اللام لا دخل له في تغاير النسبة الداخلة في مفهوما لفعل بل الاستعارة عند التحقيق على هذا تكون في الهيئة مثلا رحمه الله هيئة وارحمه هيئة أخرى وكذا فليتبوأ ويتبوأ تدبر.</w:t>
      </w:r>
      <w:r w:rsidRPr="00593EF9">
        <w:rPr>
          <w:rFonts w:ascii="Simplified Arabic" w:eastAsia="Simplified Arabic" w:hAnsi="Simplified Arabic" w:cs="Simplified Arabic"/>
          <w:sz w:val="32"/>
          <w:szCs w:val="32"/>
          <w:vertAlign w:val="superscript"/>
        </w:rPr>
        <w:footnoteReference w:id="123"/>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صرح في شروح الحديث كما قال الفاضل الشهير بابن الملك في شرحه للمشارق لفظه امر ومعناه خبر يعني فإن الله يتبوأ مقعده منها وتعبيره بصيغة</w:t>
      </w:r>
      <w:r w:rsidRPr="00593EF9">
        <w:rPr>
          <w:rFonts w:ascii="Simplified Arabic" w:eastAsia="Simplified Arabic" w:hAnsi="Simplified Arabic" w:cs="Simplified Arabic"/>
          <w:sz w:val="32"/>
          <w:szCs w:val="32"/>
          <w:vertAlign w:val="superscript"/>
        </w:rPr>
        <w:footnoteReference w:id="124"/>
      </w:r>
      <w:r w:rsidRPr="00593EF9">
        <w:rPr>
          <w:rFonts w:ascii="Simplified Arabic" w:eastAsia="Simplified Arabic" w:hAnsi="Simplified Arabic" w:cs="Simplified Arabic"/>
          <w:sz w:val="32"/>
          <w:szCs w:val="32"/>
          <w:rtl/>
        </w:rPr>
        <w:t xml:space="preserve"> الاهانة انتهى.</w:t>
      </w:r>
      <w:r w:rsidRPr="00593EF9">
        <w:rPr>
          <w:rFonts w:ascii="Simplified Arabic" w:eastAsia="Simplified Arabic" w:hAnsi="Simplified Arabic" w:cs="Simplified Arabic"/>
          <w:sz w:val="32"/>
          <w:szCs w:val="32"/>
          <w:vertAlign w:val="superscript"/>
        </w:rPr>
        <w:footnoteReference w:id="125"/>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فيما هو معني فيه الضمير الأول المرفوع يرجع إلى معني الحرف والثاني المجرور يرجع إلى المتعلق وكذلك المجرور في بتبعية وحاصله أن ﴿</w:t>
      </w:r>
      <w:r w:rsidRPr="00593EF9">
        <w:rPr>
          <w:rFonts w:ascii="Simplified Arabic" w:eastAsia="Simplified Arabic" w:hAnsi="Simplified Arabic" w:cs="Simplified Arabic"/>
          <w:sz w:val="32"/>
          <w:szCs w:val="32"/>
          <w:u w:val="single"/>
          <w:rtl/>
        </w:rPr>
        <w:t>وفي متعلقِ معنى الحرفِ</w:t>
      </w:r>
      <w:r w:rsidRPr="00593EF9">
        <w:rPr>
          <w:rFonts w:ascii="Simplified Arabic" w:eastAsia="Simplified Arabic" w:hAnsi="Simplified Arabic" w:cs="Simplified Arabic"/>
          <w:sz w:val="32"/>
          <w:szCs w:val="32"/>
          <w:rtl/>
        </w:rPr>
        <w:t>﴾ شيء حصل معنى الحرف فيه ومعنى الحرف ملحوظ</w:t>
      </w:r>
      <w:r w:rsidRPr="00593EF9">
        <w:rPr>
          <w:rFonts w:ascii="Simplified Arabic" w:eastAsia="Simplified Arabic" w:hAnsi="Simplified Arabic" w:cs="Simplified Arabic"/>
          <w:sz w:val="32"/>
          <w:szCs w:val="32"/>
          <w:vertAlign w:val="superscript"/>
        </w:rPr>
        <w:footnoteReference w:id="126"/>
      </w:r>
      <w:r w:rsidRPr="00593EF9">
        <w:rPr>
          <w:rFonts w:ascii="Simplified Arabic" w:eastAsia="Simplified Arabic" w:hAnsi="Simplified Arabic" w:cs="Simplified Arabic"/>
          <w:sz w:val="32"/>
          <w:szCs w:val="32"/>
          <w:rtl/>
        </w:rPr>
        <w:t xml:space="preserve"> بتبعيته.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بالمطلق متعلق بفسره.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حتى لزمهم كون الحروف مجازات لا حقائق لها لأن ما وضعت له الحروف المعاني المطلقة ولم تستعمل فيها مستقلة حتى يكون</w:t>
      </w:r>
      <w:r w:rsidRPr="00593EF9">
        <w:rPr>
          <w:rFonts w:ascii="Simplified Arabic" w:eastAsia="Simplified Arabic" w:hAnsi="Simplified Arabic" w:cs="Simplified Arabic"/>
          <w:sz w:val="32"/>
          <w:szCs w:val="32"/>
          <w:vertAlign w:val="superscript"/>
        </w:rPr>
        <w:footnoteReference w:id="127"/>
      </w:r>
      <w:r w:rsidRPr="00593EF9">
        <w:rPr>
          <w:rFonts w:ascii="Simplified Arabic" w:eastAsia="Simplified Arabic" w:hAnsi="Simplified Arabic" w:cs="Simplified Arabic"/>
          <w:sz w:val="32"/>
          <w:szCs w:val="32"/>
          <w:rtl/>
        </w:rPr>
        <w:t xml:space="preserve"> لها حقائق بالشرط استعمالها في جزئي مخصوص وهو ليس الموضوع له فيكون مجازات.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أحضرت بها عند الوضع لها أي أحضرت الجزئيات بالمطلقات عند وضع الحروف للجزيئات.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لأن المشبه به هو المحكوم عليه ومعاني الحروف لا تصلح أن يكون محكوما عليها.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لأنه نبّه إن العلاقة إلى آخر ولا يلزم منه أن يعتبر العلاقة بين المصدر يناولا حتى تكون</w:t>
      </w:r>
      <w:r w:rsidRPr="00593EF9">
        <w:rPr>
          <w:rFonts w:ascii="Simplified Arabic" w:eastAsia="Simplified Arabic" w:hAnsi="Simplified Arabic" w:cs="Simplified Arabic"/>
          <w:sz w:val="32"/>
          <w:szCs w:val="32"/>
          <w:vertAlign w:val="superscript"/>
        </w:rPr>
        <w:footnoteReference w:id="128"/>
      </w:r>
      <w:r w:rsidRPr="00593EF9">
        <w:rPr>
          <w:rFonts w:ascii="Simplified Arabic" w:eastAsia="Simplified Arabic" w:hAnsi="Simplified Arabic" w:cs="Simplified Arabic"/>
          <w:sz w:val="32"/>
          <w:szCs w:val="32"/>
          <w:rtl/>
        </w:rPr>
        <w:t xml:space="preserve"> تبعية ويمكن أن يقال إيراده بكلمة ربّما إشارة إلى هذا المبحث</w:t>
      </w:r>
      <w:r w:rsidRPr="00593EF9">
        <w:rPr>
          <w:rFonts w:ascii="Simplified Arabic" w:eastAsia="Simplified Arabic" w:hAnsi="Simplified Arabic" w:cs="Simplified Arabic"/>
          <w:sz w:val="32"/>
          <w:szCs w:val="32"/>
          <w:vertAlign w:val="superscript"/>
        </w:rPr>
        <w:footnoteReference w:id="129"/>
      </w:r>
      <w:r w:rsidRPr="00593EF9">
        <w:rPr>
          <w:rFonts w:ascii="Simplified Arabic" w:eastAsia="Simplified Arabic" w:hAnsi="Simplified Arabic" w:cs="Simplified Arabic"/>
          <w:sz w:val="32"/>
          <w:szCs w:val="32"/>
          <w:rtl/>
        </w:rPr>
        <w:t xml:space="preserve">قوله: قدم المفعول مع أن الأصل في الفاعل أن يلى فعله.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لمكان الالتباس فإنه لو قيل وأنكرها يقع الالتباس فلم يعلم يقينا أن مرجع /[10و] الضمير التبعية لاحتمال رجوعه إلى الأصلية أو التبعية التي في الحروف.</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فوضعه موضع الضمير وإن أمكن وضعه بعد الفاعل بأن يقول ﴿</w:t>
      </w:r>
      <w:r w:rsidRPr="00593EF9">
        <w:rPr>
          <w:rFonts w:ascii="Simplified Arabic" w:eastAsia="Simplified Arabic" w:hAnsi="Simplified Arabic" w:cs="Simplified Arabic"/>
          <w:sz w:val="32"/>
          <w:szCs w:val="32"/>
          <w:u w:val="single"/>
          <w:rtl/>
        </w:rPr>
        <w:t>وأنكَرَ التبعيَّةَ السكاكيُّ، وردَّها إلى المَكْنِيَّةِ كما ستعرِفهُ</w:t>
      </w:r>
      <w:r w:rsidRPr="00593EF9">
        <w:rPr>
          <w:rFonts w:ascii="Simplified Arabic" w:eastAsia="Simplified Arabic" w:hAnsi="Simplified Arabic" w:cs="Simplified Arabic"/>
          <w:sz w:val="32"/>
          <w:szCs w:val="32"/>
          <w:rtl/>
        </w:rPr>
        <w:t>﴾</w:t>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لينتظر ببيانه فيتمكن في القلب زيادة تمكن لأن حصول الشيء بعد انتظار وطلب اعز من المنساق بلا عسر وتعب.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لا وجه لإنكار التبعية لأن كل مثال يقع فيه الاستعارة التبعية على مذهب الجمهور وإن قال السكاكي أن فيه مكنية وتخييلية لا يخلو عن احتمال التبعية فلا وجه لإنكارها مع احتمالها.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ونبه فيما بعد حيث قال واختار رد التبعية إليها.</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 xml:space="preserve">الفريدةُ الثالثةُ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lastRenderedPageBreak/>
        <w:t>ذَهَبَ السكاكيُّ إلى أنَّه</w:t>
      </w:r>
      <w:r w:rsidRPr="00593EF9">
        <w:rPr>
          <w:rFonts w:ascii="Simplified Arabic" w:eastAsia="Simplified Arabic" w:hAnsi="Simplified Arabic" w:cs="Simplified Arabic"/>
          <w:sz w:val="32"/>
          <w:szCs w:val="32"/>
          <w:rtl/>
        </w:rPr>
        <w:t xml:space="preserve"> قوله: </w:t>
      </w:r>
      <w:r w:rsidRPr="00593EF9">
        <w:rPr>
          <w:rFonts w:ascii="Simplified Arabic" w:eastAsia="Simplified Arabic" w:hAnsi="Simplified Arabic" w:cs="Simplified Arabic"/>
          <w:sz w:val="32"/>
          <w:szCs w:val="32"/>
          <w:u w:val="single"/>
          <w:rtl/>
        </w:rPr>
        <w:t xml:space="preserve">إنْ كانَ المستعارُ لهُ </w:t>
      </w:r>
      <w:r w:rsidRPr="00593EF9">
        <w:rPr>
          <w:rFonts w:ascii="Simplified Arabic" w:eastAsia="Simplified Arabic" w:hAnsi="Simplified Arabic" w:cs="Simplified Arabic"/>
          <w:sz w:val="32"/>
          <w:szCs w:val="32"/>
          <w:rtl/>
        </w:rPr>
        <w:t xml:space="preserve">أي المشبه المتروك قوله: </w:t>
      </w:r>
      <w:r w:rsidRPr="00593EF9">
        <w:rPr>
          <w:rFonts w:ascii="Simplified Arabic" w:eastAsia="Simplified Arabic" w:hAnsi="Simplified Arabic" w:cs="Simplified Arabic"/>
          <w:sz w:val="32"/>
          <w:szCs w:val="32"/>
          <w:u w:val="single"/>
          <w:rtl/>
        </w:rPr>
        <w:t>مُتَحَقِّقاً حِسَّـاً</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نحو قوله: لدي أسد</w:t>
      </w:r>
      <w:r w:rsidRPr="00593EF9">
        <w:rPr>
          <w:rFonts w:ascii="Simplified Arabic" w:eastAsia="Simplified Arabic" w:hAnsi="Simplified Arabic" w:cs="Simplified Arabic"/>
          <w:sz w:val="32"/>
          <w:szCs w:val="32"/>
          <w:vertAlign w:val="superscript"/>
        </w:rPr>
        <w:footnoteReference w:id="130"/>
      </w:r>
      <w:r w:rsidRPr="00593EF9">
        <w:rPr>
          <w:rFonts w:ascii="Simplified Arabic" w:eastAsia="Simplified Arabic" w:hAnsi="Simplified Arabic" w:cs="Simplified Arabic"/>
          <w:sz w:val="32"/>
          <w:szCs w:val="32"/>
          <w:rtl/>
        </w:rPr>
        <w:t xml:space="preserve"> شاكي السلاح فإن المستعار له الرجال شجاع وهو متحقق حسّا.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rtl/>
        </w:rPr>
        <w:t xml:space="preserve">قوله: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أو عقلاً، فالاستعارةُ [ تسمَّى ] تحقيقيةٌ، وإلا فتخييليةٌ وستنكشِفُ لكَ حقيقتُها</w:t>
      </w:r>
      <w:r w:rsidRPr="00593EF9">
        <w:rPr>
          <w:rFonts w:ascii="Simplified Arabic" w:eastAsia="Traditional Arabic" w:hAnsi="Simplified Arabic" w:cs="Simplified Arabic"/>
          <w:sz w:val="32"/>
          <w:szCs w:val="32"/>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7" w:name="_26in1rg" w:colFirst="0" w:colLast="0"/>
      <w:bookmarkEnd w:id="337"/>
      <w:r w:rsidRPr="00593EF9">
        <w:rPr>
          <w:rFonts w:ascii="Simplified Arabic" w:eastAsia="Simplified Arabic" w:hAnsi="Simplified Arabic" w:cs="Simplified Arabic"/>
          <w:sz w:val="32"/>
          <w:szCs w:val="32"/>
          <w:rtl/>
        </w:rPr>
        <w:t xml:space="preserve">نحو قوله: تعالي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اهدنا الصراط المستقيم</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[الفاتحة، 1/5] فإن المستعار له الدين الحق وهو متحقق عقلا.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وهذا أي التقسيم إلى التحقيقية والتخيلية.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ومحتملة لهما كقول زهير صحا القلب عن سلمي أقصر باطله وعري افراسا الصّباور واحله. بيّن كونه مثالا لما يحتمل التخييلية والتحقيقية في المختصر والمطول فراجعهما.</w:t>
      </w:r>
      <w:r w:rsidRPr="00593EF9">
        <w:rPr>
          <w:rFonts w:ascii="Simplified Arabic" w:eastAsia="Simplified Arabic" w:hAnsi="Simplified Arabic" w:cs="Simplified Arabic"/>
          <w:sz w:val="32"/>
          <w:szCs w:val="32"/>
          <w:vertAlign w:val="superscript"/>
        </w:rPr>
        <w:footnoteReference w:id="131"/>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w:t>
      </w:r>
      <w:r w:rsidRPr="00593EF9">
        <w:rPr>
          <w:rFonts w:ascii="Simplified Arabic" w:eastAsia="Simplified Arabic" w:hAnsi="Simplified Arabic" w:cs="Simplified Arabic"/>
          <w:sz w:val="32"/>
          <w:szCs w:val="32"/>
          <w:u w:val="single"/>
          <w:rtl/>
        </w:rPr>
        <w:t>الفريدةُ الرابعةُ</w:t>
      </w:r>
      <w:r w:rsidRPr="00593EF9">
        <w:rPr>
          <w:rFonts w:ascii="Simplified Arabic" w:eastAsia="Simplified Arabic" w:hAnsi="Simplified Arabic" w:cs="Simplified Arabic"/>
          <w:sz w:val="32"/>
          <w:szCs w:val="32"/>
          <w:rtl/>
        </w:rPr>
        <w:t xml:space="preserve">﴾: في تقسيمها إلى مطلقة ومرشحة ومجردة.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 xml:space="preserve">[الاستعارةُ إن لم تقترن بما يلائم شيئاً من المستعارِ منه والمستعارِ له فمطلقةٌ، نحو : رأيتُ أسداً، وإن اقترنتْ بما يلائم المستعار منه فمرشحةٌ نحو : </w:t>
      </w:r>
      <w:r w:rsidRPr="00593EF9">
        <w:rPr>
          <w:rFonts w:ascii="Simplified Arabic" w:eastAsia="Simplified Arabic" w:hAnsi="Simplified Arabic" w:cs="Simplified Arabic"/>
          <w:sz w:val="32"/>
          <w:szCs w:val="32"/>
          <w:u w:val="single"/>
          <w:rtl/>
        </w:rPr>
        <w:lastRenderedPageBreak/>
        <w:t>رأيتُ أسداً .. لهُ لِـبَدٌ أظفارهُ لم تقلَّمِ، وإن اقترنتْ بما يلائم المستعار لهُ فمجردةٌ ، نحو : رأيتُ أسداً شاكي السلاح . والترشيحُ أبلغُ ؛ لاشتمالِهِ على تحقيقِ المبالغةِ في [ 2/3 ] التشبيهِ ، والإطلاقُ أبلغ من التجريدِ . واعتبارُ الترشيحِ والتجريدِ إنما يكونُ بعد تمامِ الاستعارةِ ( بالقرينةِ )؛ فلا تُعدُّ قرينةُ الـمُصَرَّحةِ تجريداً ، نحو : رأيتُ أسداً يرمي ، ولا قرينةُ المكنيَّـةِ ترشيحاً]</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فلا بد من التقييد أي من التقييد بقوله: بما سوي القرينة لأنه يصدق على القرينة المعينة أنه ملائم المستعار له بخلاف القرينة الصارفة فإنه لا يصدق عليها إنها ملائم المستعار له بل ما يصير المستعار له مستعارا له باقترانه فيكون لفظ القرينة في قوله: باقتران القرينة من وضع المظهر موضع المضمر العائد إلى ما في قوله: بما يصير مستعارا 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الأولى تقييده</w:t>
      </w:r>
      <w:r w:rsidRPr="00593EF9">
        <w:rPr>
          <w:rFonts w:ascii="Simplified Arabic" w:eastAsia="Simplified Arabic" w:hAnsi="Simplified Arabic" w:cs="Simplified Arabic"/>
          <w:sz w:val="32"/>
          <w:szCs w:val="32"/>
          <w:vertAlign w:val="superscript"/>
        </w:rPr>
        <w:footnoteReference w:id="132"/>
      </w:r>
      <w:r w:rsidRPr="00593EF9">
        <w:rPr>
          <w:rFonts w:ascii="Simplified Arabic" w:eastAsia="Simplified Arabic" w:hAnsi="Simplified Arabic" w:cs="Simplified Arabic"/>
          <w:sz w:val="32"/>
          <w:szCs w:val="32"/>
          <w:rtl/>
        </w:rPr>
        <w:t xml:space="preserve"> بالوصف بالرمي إلى آخر يقول الفقير الأولي عدم تقييد هو الاكتفاء بالقرينة الحالية لئلا يذهب إلى الوهم أنها مجردة كيف سيق مثالا /[11ظ] للمطلقة ويمكن أن يقال نفرض القرينة الحالية صارفة والوصف بالرمي قرينة معينة ولا بد منهما في الاستعارة فيكون الأولي ما ذكره الشارح.</w:t>
      </w:r>
      <w:r w:rsidRPr="00593EF9">
        <w:rPr>
          <w:rFonts w:ascii="Simplified Arabic" w:eastAsia="Simplified Arabic" w:hAnsi="Simplified Arabic" w:cs="Simplified Arabic"/>
          <w:sz w:val="32"/>
          <w:szCs w:val="32"/>
          <w:vertAlign w:val="superscript"/>
        </w:rPr>
        <w:footnoteReference w:id="133"/>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اللبد على وزن علم الشعر الملتزق بعضها ببعض و اللبدة شعر الأسد إلى آخر في المختار الصحاح اللبد</w:t>
      </w:r>
      <w:r w:rsidRPr="00593EF9">
        <w:rPr>
          <w:rFonts w:ascii="Simplified Arabic" w:eastAsia="Simplified Arabic" w:hAnsi="Simplified Arabic" w:cs="Simplified Arabic"/>
          <w:sz w:val="32"/>
          <w:szCs w:val="32"/>
          <w:vertAlign w:val="superscript"/>
        </w:rPr>
        <w:footnoteReference w:id="134"/>
      </w:r>
      <w:r w:rsidRPr="00593EF9">
        <w:rPr>
          <w:rFonts w:ascii="Simplified Arabic" w:eastAsia="Simplified Arabic" w:hAnsi="Simplified Arabic" w:cs="Simplified Arabic"/>
          <w:sz w:val="32"/>
          <w:szCs w:val="32"/>
          <w:rtl/>
        </w:rPr>
        <w:t xml:space="preserve"> بوزن الجلد واحد اللبود اللّبدة</w:t>
      </w:r>
      <w:r w:rsidRPr="00593EF9">
        <w:rPr>
          <w:rFonts w:ascii="Simplified Arabic" w:eastAsia="Simplified Arabic" w:hAnsi="Simplified Arabic" w:cs="Simplified Arabic"/>
          <w:sz w:val="32"/>
          <w:szCs w:val="32"/>
          <w:vertAlign w:val="superscript"/>
        </w:rPr>
        <w:footnoteReference w:id="135"/>
      </w:r>
      <w:r w:rsidRPr="00593EF9">
        <w:rPr>
          <w:rFonts w:ascii="Simplified Arabic" w:eastAsia="Simplified Arabic" w:hAnsi="Simplified Arabic" w:cs="Simplified Arabic"/>
          <w:sz w:val="32"/>
          <w:szCs w:val="32"/>
          <w:rtl/>
        </w:rPr>
        <w:t xml:space="preserve"> اخص منه وجمعها لبد ومنه قوله: تعالى كادوا</w:t>
      </w:r>
      <w:r w:rsidRPr="00593EF9">
        <w:rPr>
          <w:rFonts w:ascii="Simplified Arabic" w:eastAsia="Simplified Arabic" w:hAnsi="Simplified Arabic" w:cs="Simplified Arabic"/>
          <w:sz w:val="32"/>
          <w:szCs w:val="32"/>
          <w:vertAlign w:val="superscript"/>
        </w:rPr>
        <w:footnoteReference w:id="136"/>
      </w:r>
      <w:r w:rsidRPr="00593EF9">
        <w:rPr>
          <w:rFonts w:ascii="Simplified Arabic" w:eastAsia="Simplified Arabic" w:hAnsi="Simplified Arabic" w:cs="Simplified Arabic"/>
          <w:sz w:val="32"/>
          <w:szCs w:val="32"/>
          <w:rtl/>
        </w:rPr>
        <w:t xml:space="preserve"> يكونون عليه لبدًا ووجه الاخصيّة ظاهر مما ذكره الشارح وفي القاموس كل شعر أوص</w:t>
      </w:r>
      <w:r w:rsidRPr="00593EF9">
        <w:rPr>
          <w:rFonts w:ascii="Simplified Arabic" w:eastAsia="Simplified Arabic" w:hAnsi="Simplified Arabic" w:cs="Simplified Arabic"/>
          <w:sz w:val="32"/>
          <w:szCs w:val="32"/>
          <w:u w:val="single"/>
          <w:rtl/>
        </w:rPr>
        <w:t>و</w:t>
      </w:r>
      <w:r w:rsidRPr="00593EF9">
        <w:rPr>
          <w:rFonts w:ascii="Simplified Arabic" w:eastAsia="Simplified Arabic" w:hAnsi="Simplified Arabic" w:cs="Simplified Arabic"/>
          <w:sz w:val="32"/>
          <w:szCs w:val="32"/>
          <w:rtl/>
        </w:rPr>
        <w:t xml:space="preserve"> متلبّد لِبْد ولُبْدَة جمعه الباد ولبود واللباد عاملها واللبدة بالكسر شعر زبرة الأسد.</w:t>
      </w:r>
      <w:r w:rsidRPr="00593EF9">
        <w:rPr>
          <w:rFonts w:ascii="Simplified Arabic" w:eastAsia="Simplified Arabic" w:hAnsi="Simplified Arabic" w:cs="Simplified Arabic"/>
          <w:sz w:val="32"/>
          <w:szCs w:val="32"/>
          <w:vertAlign w:val="superscript"/>
        </w:rPr>
        <w:footnoteReference w:id="137"/>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ومن خواصه لأن شعر الأسد المتلبد على رقبته لا يوجد</w:t>
      </w:r>
      <w:r w:rsidRPr="00593EF9">
        <w:rPr>
          <w:rFonts w:ascii="Simplified Arabic" w:eastAsia="Simplified Arabic" w:hAnsi="Simplified Arabic" w:cs="Simplified Arabic"/>
          <w:sz w:val="32"/>
          <w:szCs w:val="32"/>
          <w:vertAlign w:val="superscript"/>
        </w:rPr>
        <w:footnoteReference w:id="138"/>
      </w:r>
      <w:r w:rsidRPr="00593EF9">
        <w:rPr>
          <w:rFonts w:ascii="Simplified Arabic" w:eastAsia="Simplified Arabic" w:hAnsi="Simplified Arabic" w:cs="Simplified Arabic"/>
          <w:sz w:val="32"/>
          <w:szCs w:val="32"/>
          <w:rtl/>
        </w:rPr>
        <w:t xml:space="preserve">فيه ولا يلزم منه أن يوجد في جميع أفراده غاية الأمر أنه ليس من خواصه الشاملة فلا يرد ما قيل قوله: اخصّ به أي شديد الاختصاص 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فتأمل وجه التأمل الله اعلم عدم الملازمة الظاهرة بين عدم تقليم الأظفار وبين القوة على أنه إذا كان كناية عنها وهي ليست مما يلائم المستعار منه فقط بل يلائم المستعار له أيضا فلا يكون ترشيحا. </w:t>
      </w:r>
    </w:p>
    <w:p w:rsidR="00593EF9" w:rsidRPr="00593EF9" w:rsidRDefault="00593EF9" w:rsidP="00593EF9">
      <w:pPr>
        <w:bidi/>
        <w:spacing w:after="0" w:line="276" w:lineRule="auto"/>
        <w:ind w:left="-286" w:right="851"/>
        <w:rPr>
          <w:rFonts w:ascii="Simplified Arabic" w:eastAsia="Traditional Arabic" w:hAnsi="Simplified Arabic" w:cs="Simplified Arabic"/>
          <w:sz w:val="32"/>
          <w:szCs w:val="32"/>
        </w:rPr>
      </w:pPr>
      <w:r w:rsidRPr="00593EF9">
        <w:rPr>
          <w:rFonts w:ascii="Simplified Arabic" w:eastAsia="Traditional Arabic" w:hAnsi="Simplified Arabic" w:cs="Simplified Arabic"/>
          <w:sz w:val="32"/>
          <w:szCs w:val="32"/>
          <w:rtl/>
        </w:rPr>
        <w:lastRenderedPageBreak/>
        <w:t>﴿</w:t>
      </w:r>
      <w:r w:rsidRPr="00593EF9">
        <w:rPr>
          <w:rFonts w:ascii="Simplified Arabic" w:eastAsia="Simplified Arabic" w:hAnsi="Simplified Arabic" w:cs="Simplified Arabic"/>
          <w:sz w:val="32"/>
          <w:szCs w:val="32"/>
          <w:u w:val="single"/>
          <w:rtl/>
        </w:rPr>
        <w:t>الفريدة الخامسة</w:t>
      </w:r>
      <w:r w:rsidRPr="00593EF9">
        <w:rPr>
          <w:rFonts w:ascii="Simplified Arabic" w:eastAsia="Traditional Arabic" w:hAnsi="Simplified Arabic" w:cs="Simplified Arabic"/>
          <w:sz w:val="32"/>
          <w:szCs w:val="32"/>
          <w:rtl/>
        </w:rPr>
        <w:t>﴾</w:t>
      </w:r>
      <w:r w:rsidRPr="00593EF9">
        <w:rPr>
          <w:rFonts w:ascii="Simplified Arabic" w:eastAsia="Traditional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 xml:space="preserve">الترشيحُ يجوزُ أنْ يكونَ باقياً على حقيقتِهِ تابعاً للاستعارةِ لا يقصدُ بهِ إلَّا تقويتــُها ويجوزُ أن يكونَ مُستعاراً من مُلائِمِ المُستعارِ منهُ لملائِمِ المُستعارِ لَهُ ، ويحتملُ الوجهينِ قوله: تعالى: </w:t>
      </w: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u w:val="single"/>
          <w:rtl/>
        </w:rPr>
        <w:t>وَاعْتَصِمُوا بِحَبْلِ اللَّهِ جميعاً</w:t>
      </w: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u w:val="single"/>
          <w:rtl/>
        </w:rPr>
        <w:t xml:space="preserve"> [آل عمران، 3/103] حيثُ استعيرَ الحبلُ للعهدِ وذُكِرَ الاعتصامُ ترشيحاً لها، إمَّا باقياً على معناهُ أو مستعاراً للوثوقِ بالعهدِ</w:t>
      </w:r>
      <w:r w:rsidRPr="00593EF9">
        <w:rPr>
          <w:rFonts w:ascii="Simplified Arabic" w:eastAsia="Traditional Arabic" w:hAnsi="Simplified Arabic" w:cs="Simplified Arabic"/>
          <w:sz w:val="32"/>
          <w:szCs w:val="32"/>
          <w:rtl/>
        </w:rPr>
        <w:t>﴾</w:t>
      </w:r>
      <w:r w:rsidRPr="00593EF9">
        <w:rPr>
          <w:rFonts w:ascii="Simplified Arabic" w:eastAsia="Traditional Arabic" w:hAnsi="Simplified Arabic" w:cs="Simplified Arabic"/>
          <w:sz w:val="32"/>
          <w:szCs w:val="32"/>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كما في قوله: لدي أسد شاكي السلاح هذا مبني على أن قرينة الاستعارة حالية أو في البيت السابق وإلا فشاكي السلاح قرينة الاستعارة لا تجريد كذا قال المولي الفاضل حسن جلبي الفناري في حواشيه على المطول وكذا تمثيل المصنف التجريد بقوله: رأيت أسدًا شاكي السلاح مبني على أن قرينة الاستعارة حالية ووالا فشاكي السلاح قرينة لا تجريد والاستعارة مطلقة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8" w:name="_lnxbz9" w:colFirst="0" w:colLast="0"/>
      <w:bookmarkEnd w:id="338"/>
      <w:r w:rsidRPr="00593EF9">
        <w:rPr>
          <w:rFonts w:ascii="Simplified Arabic" w:eastAsia="Simplified Arabic" w:hAnsi="Simplified Arabic" w:cs="Simplified Arabic"/>
          <w:sz w:val="32"/>
          <w:szCs w:val="32"/>
          <w:rtl/>
        </w:rPr>
        <w:t>قوله: كأنه رمي باللحم أو المراد قذف به كثيرا إلى الوقايع.</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فالتقسيم اعتباري أي إذا جاز جمع الترشيح والتجريد فتقسيم الاستعارة إلى ما ذكر من الأقسام الثلاثة يكون اعتباريا والا لمجاز الجمع باقتضاء التقسيم تنافي أقسام بعضها ببعض إلّا يرى أن الأصلية والتبعية لا يجتمعان أبدا ويمكن</w:t>
      </w:r>
      <w:r w:rsidRPr="00593EF9">
        <w:rPr>
          <w:rFonts w:ascii="Simplified Arabic" w:eastAsia="Simplified Arabic" w:hAnsi="Simplified Arabic" w:cs="Simplified Arabic"/>
          <w:sz w:val="32"/>
          <w:szCs w:val="32"/>
          <w:vertAlign w:val="superscript"/>
        </w:rPr>
        <w:footnoteReference w:id="139"/>
      </w:r>
      <w:r w:rsidRPr="00593EF9">
        <w:rPr>
          <w:rFonts w:ascii="Simplified Arabic" w:eastAsia="Simplified Arabic" w:hAnsi="Simplified Arabic" w:cs="Simplified Arabic"/>
          <w:sz w:val="32"/>
          <w:szCs w:val="32"/>
          <w:rtl/>
        </w:rPr>
        <w:t xml:space="preserve">/[11و] أن يقال إن نسخ هذا الشرح لا تكاد توجد مصححة بكمالها لعل لفظ التقسيم مصحف من التكذيف فيكون المعني فالتقذيف </w:t>
      </w:r>
      <w:r w:rsidRPr="00593EF9">
        <w:rPr>
          <w:rFonts w:ascii="Simplified Arabic" w:eastAsia="Simplified Arabic" w:hAnsi="Simplified Arabic" w:cs="Simplified Arabic"/>
          <w:sz w:val="32"/>
          <w:szCs w:val="32"/>
          <w:rtl/>
        </w:rPr>
        <w:lastRenderedPageBreak/>
        <w:t>إذا كان بمعني</w:t>
      </w:r>
      <w:r w:rsidRPr="00593EF9">
        <w:rPr>
          <w:rFonts w:ascii="Simplified Arabic" w:eastAsia="Simplified Arabic" w:hAnsi="Simplified Arabic" w:cs="Simplified Arabic"/>
          <w:sz w:val="32"/>
          <w:szCs w:val="32"/>
          <w:vertAlign w:val="superscript"/>
        </w:rPr>
        <w:footnoteReference w:id="140"/>
      </w:r>
      <w:r w:rsidRPr="00593EF9">
        <w:rPr>
          <w:rFonts w:ascii="Simplified Arabic" w:eastAsia="Simplified Arabic" w:hAnsi="Simplified Arabic" w:cs="Simplified Arabic"/>
          <w:sz w:val="32"/>
          <w:szCs w:val="32"/>
          <w:rtl/>
        </w:rPr>
        <w:t xml:space="preserve"> الرمي باللحم اعتباري لا يوجد فيه الرمي باللحم أصلا فضلا عن كثرته إلّا باعتبار وأما إذا كان بمعنى القذف به كثيرا إلى الوقائع كما فسره الفاضل التفتازاني أولا به لا يكون اعتباريا كما ترى.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فالأبلغ من البلاغة هو الكلام هذا الحصر ليس بسديد لأن البلاغة يوصف بها المتكلم أيضا فيصح أن يقال متكلم ابلغ بمعني اشدّ بلاغة إلّا أن يدعي</w:t>
      </w:r>
      <w:r w:rsidRPr="00593EF9">
        <w:rPr>
          <w:rFonts w:ascii="Simplified Arabic" w:eastAsia="Simplified Arabic" w:hAnsi="Simplified Arabic" w:cs="Simplified Arabic"/>
          <w:sz w:val="32"/>
          <w:szCs w:val="32"/>
          <w:vertAlign w:val="superscript"/>
        </w:rPr>
        <w:footnoteReference w:id="141"/>
      </w:r>
      <w:r w:rsidRPr="00593EF9">
        <w:rPr>
          <w:rFonts w:ascii="Simplified Arabic" w:eastAsia="Simplified Arabic" w:hAnsi="Simplified Arabic" w:cs="Simplified Arabic"/>
          <w:sz w:val="32"/>
          <w:szCs w:val="32"/>
          <w:rtl/>
        </w:rPr>
        <w:t xml:space="preserve"> أنّ المتبادر من الأبلغ هو الكلام.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ومن المبالغة هو المتكلم يرد عليه أنه إذا كان من المبالغة لا يجوز بناء أفعل التفضيل من المزيدات اللهم إلا</w:t>
      </w:r>
      <w:r w:rsidRPr="00593EF9">
        <w:rPr>
          <w:rFonts w:ascii="Simplified Arabic" w:eastAsia="Simplified Arabic" w:hAnsi="Simplified Arabic" w:cs="Simplified Arabic"/>
          <w:sz w:val="32"/>
          <w:szCs w:val="32"/>
          <w:vertAlign w:val="superscript"/>
        </w:rPr>
        <w:footnoteReference w:id="142"/>
      </w:r>
      <w:r w:rsidRPr="00593EF9">
        <w:rPr>
          <w:rFonts w:ascii="Simplified Arabic" w:eastAsia="Simplified Arabic" w:hAnsi="Simplified Arabic" w:cs="Simplified Arabic"/>
          <w:sz w:val="32"/>
          <w:szCs w:val="32"/>
          <w:rtl/>
        </w:rPr>
        <w:t>أن يقال أنه مبنى على ما نقل</w:t>
      </w:r>
      <w:r w:rsidRPr="00593EF9">
        <w:rPr>
          <w:rFonts w:ascii="Simplified Arabic" w:eastAsia="Simplified Arabic" w:hAnsi="Simplified Arabic" w:cs="Simplified Arabic"/>
          <w:sz w:val="32"/>
          <w:szCs w:val="32"/>
          <w:vertAlign w:val="superscript"/>
        </w:rPr>
        <w:footnoteReference w:id="143"/>
      </w:r>
      <w:r w:rsidRPr="00593EF9">
        <w:rPr>
          <w:rFonts w:ascii="Simplified Arabic" w:eastAsia="Simplified Arabic" w:hAnsi="Simplified Arabic" w:cs="Simplified Arabic"/>
          <w:sz w:val="32"/>
          <w:szCs w:val="32"/>
          <w:rtl/>
        </w:rPr>
        <w:t xml:space="preserve"> من المبرّد والأخفش من جواز بناء أفعل التفضيل من جميع المزيدات</w:t>
      </w:r>
      <w:r w:rsidRPr="00593EF9">
        <w:rPr>
          <w:rFonts w:ascii="Simplified Arabic" w:eastAsia="Simplified Arabic" w:hAnsi="Simplified Arabic" w:cs="Simplified Arabic"/>
          <w:sz w:val="32"/>
          <w:szCs w:val="32"/>
          <w:vertAlign w:val="superscript"/>
        </w:rPr>
        <w:footnoteReference w:id="144"/>
      </w:r>
      <w:r w:rsidRPr="00593EF9">
        <w:rPr>
          <w:rFonts w:ascii="Simplified Arabic" w:eastAsia="Simplified Arabic" w:hAnsi="Simplified Arabic" w:cs="Simplified Arabic"/>
          <w:sz w:val="32"/>
          <w:szCs w:val="32"/>
          <w:rtl/>
        </w:rPr>
        <w:t xml:space="preserve"> كان الفعل واستفعل ونحوهما قياسا والشيخ عبد القاهر رحمه الله يقول في أمثال هذه المقامات تارة ابلغ وتارة اشد مبالغة هكذا قال الفاضل حسن جلبي في حاشية المطول.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وقد أشرنا إلى وجهه فتنبه أشار إليه في وجه تسميه المجردة مجردة ويمكن أن يقال إنما ذكر</w:t>
      </w:r>
      <w:r w:rsidRPr="00593EF9">
        <w:rPr>
          <w:rFonts w:ascii="Simplified Arabic" w:eastAsia="Simplified Arabic" w:hAnsi="Simplified Arabic" w:cs="Simplified Arabic"/>
          <w:sz w:val="32"/>
          <w:szCs w:val="32"/>
          <w:vertAlign w:val="superscript"/>
        </w:rPr>
        <w:footnoteReference w:id="145"/>
      </w:r>
      <w:r w:rsidRPr="00593EF9">
        <w:rPr>
          <w:rFonts w:ascii="Simplified Arabic" w:eastAsia="Simplified Arabic" w:hAnsi="Simplified Arabic" w:cs="Simplified Arabic"/>
          <w:sz w:val="32"/>
          <w:szCs w:val="32"/>
          <w:rtl/>
        </w:rPr>
        <w:t xml:space="preserve"> الشارح وجه تسمية المجرة مع أنه لم يذكر وجه تسمية المرشحة والمطلقة إشارة إلى وجه كون الإطلاق أبلغ من التجريد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وإلا لم يوجد</w:t>
      </w:r>
      <w:r w:rsidRPr="00593EF9">
        <w:rPr>
          <w:rFonts w:ascii="Simplified Arabic" w:eastAsia="Simplified Arabic" w:hAnsi="Simplified Arabic" w:cs="Simplified Arabic"/>
          <w:sz w:val="32"/>
          <w:szCs w:val="32"/>
          <w:vertAlign w:val="superscript"/>
        </w:rPr>
        <w:footnoteReference w:id="146"/>
      </w:r>
      <w:r w:rsidRPr="00593EF9">
        <w:rPr>
          <w:rFonts w:ascii="Simplified Arabic" w:eastAsia="Simplified Arabic" w:hAnsi="Simplified Arabic" w:cs="Simplified Arabic"/>
          <w:sz w:val="32"/>
          <w:szCs w:val="32"/>
          <w:rtl/>
        </w:rPr>
        <w:t xml:space="preserve"> استعارة مطلقة ذكره</w:t>
      </w:r>
      <w:r w:rsidRPr="00593EF9">
        <w:rPr>
          <w:rFonts w:ascii="Simplified Arabic" w:eastAsia="Simplified Arabic" w:hAnsi="Simplified Arabic" w:cs="Simplified Arabic"/>
          <w:sz w:val="32"/>
          <w:szCs w:val="32"/>
          <w:vertAlign w:val="superscript"/>
        </w:rPr>
        <w:footnoteReference w:id="147"/>
      </w:r>
      <w:r w:rsidRPr="00593EF9">
        <w:rPr>
          <w:rFonts w:ascii="Simplified Arabic" w:eastAsia="Simplified Arabic" w:hAnsi="Simplified Arabic" w:cs="Simplified Arabic"/>
          <w:sz w:val="32"/>
          <w:szCs w:val="32"/>
          <w:rtl/>
        </w:rPr>
        <w:t xml:space="preserve"> فيما سبق لاقتضاء المقام وذكره ثانيا هنا لتحقيق المقام لكن كان عليه أن يقول والاستعارة مرشحة صافية عن التجريد.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39" w:name="_35nkun2" w:colFirst="0" w:colLast="0"/>
      <w:bookmarkEnd w:id="339"/>
      <w:r w:rsidRPr="00593EF9">
        <w:rPr>
          <w:rFonts w:ascii="Simplified Arabic" w:eastAsia="Simplified Arabic" w:hAnsi="Simplified Arabic" w:cs="Simplified Arabic"/>
          <w:sz w:val="32"/>
          <w:szCs w:val="32"/>
          <w:rtl/>
        </w:rPr>
        <w:t>قوله: نعم يكون كذلك على المذهب المختار وهو مذهب السلف كما سيجيء ولم يتعرض لمذهب الخطيب كأنه لم يلتفت إليه أو أدرجه في مذهب السلف لأن المستعار منه في الحقيقة هو المشبه به وهو السبع على مذهبه أيضا وإن جعل في الظاهر</w:t>
      </w:r>
      <w:r w:rsidRPr="00593EF9">
        <w:rPr>
          <w:rFonts w:ascii="Simplified Arabic" w:eastAsia="Simplified Arabic" w:hAnsi="Simplified Arabic" w:cs="Simplified Arabic"/>
          <w:sz w:val="32"/>
          <w:szCs w:val="32"/>
          <w:vertAlign w:val="superscript"/>
        </w:rPr>
        <w:footnoteReference w:id="148"/>
      </w:r>
      <w:r w:rsidRPr="00593EF9">
        <w:rPr>
          <w:rFonts w:ascii="Simplified Arabic" w:eastAsia="Simplified Arabic" w:hAnsi="Simplified Arabic" w:cs="Simplified Arabic"/>
          <w:sz w:val="32"/>
          <w:szCs w:val="32"/>
          <w:rtl/>
        </w:rPr>
        <w:t xml:space="preserve"> الاستعارة التشبيه المضمر تدبر /[12ظ].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تابعا</w:t>
      </w:r>
      <w:r w:rsidRPr="00593EF9">
        <w:rPr>
          <w:rFonts w:ascii="Simplified Arabic" w:eastAsia="Simplified Arabic" w:hAnsi="Simplified Arabic" w:cs="Simplified Arabic"/>
          <w:sz w:val="32"/>
          <w:szCs w:val="32"/>
          <w:vertAlign w:val="superscript"/>
        </w:rPr>
        <w:footnoteReference w:id="149"/>
      </w:r>
      <w:r w:rsidRPr="00593EF9">
        <w:rPr>
          <w:rFonts w:ascii="Simplified Arabic" w:eastAsia="Simplified Arabic" w:hAnsi="Simplified Arabic" w:cs="Simplified Arabic"/>
          <w:sz w:val="32"/>
          <w:szCs w:val="32"/>
          <w:rtl/>
        </w:rPr>
        <w:t xml:space="preserve"> في الذكر للتعبير عن الشيء بلفظ الاستعارة في</w:t>
      </w:r>
      <w:r w:rsidRPr="00593EF9">
        <w:rPr>
          <w:rFonts w:ascii="Simplified Arabic" w:eastAsia="Simplified Arabic" w:hAnsi="Simplified Arabic" w:cs="Simplified Arabic"/>
          <w:sz w:val="32"/>
          <w:szCs w:val="32"/>
          <w:vertAlign w:val="superscript"/>
        </w:rPr>
        <w:footnoteReference w:id="150"/>
      </w:r>
      <w:r w:rsidRPr="00593EF9">
        <w:rPr>
          <w:rFonts w:ascii="Simplified Arabic" w:eastAsia="Simplified Arabic" w:hAnsi="Simplified Arabic" w:cs="Simplified Arabic"/>
          <w:sz w:val="32"/>
          <w:szCs w:val="32"/>
          <w:rtl/>
        </w:rPr>
        <w:t xml:space="preserve"> قوله:[</w:t>
      </w:r>
      <w:r w:rsidRPr="00593EF9">
        <w:rPr>
          <w:rFonts w:ascii="Simplified Arabic" w:eastAsia="Simplified Arabic" w:hAnsi="Simplified Arabic" w:cs="Simplified Arabic"/>
          <w:sz w:val="32"/>
          <w:szCs w:val="32"/>
          <w:u w:val="single"/>
          <w:rtl/>
        </w:rPr>
        <w:t>نحو : رأيتُ</w:t>
      </w:r>
      <w:r w:rsidRPr="00593EF9">
        <w:rPr>
          <w:rFonts w:ascii="Simplified Arabic" w:eastAsia="Simplified Arabic" w:hAnsi="Simplified Arabic" w:cs="Simplified Arabic"/>
          <w:sz w:val="32"/>
          <w:szCs w:val="32"/>
          <w:rtl/>
        </w:rPr>
        <w:t xml:space="preserve"> أ</w:t>
      </w:r>
      <w:r w:rsidRPr="00593EF9">
        <w:rPr>
          <w:rFonts w:ascii="Simplified Arabic" w:eastAsia="Simplified Arabic" w:hAnsi="Simplified Arabic" w:cs="Simplified Arabic"/>
          <w:sz w:val="32"/>
          <w:szCs w:val="32"/>
          <w:u w:val="single"/>
          <w:rtl/>
        </w:rPr>
        <w:t>سداً .. لهُ لِـبَدٌ</w:t>
      </w:r>
      <w:r w:rsidRPr="00593EF9">
        <w:rPr>
          <w:rFonts w:ascii="Simplified Arabic" w:eastAsia="Simplified Arabic" w:hAnsi="Simplified Arabic" w:cs="Simplified Arabic"/>
          <w:sz w:val="32"/>
          <w:szCs w:val="32"/>
        </w:rPr>
        <w:t xml:space="preserve"> [</w:t>
      </w:r>
      <w:r w:rsidRPr="00593EF9">
        <w:rPr>
          <w:rFonts w:ascii="Simplified Arabic" w:eastAsia="Simplified Arabic" w:hAnsi="Simplified Arabic" w:cs="Simplified Arabic"/>
          <w:sz w:val="32"/>
          <w:szCs w:val="32"/>
          <w:u w:val="single"/>
          <w:rtl/>
        </w:rPr>
        <w:t xml:space="preserve">أظفارهُ لم تقلَّمِل] </w:t>
      </w:r>
      <w:r w:rsidRPr="00593EF9">
        <w:rPr>
          <w:rFonts w:ascii="Simplified Arabic" w:eastAsia="Simplified Arabic" w:hAnsi="Simplified Arabic" w:cs="Simplified Arabic"/>
          <w:sz w:val="32"/>
          <w:szCs w:val="32"/>
          <w:rtl/>
        </w:rPr>
        <w:t>إنما ذكر</w:t>
      </w:r>
      <w:r w:rsidRPr="00593EF9">
        <w:rPr>
          <w:rFonts w:ascii="Simplified Arabic" w:eastAsia="Simplified Arabic" w:hAnsi="Simplified Arabic" w:cs="Simplified Arabic"/>
          <w:sz w:val="32"/>
          <w:szCs w:val="32"/>
          <w:vertAlign w:val="superscript"/>
        </w:rPr>
        <w:footnoteReference w:id="151"/>
      </w:r>
      <w:r w:rsidRPr="00593EF9">
        <w:rPr>
          <w:rFonts w:ascii="Simplified Arabic" w:eastAsia="Simplified Arabic" w:hAnsi="Simplified Arabic" w:cs="Simplified Arabic"/>
          <w:sz w:val="32"/>
          <w:szCs w:val="32"/>
          <w:rtl/>
        </w:rPr>
        <w:t xml:space="preserve">الترشيح.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وهو قوله: له لبد</w:t>
      </w:r>
      <w:r w:rsidRPr="00593EF9">
        <w:rPr>
          <w:rFonts w:ascii="Simplified Arabic" w:eastAsia="Simplified Arabic" w:hAnsi="Simplified Arabic" w:cs="Simplified Arabic"/>
          <w:sz w:val="32"/>
          <w:szCs w:val="32"/>
          <w:vertAlign w:val="superscript"/>
        </w:rPr>
        <w:footnoteReference w:id="152"/>
      </w:r>
      <w:r w:rsidRPr="00593EF9">
        <w:rPr>
          <w:rFonts w:ascii="Simplified Arabic" w:eastAsia="Simplified Arabic" w:hAnsi="Simplified Arabic" w:cs="Simplified Arabic"/>
          <w:sz w:val="32"/>
          <w:szCs w:val="32"/>
          <w:rtl/>
        </w:rPr>
        <w:t xml:space="preserve"> حال كونه تابعا للتعبير عن الرجل الشجاع بالأسد مزينا للاستعارة </w:t>
      </w:r>
      <w:r w:rsidRPr="00593EF9">
        <w:rPr>
          <w:rFonts w:ascii="Simplified Arabic" w:eastAsia="Simplified Arabic" w:hAnsi="Simplified Arabic" w:cs="Simplified Arabic"/>
          <w:sz w:val="32"/>
          <w:szCs w:val="32"/>
          <w:vertAlign w:val="superscript"/>
        </w:rPr>
        <w:footnoteReference w:id="153"/>
      </w:r>
      <w:r w:rsidRPr="00593EF9">
        <w:rPr>
          <w:rFonts w:ascii="Simplified Arabic" w:eastAsia="Simplified Arabic" w:hAnsi="Simplified Arabic" w:cs="Simplified Arabic"/>
          <w:sz w:val="32"/>
          <w:szCs w:val="32"/>
          <w:rtl/>
        </w:rPr>
        <w:t>لا تابعا للفظ الأسد.</w:t>
      </w:r>
      <w:r w:rsidRPr="00593EF9">
        <w:rPr>
          <w:rFonts w:ascii="Simplified Arabic" w:eastAsia="Simplified Arabic" w:hAnsi="Simplified Arabic" w:cs="Simplified Arabic"/>
          <w:sz w:val="32"/>
          <w:szCs w:val="32"/>
          <w:vertAlign w:val="superscript"/>
        </w:rPr>
        <w:footnoteReference w:id="154"/>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لا يقصد به إلا تقويتها من غير أن يكون مستعارا لشيء قوله: ويكون ترشيح الاستعارة بمجرد أنه إلى آخر جواب سؤال نشاء من المتن يعلم بالتأمل.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أما للملائم المذكور أو القدر المشترك إلى آخر الظاهر من السياق أنه فيدل.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على وجه الاستعارة كان أو على وجه زبر المجاز المرسل لكن ما سياتي من تحقيق الشارح المثال.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وهو </w:t>
      </w:r>
      <w:r w:rsidRPr="00593EF9">
        <w:rPr>
          <w:rFonts w:ascii="Simplified Arabic" w:eastAsia="Simplified Arabic" w:hAnsi="Simplified Arabic" w:cs="Simplified Arabic"/>
          <w:sz w:val="32"/>
          <w:szCs w:val="32"/>
          <w:u w:val="single"/>
          <w:rtl/>
        </w:rPr>
        <w:t>قوله:</w:t>
      </w:r>
      <w:r w:rsidRPr="00593EF9">
        <w:rPr>
          <w:rFonts w:ascii="Simplified Arabic" w:eastAsia="Simplified Arabic" w:hAnsi="Simplified Arabic" w:cs="Simplified Arabic"/>
          <w:sz w:val="32"/>
          <w:szCs w:val="32"/>
        </w:rPr>
        <w:t xml:space="preserve"> </w:t>
      </w:r>
      <w:r w:rsidRPr="00593EF9">
        <w:rPr>
          <w:rFonts w:ascii="Simplified Arabic" w:eastAsia="Simplified Arabic" w:hAnsi="Simplified Arabic" w:cs="Simplified Arabic"/>
          <w:sz w:val="32"/>
          <w:szCs w:val="32"/>
          <w:rtl/>
        </w:rPr>
        <w:t>﴿</w:t>
      </w:r>
      <w:r w:rsidRPr="00593EF9">
        <w:rPr>
          <w:rFonts w:ascii="Simplified Arabic" w:eastAsia="Simplified Arabic" w:hAnsi="Simplified Arabic" w:cs="Simplified Arabic"/>
          <w:sz w:val="32"/>
          <w:szCs w:val="32"/>
          <w:u w:val="single"/>
          <w:rtl/>
        </w:rPr>
        <w:t>وَاعْتَصِمُوا بِحَبْلِ اللَّهِ</w:t>
      </w:r>
      <w:r w:rsidRPr="00593EF9">
        <w:rPr>
          <w:rFonts w:ascii="Simplified Arabic" w:eastAsia="Simplified Arabic" w:hAnsi="Simplified Arabic" w:cs="Simplified Arabic"/>
          <w:sz w:val="32"/>
          <w:szCs w:val="32"/>
          <w:rtl/>
        </w:rPr>
        <w:t>﴾ [آل عمران، 3/103] يدلّ على أنه قيد للمجاز المرسل فقط.</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فح يجتمع التجريد والترشيح أي حين إذا كان الترشيح مستعارا والتجريد أيضا مستعارا يجتمع التجريد والترشيح فلا يوجد استعارة مرشحة خالية عن التجريد والاستعارة</w:t>
      </w:r>
      <w:r w:rsidRPr="00593EF9">
        <w:rPr>
          <w:rFonts w:ascii="Simplified Arabic" w:eastAsia="Simplified Arabic" w:hAnsi="Simplified Arabic" w:cs="Simplified Arabic"/>
          <w:sz w:val="32"/>
          <w:szCs w:val="32"/>
          <w:vertAlign w:val="superscript"/>
        </w:rPr>
        <w:footnoteReference w:id="155"/>
      </w:r>
      <w:r w:rsidRPr="00593EF9">
        <w:rPr>
          <w:rFonts w:ascii="Simplified Arabic" w:eastAsia="Simplified Arabic" w:hAnsi="Simplified Arabic" w:cs="Simplified Arabic"/>
          <w:sz w:val="32"/>
          <w:szCs w:val="32"/>
          <w:rtl/>
        </w:rPr>
        <w:t xml:space="preserve"> مجردة خالية عن الترشيح.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أو مجازا مرسلا في الوثوق بالعهد هذا ناظر إلى قوله: أما للملائم المذكور.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فيكون مجازا بمرتبتين يعني جعل الاعتصام وهو في اللغة التمسك مجازا عن الوثوق أولا ثم جعل الوثوق مجازا عن الوثوق بالعهد بطريق ذكر المطلق وإرادة المقيد.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0" w:name="_1ksv4uv" w:colFirst="0" w:colLast="0"/>
      <w:bookmarkEnd w:id="340"/>
      <w:r w:rsidRPr="00593EF9">
        <w:rPr>
          <w:rFonts w:ascii="Simplified Arabic" w:eastAsia="Simplified Arabic" w:hAnsi="Simplified Arabic" w:cs="Simplified Arabic"/>
          <w:sz w:val="32"/>
          <w:szCs w:val="32"/>
          <w:rtl/>
        </w:rPr>
        <w:t>قوله: أو في الوثوق ناظر إلى قوله: أو للقدر</w:t>
      </w:r>
      <w:r w:rsidRPr="00593EF9">
        <w:rPr>
          <w:rFonts w:ascii="Simplified Arabic" w:eastAsia="Simplified Arabic" w:hAnsi="Simplified Arabic" w:cs="Simplified Arabic"/>
          <w:sz w:val="32"/>
          <w:szCs w:val="32"/>
          <w:vertAlign w:val="superscript"/>
        </w:rPr>
        <w:footnoteReference w:id="156"/>
      </w:r>
      <w:r w:rsidRPr="00593EF9">
        <w:rPr>
          <w:rFonts w:ascii="Simplified Arabic" w:eastAsia="Simplified Arabic" w:hAnsi="Simplified Arabic" w:cs="Simplified Arabic"/>
          <w:sz w:val="32"/>
          <w:szCs w:val="32"/>
          <w:rtl/>
        </w:rPr>
        <w:t xml:space="preserve"> المشترك لكن يرد على الأول وهو كونه مجازا مرسلا عن الوثوق بالعهد وعلى تقدير [</w:t>
      </w:r>
      <w:r w:rsidRPr="00593EF9">
        <w:rPr>
          <w:rFonts w:ascii="Simplified Arabic" w:eastAsia="Simplified Arabic" w:hAnsi="Simplified Arabic" w:cs="Simplified Arabic"/>
          <w:sz w:val="32"/>
          <w:szCs w:val="32"/>
          <w:u w:val="single"/>
          <w:rtl/>
        </w:rPr>
        <w:t>أو] مستعاراً للوثوقِ بالعهدِ.</w:t>
      </w:r>
      <w:r w:rsidRPr="00593EF9">
        <w:rPr>
          <w:rFonts w:ascii="Simplified Arabic" w:eastAsia="Simplified Arabic" w:hAnsi="Simplified Arabic" w:cs="Simplified Arabic"/>
          <w:sz w:val="32"/>
          <w:szCs w:val="32"/>
          <w:rtl/>
        </w:rPr>
        <w:t xml:space="preserve"> كما ذكر في المتن عدم استقامة المعني وهو ظاهر لمن له أدني لبقوله: وح كل من الترشيح إلى آخر أي حين إذا كان الترشيح مستعارًا من ملائم المستعار من</w:t>
      </w:r>
      <w:r w:rsidRPr="00593EF9">
        <w:rPr>
          <w:rFonts w:ascii="Simplified Arabic" w:eastAsia="Simplified Arabic" w:hAnsi="Simplified Arabic" w:cs="Simplified Arabic"/>
          <w:sz w:val="32"/>
          <w:szCs w:val="32"/>
          <w:vertAlign w:val="superscript"/>
        </w:rPr>
        <w:footnoteReference w:id="157"/>
      </w:r>
      <w:r w:rsidRPr="00593EF9">
        <w:rPr>
          <w:rFonts w:ascii="Simplified Arabic" w:eastAsia="Simplified Arabic" w:hAnsi="Simplified Arabic" w:cs="Simplified Arabic"/>
          <w:sz w:val="32"/>
          <w:szCs w:val="32"/>
          <w:rtl/>
        </w:rPr>
        <w:t xml:space="preserve"> ملائم</w:t>
      </w:r>
      <w:r w:rsidRPr="00593EF9">
        <w:rPr>
          <w:rFonts w:ascii="Simplified Arabic" w:eastAsia="Simplified Arabic" w:hAnsi="Simplified Arabic" w:cs="Simplified Arabic"/>
          <w:sz w:val="32"/>
          <w:szCs w:val="32"/>
          <w:vertAlign w:val="superscript"/>
        </w:rPr>
        <w:footnoteReference w:id="158"/>
      </w:r>
      <w:r w:rsidRPr="00593EF9">
        <w:rPr>
          <w:rFonts w:ascii="Simplified Arabic" w:eastAsia="Simplified Arabic" w:hAnsi="Simplified Arabic" w:cs="Simplified Arabic"/>
          <w:sz w:val="32"/>
          <w:szCs w:val="32"/>
          <w:rtl/>
        </w:rPr>
        <w:t xml:space="preserve"> المستعار منه</w:t>
      </w:r>
      <w:r w:rsidRPr="00593EF9">
        <w:rPr>
          <w:rFonts w:ascii="Simplified Arabic" w:eastAsia="Simplified Arabic" w:hAnsi="Simplified Arabic" w:cs="Simplified Arabic"/>
          <w:sz w:val="32"/>
          <w:szCs w:val="32"/>
          <w:vertAlign w:val="superscript"/>
        </w:rPr>
        <w:footnoteReference w:id="159"/>
      </w:r>
      <w:r w:rsidRPr="00593EF9">
        <w:rPr>
          <w:rFonts w:ascii="Simplified Arabic" w:eastAsia="Simplified Arabic" w:hAnsi="Simplified Arabic" w:cs="Simplified Arabic"/>
          <w:sz w:val="32"/>
          <w:szCs w:val="32"/>
          <w:rtl/>
        </w:rPr>
        <w:t xml:space="preserve"> لملائم المستعار له</w:t>
      </w:r>
      <w:r w:rsidRPr="00593EF9">
        <w:rPr>
          <w:rFonts w:ascii="Simplified Arabic" w:eastAsia="Simplified Arabic" w:hAnsi="Simplified Arabic" w:cs="Simplified Arabic"/>
          <w:sz w:val="32"/>
          <w:szCs w:val="32"/>
          <w:vertAlign w:val="superscript"/>
        </w:rPr>
        <w:footnoteReference w:id="160"/>
      </w:r>
      <w:r w:rsidRPr="00593EF9">
        <w:rPr>
          <w:rFonts w:ascii="Simplified Arabic" w:eastAsia="Simplified Arabic" w:hAnsi="Simplified Arabic" w:cs="Simplified Arabic"/>
          <w:sz w:val="32"/>
          <w:szCs w:val="32"/>
          <w:rtl/>
        </w:rPr>
        <w:t xml:space="preserve"> كل من </w:t>
      </w:r>
      <w:r w:rsidRPr="00593EF9">
        <w:rPr>
          <w:rFonts w:ascii="Simplified Arabic" w:eastAsia="Simplified Arabic" w:hAnsi="Simplified Arabic" w:cs="Simplified Arabic"/>
          <w:sz w:val="32"/>
          <w:szCs w:val="32"/>
          <w:rtl/>
        </w:rPr>
        <w:lastRenderedPageBreak/>
        <w:t>الترشيح والاستعارة ترشيح للآخر ففي المثال المذكور يكون الحبل ترشيحا استعارة الاعتصام للوثوق بالعهد كما أن الاعتصام ترشيح لاستعارة الحبل للعهد قوله: فتأمل وجه التأمل الله أعلم /[12ظ] إنه لم يعهد كون كل من الترشيح والاستعارة ترشيحا للآخر ولم يقل به أحد.</w:t>
      </w:r>
    </w:p>
    <w:p w:rsidR="00593EF9" w:rsidRPr="00593EF9" w:rsidRDefault="00593EF9" w:rsidP="00593EF9">
      <w:pPr>
        <w:widowControl w:val="0"/>
        <w:bidi/>
        <w:ind w:left="-286" w:right="851"/>
        <w:rPr>
          <w:rFonts w:ascii="Simplified Arabic" w:eastAsia="Traditional Arabic" w:hAnsi="Simplified Arabic" w:cs="Simplified Arabic"/>
          <w:sz w:val="32"/>
          <w:szCs w:val="32"/>
        </w:rPr>
      </w:pP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u w:val="single"/>
          <w:rtl/>
        </w:rPr>
        <w:t>الفريدةُ السادسةُ</w:t>
      </w:r>
      <w:r w:rsidRPr="00593EF9">
        <w:rPr>
          <w:rFonts w:ascii="Simplified Arabic" w:eastAsia="Simplified Arabic" w:hAnsi="Simplified Arabic" w:cs="Simplified Arabic"/>
          <w:sz w:val="32"/>
          <w:szCs w:val="32"/>
        </w:rPr>
        <w:t>:</w:t>
      </w:r>
      <w:r w:rsidRPr="00593EF9">
        <w:rPr>
          <w:rFonts w:ascii="Simplified Arabic" w:eastAsia="Traditional Arabic" w:hAnsi="Simplified Arabic" w:cs="Simplified Arabic"/>
          <w:sz w:val="32"/>
          <w:szCs w:val="32"/>
          <w:rtl/>
        </w:rPr>
        <w:t>﴾</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u w:val="single"/>
          <w:rtl/>
        </w:rPr>
        <w:t>المجازُ المُركبُ: وهو المركبُ المستعملُ في غيرِ ما وُضِعَ لهُ لعلاقةٍ مع قرينةٍ كالمفردِ إن كانت علاقتهُ غيرُ المشابهةِ فلا يُسمَّى استعارةً وإلا فيُسمَّى استعارةً تمثيليةً نحو : (( إنـــِّي أراكَ تقدِّمُ رِجْلاً وتؤخِرُ أُخرى )) أي :[ 3/ 4 ] تتردَّدُ في الإقدامِ والإحجامِ لا تدري أيـــُّهما أحْرى.</w:t>
      </w: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rtl/>
        </w:rPr>
        <w:t xml:space="preserve"> لا حاجة إلى قوله: المركب بعد ما عرف المجاز المركب بل يكفي أن يقال هو المستعمل إلّا لزيادة التوضيح والتصوير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في كونها مانعة عن إرادة الموضوع له أي قرينة صارفة.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على الاحتمالين أي الاحتمالين المذكورين من كون الاعتصام ترشيحا باقيا على معناه أو مستعارًا للوثوق بالعهد قوله: لأنه إذا استعمل إلى آخر علّة لصدق التعريف على مجموعه على الاحتمالين وإن استعمال جزء من أجزاء المركب فيما وضع له على احتمال كون الاعتصام باقيا على معناه.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لأن الموضوع له للمجموع مجموع أمور وضع له الأجزاء فإذا استعمل جزء منها في غير ما وضع له لم يستعمل المجموع فيما وضع له لأن الجزء المستعمل جزء من المجموع فيكون المجموع مستعملا فيغير ما وضع له وهو المطلوب.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وفي تسمية المجموع المركب استعارة مركبة نظر يريد به قوله: واعتصموا بحبل الله يقول الفقير</w:t>
      </w:r>
      <w:r w:rsidRPr="00593EF9">
        <w:rPr>
          <w:rFonts w:ascii="Simplified Arabic" w:eastAsia="Simplified Arabic" w:hAnsi="Simplified Arabic" w:cs="Simplified Arabic"/>
          <w:sz w:val="32"/>
          <w:szCs w:val="32"/>
          <w:vertAlign w:val="superscript"/>
        </w:rPr>
        <w:footnoteReference w:id="161"/>
      </w:r>
      <w:r w:rsidRPr="00593EF9">
        <w:rPr>
          <w:rFonts w:ascii="Simplified Arabic" w:eastAsia="Simplified Arabic" w:hAnsi="Simplified Arabic" w:cs="Simplified Arabic"/>
          <w:sz w:val="32"/>
          <w:szCs w:val="32"/>
          <w:rtl/>
        </w:rPr>
        <w:t xml:space="preserve"> لأنم أن التعريف يصدق عليه لأن المراد بقوله: وهو المركب المستعمل الصورة المنتزعة من أمور المستعملة في غير ما وضعت له</w:t>
      </w:r>
      <w:r w:rsidRPr="00593EF9">
        <w:rPr>
          <w:rFonts w:ascii="Simplified Arabic" w:eastAsia="Simplified Arabic" w:hAnsi="Simplified Arabic" w:cs="Simplified Arabic"/>
          <w:sz w:val="32"/>
          <w:szCs w:val="32"/>
          <w:vertAlign w:val="superscript"/>
        </w:rPr>
        <w:footnoteReference w:id="162"/>
      </w:r>
      <w:r w:rsidRPr="00593EF9">
        <w:rPr>
          <w:rFonts w:ascii="Simplified Arabic" w:eastAsia="Simplified Arabic" w:hAnsi="Simplified Arabic" w:cs="Simplified Arabic"/>
          <w:sz w:val="32"/>
          <w:szCs w:val="32"/>
          <w:rtl/>
        </w:rPr>
        <w:t>كما بين في محلّه وظاهر إن ليس في قوله: اعتصموا بحبل الله صورة منتزعة من أمور بل قوله:</w:t>
      </w:r>
      <w:r w:rsidRPr="00593EF9">
        <w:rPr>
          <w:rFonts w:ascii="Simplified Arabic" w:eastAsia="Simplified Arabic" w:hAnsi="Simplified Arabic" w:cs="Simplified Arabic"/>
          <w:sz w:val="32"/>
          <w:szCs w:val="32"/>
          <w:vertAlign w:val="superscript"/>
        </w:rPr>
        <w:footnoteReference w:id="163"/>
      </w:r>
      <w:r w:rsidRPr="00593EF9">
        <w:rPr>
          <w:rFonts w:ascii="Simplified Arabic" w:eastAsia="Simplified Arabic" w:hAnsi="Simplified Arabic" w:cs="Simplified Arabic"/>
          <w:sz w:val="32"/>
          <w:szCs w:val="32"/>
          <w:rtl/>
        </w:rPr>
        <w:t xml:space="preserve"> اعتصموا استعارة وحبل الله استعارة أخرى أو حبل الله استعارة </w:t>
      </w:r>
      <w:r w:rsidRPr="00593EF9">
        <w:rPr>
          <w:rFonts w:ascii="Simplified Arabic" w:eastAsia="Simplified Arabic" w:hAnsi="Simplified Arabic" w:cs="Simplified Arabic"/>
          <w:sz w:val="32"/>
          <w:szCs w:val="32"/>
          <w:vertAlign w:val="superscript"/>
        </w:rPr>
        <w:footnoteReference w:id="164"/>
      </w:r>
      <w:r w:rsidRPr="00593EF9">
        <w:rPr>
          <w:rFonts w:ascii="Simplified Arabic" w:eastAsia="Simplified Arabic" w:hAnsi="Simplified Arabic" w:cs="Simplified Arabic"/>
          <w:sz w:val="32"/>
          <w:szCs w:val="32"/>
          <w:rtl/>
        </w:rPr>
        <w:t xml:space="preserve">واعتصموا باق على معناه على الاحتمالين المذكورين </w:t>
      </w:r>
      <w:r w:rsidRPr="00593EF9">
        <w:rPr>
          <w:rFonts w:ascii="Simplified Arabic" w:eastAsia="Simplified Arabic" w:hAnsi="Simplified Arabic" w:cs="Simplified Arabic"/>
          <w:sz w:val="32"/>
          <w:szCs w:val="32"/>
          <w:rtl/>
        </w:rPr>
        <w:lastRenderedPageBreak/>
        <w:t xml:space="preserve">ويمكن أن يقال كون المراد بالمركب المستعمل الصورة المنتزعة من أمور المستعملة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في غيرِ ما وُضِعَ لهُ</w:t>
      </w: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rtl/>
        </w:rPr>
        <w:t xml:space="preserve"> يختص بالاستعارة التمثيلية وظاهر أن المجاز المركب ليس بمنحصر فيها بل يشملها والخبر المستعمل في الإنشاء وعكسه والمستعمل في لازم فائدة الخبر فعلى هذا قول الشارح يصدق التعريف إلى آخر في محله تدبر.</w:t>
      </w:r>
      <w:r w:rsidRPr="00593EF9">
        <w:rPr>
          <w:rFonts w:ascii="Simplified Arabic" w:eastAsia="Simplified Arabic" w:hAnsi="Simplified Arabic" w:cs="Simplified Arabic"/>
          <w:sz w:val="32"/>
          <w:szCs w:val="32"/>
          <w:vertAlign w:val="superscript"/>
        </w:rPr>
        <w:footnoteReference w:id="165"/>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وكذا يصدق على مجموع قولنا في رحمة الله والجواب عن هذا الجواب وعن ذاك تدبر /[12و].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ولا يشتمل ما تجوز في أحد ألفاظ</w:t>
      </w:r>
      <w:r w:rsidRPr="00593EF9">
        <w:rPr>
          <w:rFonts w:ascii="Simplified Arabic" w:eastAsia="Simplified Arabic" w:hAnsi="Simplified Arabic" w:cs="Simplified Arabic"/>
          <w:sz w:val="32"/>
          <w:szCs w:val="32"/>
          <w:vertAlign w:val="superscript"/>
        </w:rPr>
        <w:footnoteReference w:id="166"/>
      </w:r>
      <w:r w:rsidRPr="00593EF9">
        <w:rPr>
          <w:rFonts w:ascii="Simplified Arabic" w:eastAsia="Simplified Arabic" w:hAnsi="Simplified Arabic" w:cs="Simplified Arabic"/>
          <w:sz w:val="32"/>
          <w:szCs w:val="32"/>
          <w:rtl/>
        </w:rPr>
        <w:t xml:space="preserve"> فيه أي لا يشتمل مركبا تجوز في أحد ألفاظ كائنة فيه</w:t>
      </w:r>
      <w:r w:rsidRPr="00593EF9">
        <w:rPr>
          <w:rFonts w:ascii="Simplified Arabic" w:eastAsia="Simplified Arabic" w:hAnsi="Simplified Arabic" w:cs="Simplified Arabic"/>
          <w:sz w:val="32"/>
          <w:szCs w:val="32"/>
          <w:vertAlign w:val="superscript"/>
        </w:rPr>
        <w:footnoteReference w:id="167"/>
      </w:r>
      <w:r w:rsidRPr="00593EF9">
        <w:rPr>
          <w:rFonts w:ascii="Simplified Arabic" w:eastAsia="Simplified Arabic" w:hAnsi="Simplified Arabic" w:cs="Simplified Arabic"/>
          <w:sz w:val="32"/>
          <w:szCs w:val="32"/>
          <w:rtl/>
        </w:rPr>
        <w:t xml:space="preserve"> أي في المركب.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1" w:name="_44sinio" w:colFirst="0" w:colLast="0"/>
      <w:bookmarkEnd w:id="341"/>
      <w:r w:rsidRPr="00593EF9">
        <w:rPr>
          <w:rFonts w:ascii="Simplified Arabic" w:eastAsia="Simplified Arabic" w:hAnsi="Simplified Arabic" w:cs="Simplified Arabic"/>
          <w:sz w:val="32"/>
          <w:szCs w:val="32"/>
          <w:rtl/>
        </w:rPr>
        <w:t xml:space="preserve">قوله: واعترض عليهم الشارح المحقق بأن المجازات المركبة كثيرة إلى قوله: فلا وجه لحصر المجاز المركب في الاستعارة وتحقيق ذلك أن الواضع كما وضع المفردات لمعانيها بحسب الشخص وضع المركبات لمعانيها التركيبية بحسب النوع مثلا هيئة التركيب في نحو زيد قائم موضوعة للأخبار بالأثبات فاذا استعمل تلك الهيئة في غير ما وضعت له فلا بد أن يكون ذلك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لعلاقة</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بين </w:t>
      </w:r>
      <w:r w:rsidRPr="00593EF9">
        <w:rPr>
          <w:rFonts w:ascii="Simplified Arabic" w:eastAsia="Simplified Arabic" w:hAnsi="Simplified Arabic" w:cs="Simplified Arabic"/>
          <w:sz w:val="32"/>
          <w:szCs w:val="32"/>
          <w:rtl/>
        </w:rPr>
        <w:lastRenderedPageBreak/>
        <w:t xml:space="preserve">المعنيين وإلا لم يصح الاستعمال فان كانت العلاقة المشابهة فاستعارة وإلا فقير استعارة كذا قاله العلاّمة التّفتازانيّ.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ما ذكرت من المركبات من الأخبار المستعملة في الإنشاء والمنشآت المستعملة في الأخبار.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فهو كقولك</w:t>
      </w:r>
      <w:r w:rsidRPr="00593EF9">
        <w:rPr>
          <w:rFonts w:ascii="Simplified Arabic" w:eastAsia="Simplified Arabic" w:hAnsi="Simplified Arabic" w:cs="Simplified Arabic"/>
          <w:sz w:val="32"/>
          <w:szCs w:val="32"/>
          <w:vertAlign w:val="superscript"/>
        </w:rPr>
        <w:footnoteReference w:id="168"/>
      </w:r>
      <w:r w:rsidRPr="00593EF9">
        <w:rPr>
          <w:rFonts w:ascii="Simplified Arabic" w:eastAsia="Simplified Arabic" w:hAnsi="Simplified Arabic" w:cs="Simplified Arabic"/>
          <w:sz w:val="32"/>
          <w:szCs w:val="32"/>
          <w:rtl/>
        </w:rPr>
        <w:t xml:space="preserve"> تقدم رجلا وتؤخر أخرى وليس من التمثيل فيرد السؤال.</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لكن من عرض الكلام أي من</w:t>
      </w:r>
      <w:r w:rsidRPr="00593EF9">
        <w:rPr>
          <w:rFonts w:ascii="Simplified Arabic" w:eastAsia="Simplified Arabic" w:hAnsi="Simplified Arabic" w:cs="Simplified Arabic"/>
          <w:sz w:val="32"/>
          <w:szCs w:val="32"/>
          <w:vertAlign w:val="superscript"/>
        </w:rPr>
        <w:footnoteReference w:id="169"/>
      </w:r>
      <w:r w:rsidRPr="00593EF9">
        <w:rPr>
          <w:rFonts w:ascii="Simplified Arabic" w:eastAsia="Simplified Arabic" w:hAnsi="Simplified Arabic" w:cs="Simplified Arabic"/>
          <w:sz w:val="32"/>
          <w:szCs w:val="32"/>
          <w:rtl/>
        </w:rPr>
        <w:t xml:space="preserve"> تعريض الكلام ويسمى هذه الكناية عرضية وتعريضا.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ولا يصير اللفظ به مجازا بل هو</w:t>
      </w:r>
      <w:r w:rsidRPr="00593EF9">
        <w:rPr>
          <w:rFonts w:ascii="Simplified Arabic" w:eastAsia="Simplified Arabic" w:hAnsi="Simplified Arabic" w:cs="Simplified Arabic"/>
          <w:sz w:val="32"/>
          <w:szCs w:val="32"/>
          <w:vertAlign w:val="superscript"/>
        </w:rPr>
        <w:footnoteReference w:id="170"/>
      </w:r>
      <w:r w:rsidRPr="00593EF9">
        <w:rPr>
          <w:rFonts w:ascii="Simplified Arabic" w:eastAsia="Simplified Arabic" w:hAnsi="Simplified Arabic" w:cs="Simplified Arabic"/>
          <w:sz w:val="32"/>
          <w:szCs w:val="32"/>
          <w:rtl/>
        </w:rPr>
        <w:t xml:space="preserve"> كناية وهي مقابلة 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باعتبار هذا المجاز المتعلق بمجموعها وإما باعتبار غيره فيكون كل منها حقيقة تارة و مجازا تارة قوله: فكما في المثال المذكور أي في المتن وهو قوله:م إنى أراك تقدم إلى آخر نوقش فيه بأن هذا الكلام مستعمل في المتردد </w:t>
      </w:r>
      <w:r w:rsidRPr="00593EF9">
        <w:rPr>
          <w:rFonts w:ascii="Simplified Arabic" w:eastAsia="Simplified Arabic" w:hAnsi="Simplified Arabic" w:cs="Simplified Arabic"/>
          <w:sz w:val="32"/>
          <w:szCs w:val="32"/>
          <w:rtl/>
        </w:rPr>
        <w:lastRenderedPageBreak/>
        <w:t>بين</w:t>
      </w:r>
      <w:r w:rsidRPr="00593EF9">
        <w:rPr>
          <w:rFonts w:ascii="Simplified Arabic" w:eastAsia="Simplified Arabic" w:hAnsi="Simplified Arabic" w:cs="Simplified Arabic"/>
          <w:sz w:val="32"/>
          <w:szCs w:val="32"/>
          <w:vertAlign w:val="superscript"/>
        </w:rPr>
        <w:footnoteReference w:id="171"/>
      </w:r>
      <w:r w:rsidRPr="00593EF9">
        <w:rPr>
          <w:rFonts w:ascii="Simplified Arabic" w:eastAsia="Simplified Arabic" w:hAnsi="Simplified Arabic" w:cs="Simplified Arabic"/>
          <w:sz w:val="32"/>
          <w:szCs w:val="32"/>
        </w:rPr>
        <w:t xml:space="preserve">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الأقدام والأحجام</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ولا يوجد فيه تقديم الرجل وتأخيرها حقيقة فالحق أن التّجوز كما هو حاصل في نفس الكلام كذلك حاصل في مفرداته فإنه شبه إزعاج الخاطر نحو الفعل بالتقديم ونفس الخاطر بالرجل وانقباض الخاطر عنه تارة أخرى بالتأخير قال الفاضل حسن جلبى الفناري في حواشيه على المطول وهذه المناقشة مخصوصة بهذا المثال وإلا فمن المسلمات أن اعتبار التشبيه في مفردات التمثيل غير ملتزم.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فكما لو عبّر عن التقديم والتأخير والرجل بلفظ مجازي كما لو قيل إني أراك تنزع خفا وتلبس /[13ظ] أخرى وجعل النزع مجازا عن التقديم واللبس عن التأخير والخف عن الرجل.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2" w:name="_2jxsxqh" w:colFirst="0" w:colLast="0"/>
      <w:bookmarkEnd w:id="342"/>
      <w:r w:rsidRPr="00593EF9">
        <w:rPr>
          <w:rFonts w:ascii="Simplified Arabic" w:eastAsia="Simplified Arabic" w:hAnsi="Simplified Arabic" w:cs="Simplified Arabic"/>
          <w:sz w:val="32"/>
          <w:szCs w:val="32"/>
          <w:rtl/>
        </w:rPr>
        <w:t xml:space="preserve">قوله: وجعل الكلام استعارة تمثيلية إلى قوله: محققة أو مقدرة الظاهر إن قوله: محققة أو مقدرة حال أو صفة لقوله: قلوب ختم الله عليها قال المولي الشهير بقول أحمد و توضيح هذا المحل انه شبه صورة ممنوعية قلوب عن حلول </w:t>
      </w:r>
      <w:r w:rsidRPr="00593EF9">
        <w:rPr>
          <w:rFonts w:ascii="Simplified Arabic" w:eastAsia="Simplified Arabic" w:hAnsi="Simplified Arabic" w:cs="Simplified Arabic"/>
          <w:sz w:val="32"/>
          <w:szCs w:val="32"/>
          <w:vertAlign w:val="superscript"/>
        </w:rPr>
        <w:footnoteReference w:id="172"/>
      </w:r>
      <w:r w:rsidRPr="00593EF9">
        <w:rPr>
          <w:rFonts w:ascii="Simplified Arabic" w:eastAsia="Simplified Arabic" w:hAnsi="Simplified Arabic" w:cs="Simplified Arabic"/>
          <w:sz w:val="32"/>
          <w:szCs w:val="32"/>
          <w:rtl/>
        </w:rPr>
        <w:t xml:space="preserve"> الشيء فيها بسبب منع الهيئة المحدثة بصورة ممنوعية قلوب عن حلول</w:t>
      </w:r>
      <w:r w:rsidRPr="00593EF9">
        <w:rPr>
          <w:rFonts w:ascii="Simplified Arabic" w:eastAsia="Simplified Arabic" w:hAnsi="Simplified Arabic" w:cs="Simplified Arabic"/>
          <w:sz w:val="32"/>
          <w:szCs w:val="32"/>
          <w:vertAlign w:val="superscript"/>
        </w:rPr>
        <w:footnoteReference w:id="173"/>
      </w:r>
      <w:r w:rsidRPr="00593EF9">
        <w:rPr>
          <w:rFonts w:ascii="Simplified Arabic" w:eastAsia="Simplified Arabic" w:hAnsi="Simplified Arabic" w:cs="Simplified Arabic"/>
          <w:sz w:val="32"/>
          <w:szCs w:val="32"/>
          <w:rtl/>
        </w:rPr>
        <w:t xml:space="preserve"> الشيء فيها بسبب منع الختم الحقيقي فاستعمل الكلام الدال على هذه الصورة فيتلك الصورة انتهي فقوله: بسبب منع الختم الحقيقي مع قول المصنف </w:t>
      </w:r>
      <w:r w:rsidRPr="00593EF9">
        <w:rPr>
          <w:rFonts w:ascii="Simplified Arabic" w:eastAsia="Simplified Arabic" w:hAnsi="Simplified Arabic" w:cs="Simplified Arabic"/>
          <w:sz w:val="32"/>
          <w:szCs w:val="32"/>
          <w:rtl/>
        </w:rPr>
        <w:lastRenderedPageBreak/>
        <w:t xml:space="preserve">محققة أو مقدرة ليس بمطابق ظاهرا لكن اذا تأمل المتأمل حقا التأمل يظهر التطابق 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لاشتماله على التمثيل بمعني</w:t>
      </w:r>
      <w:r w:rsidRPr="00593EF9">
        <w:rPr>
          <w:rFonts w:ascii="Simplified Arabic" w:eastAsia="Simplified Arabic" w:hAnsi="Simplified Arabic" w:cs="Simplified Arabic"/>
          <w:sz w:val="32"/>
          <w:szCs w:val="32"/>
          <w:vertAlign w:val="superscript"/>
        </w:rPr>
        <w:footnoteReference w:id="174"/>
      </w:r>
      <w:r w:rsidRPr="00593EF9">
        <w:rPr>
          <w:rFonts w:ascii="Simplified Arabic" w:eastAsia="Simplified Arabic" w:hAnsi="Simplified Arabic" w:cs="Simplified Arabic"/>
          <w:sz w:val="32"/>
          <w:szCs w:val="32"/>
          <w:rtl/>
        </w:rPr>
        <w:t xml:space="preserve"> التشبيه لو قيل بمعني كون وجهه منتزعا من متعدد لكان أظهر ولم يتجه عليه.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وخص التمثيل بها حتى يحتاج إلى التكلف في وجهه ويمكن أن يجاب بأنه بمعني كون وجهه منتزعا من متعدد تدبر.</w:t>
      </w:r>
      <w:r w:rsidRPr="00593EF9">
        <w:rPr>
          <w:rFonts w:ascii="Simplified Arabic" w:eastAsia="Simplified Arabic" w:hAnsi="Simplified Arabic" w:cs="Simplified Arabic"/>
          <w:sz w:val="32"/>
          <w:szCs w:val="32"/>
          <w:vertAlign w:val="superscript"/>
        </w:rPr>
        <w:footnoteReference w:id="175"/>
      </w:r>
      <w:r w:rsidRPr="00593EF9">
        <w:rPr>
          <w:rFonts w:ascii="Simplified Arabic" w:eastAsia="Simplified Arabic" w:hAnsi="Simplified Arabic" w:cs="Simplified Arabic"/>
          <w:sz w:val="32"/>
          <w:szCs w:val="32"/>
          <w:rtl/>
        </w:rPr>
        <w:t>قوله: مثار فرسان البلاغة الفرسان جمع فارس والمثار اسم مكان لا يخفى ما في هذا التركيب من التشبيه والاستعارة والترشيح.</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إن أمكن الظاهرة وإن أمكن بطريق الوصل راجعا فاعله إلى الحمل تدبر.</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ويحمل عليه حتى الإمكان أي حتى يتجاوز الإمكان ويحمل معطوف على لايكاد وضمير عليه راجع إلى التمثيل.</w:t>
      </w:r>
      <w:r w:rsidRPr="00593EF9">
        <w:rPr>
          <w:rFonts w:ascii="Simplified Arabic" w:eastAsia="Simplified Arabic" w:hAnsi="Simplified Arabic" w:cs="Simplified Arabic"/>
          <w:sz w:val="32"/>
          <w:szCs w:val="32"/>
          <w:vertAlign w:val="superscript"/>
        </w:rPr>
        <w:footnoteReference w:id="176"/>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النبيه من النباهة.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ويجعل المجموعان بصيغة التثنية أي المجموع</w:t>
      </w:r>
      <w:r w:rsidRPr="00593EF9">
        <w:rPr>
          <w:rFonts w:ascii="Simplified Arabic" w:eastAsia="Simplified Arabic" w:hAnsi="Simplified Arabic" w:cs="Simplified Arabic"/>
          <w:sz w:val="32"/>
          <w:szCs w:val="32"/>
          <w:vertAlign w:val="superscript"/>
        </w:rPr>
        <w:footnoteReference w:id="177"/>
      </w:r>
      <w:r w:rsidRPr="00593EF9">
        <w:rPr>
          <w:rFonts w:ascii="Simplified Arabic" w:eastAsia="Simplified Arabic" w:hAnsi="Simplified Arabic" w:cs="Simplified Arabic"/>
          <w:sz w:val="32"/>
          <w:szCs w:val="32"/>
          <w:rtl/>
        </w:rPr>
        <w:t xml:space="preserve"> في الخاطر من المشبه</w:t>
      </w:r>
      <w:r w:rsidRPr="00593EF9">
        <w:rPr>
          <w:rFonts w:ascii="Simplified Arabic" w:eastAsia="Simplified Arabic" w:hAnsi="Simplified Arabic" w:cs="Simplified Arabic"/>
          <w:sz w:val="32"/>
          <w:szCs w:val="32"/>
          <w:vertAlign w:val="superscript"/>
        </w:rPr>
        <w:footnoteReference w:id="178"/>
      </w:r>
      <w:r w:rsidRPr="00593EF9">
        <w:rPr>
          <w:rFonts w:ascii="Simplified Arabic" w:eastAsia="Simplified Arabic" w:hAnsi="Simplified Arabic" w:cs="Simplified Arabic"/>
          <w:sz w:val="32"/>
          <w:szCs w:val="32"/>
          <w:rtl/>
        </w:rPr>
        <w:t>و المجموع من المشبه به.</w:t>
      </w:r>
      <w:r w:rsidRPr="00593EF9">
        <w:rPr>
          <w:rFonts w:ascii="Simplified Arabic" w:eastAsia="Simplified Arabic" w:hAnsi="Simplified Arabic" w:cs="Simplified Arabic"/>
          <w:sz w:val="32"/>
          <w:szCs w:val="32"/>
          <w:vertAlign w:val="superscript"/>
        </w:rPr>
        <w:footnoteReference w:id="179"/>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متشاركين بصيغة التشبيه أيضا.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ثم كتب على هذه الحاشية وهي قول المصنف فيما نقل عنه آنفا كما أن الاستعارة المصرحة قد تكون مركبة إلى آخر قوله: على ما ذكره العلامة التفتازاني في قوله: تعالى أفمن حق عليه كلمة العذاب أفانت</w:t>
      </w:r>
      <w:r w:rsidRPr="00593EF9">
        <w:rPr>
          <w:rFonts w:ascii="Simplified Arabic" w:eastAsia="Simplified Arabic" w:hAnsi="Simplified Arabic" w:cs="Simplified Arabic"/>
          <w:sz w:val="32"/>
          <w:szCs w:val="32"/>
          <w:vertAlign w:val="superscript"/>
        </w:rPr>
        <w:footnoteReference w:id="180"/>
      </w:r>
      <w:r w:rsidRPr="00593EF9">
        <w:rPr>
          <w:rFonts w:ascii="Simplified Arabic" w:eastAsia="Simplified Arabic" w:hAnsi="Simplified Arabic" w:cs="Simplified Arabic"/>
          <w:sz w:val="32"/>
          <w:szCs w:val="32"/>
          <w:rtl/>
        </w:rPr>
        <w:t xml:space="preserve"> تنقذ من في النار ذكر صاحب الكشاف /[13و] في تفسير هذه الآية وجهين</w:t>
      </w:r>
      <w:r w:rsidRPr="00593EF9">
        <w:rPr>
          <w:rFonts w:ascii="Simplified Arabic" w:eastAsia="Simplified Arabic" w:hAnsi="Simplified Arabic" w:cs="Simplified Arabic"/>
          <w:sz w:val="32"/>
          <w:szCs w:val="32"/>
          <w:vertAlign w:val="superscript"/>
        </w:rPr>
        <w:footnoteReference w:id="181"/>
      </w:r>
      <w:r w:rsidRPr="00593EF9">
        <w:rPr>
          <w:rFonts w:ascii="Simplified Arabic" w:eastAsia="Simplified Arabic" w:hAnsi="Simplified Arabic" w:cs="Simplified Arabic"/>
          <w:sz w:val="32"/>
          <w:szCs w:val="32"/>
          <w:rtl/>
        </w:rPr>
        <w:t xml:space="preserve">احدهما أن يكون الآية جملة واحدة بأن يكون أفمن حق عليه كلمة العذاب أفأنت تنقذ من في النار جملة شرطية دخل على أولها همزة الإنكار والاستبعاد والفاء في أفأنت فاء الجزاء و الفاء في أفمن للعطف على محذوف يدل عليه الخطأ بتقديره أنت مالك أمرهم فمن حق عليه العذاب فأنت تنقذه والهمزة الثانية هي لأولي كررت لتوكيد معني الإنكار والاستبعاد ووضع من في النار موضع الضمير والثاني أن </w:t>
      </w:r>
      <w:r w:rsidRPr="00593EF9">
        <w:rPr>
          <w:rFonts w:ascii="Simplified Arabic" w:eastAsia="Simplified Arabic" w:hAnsi="Simplified Arabic" w:cs="Simplified Arabic"/>
          <w:sz w:val="32"/>
          <w:szCs w:val="32"/>
          <w:rtl/>
        </w:rPr>
        <w:lastRenderedPageBreak/>
        <w:t xml:space="preserve">تكون جملتين بأن يكون تقديرها أفمن حق عليه العذاب فأنت تخلصه أفأنت تنقذ من في النار و إنما جاز حذف فأنت تخلصت لأن أفأنت يدل عليه نزل استحقاقهم العذاب وهم في الدنيا منزلة دخولهم النار حتى نزل اجتهاد رسول لله صلى الله عليه وسلم وكره نفسه في دعائهم إلى الإيمان منزلة إنقاذهم من النار.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3" w:name="_z337ya" w:colFirst="0" w:colLast="0"/>
      <w:bookmarkEnd w:id="343"/>
      <w:r w:rsidRPr="00593EF9">
        <w:rPr>
          <w:rFonts w:ascii="Simplified Arabic" w:eastAsia="Simplified Arabic" w:hAnsi="Simplified Arabic" w:cs="Simplified Arabic"/>
          <w:sz w:val="32"/>
          <w:szCs w:val="32"/>
          <w:rtl/>
        </w:rPr>
        <w:t>وقوله: أفأنت تنقذ يفيد إن الله تعالى هو الذي يقدر على الإنقاذ من النار وحده لا يقدر على ذلك غيره كما لا تقدر أنت إن تنقذ الداخل في النار من النار لا تقدر أنتخلص من هو مستحق العذاب من استحقاق العذاب بتحصيل الإيمان انتهي ما ذكره الكشاف يقول الفقير الحاشية العلامة التفتازاني على الكشاف لا تكاد توجد في ديارنا لعله استفاد جواز كون الاستعارة بالكناية مركبة مما ذكره صاحب الكشاف في هذه الآية كما ذكرناه آنفا وهو أنه إذا أنزل استحقاقهم العذاب وهم في الدنيا منزلة دخولهم النار يكون كأنه شبه</w:t>
      </w:r>
      <w:r w:rsidRPr="00593EF9">
        <w:rPr>
          <w:rFonts w:ascii="Simplified Arabic" w:eastAsia="Simplified Arabic" w:hAnsi="Simplified Arabic" w:cs="Simplified Arabic"/>
          <w:sz w:val="32"/>
          <w:szCs w:val="32"/>
          <w:vertAlign w:val="superscript"/>
        </w:rPr>
        <w:footnoteReference w:id="182"/>
      </w:r>
      <w:r w:rsidRPr="00593EF9">
        <w:rPr>
          <w:rFonts w:ascii="Simplified Arabic" w:eastAsia="Simplified Arabic" w:hAnsi="Simplified Arabic" w:cs="Simplified Arabic"/>
          <w:sz w:val="32"/>
          <w:szCs w:val="32"/>
          <w:rtl/>
        </w:rPr>
        <w:t xml:space="preserve"> صورة استحقاقهم العذاب وهم في الدنيا بصورة دخولهم النار ثم ذكر الكلام الدال على الصورة المشبهة.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وهو قوله: تعالي أفمن حق عليه كلمة العذاب و ترك الكلام الدال علي صورة المشبه بها فتكون استعارة بالكناية مركبة وقوله: أفأنت تنقذ من في النار تحقيقية قرينة للمكنية وقد عرف من مذهبه إن قرينة الاستعارة بالكناية قد تكون استعارة تحقيقية كما سيجيء /[14ظ] والله أعلم بحقيقة الحال وهو الكبير المتعال ذو الجلال والجمال.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فاستعمل المركب الموضوع بالوضع النوعي للثاني لأن نوع الفعل</w:t>
      </w:r>
      <w:r w:rsidRPr="00593EF9">
        <w:rPr>
          <w:rFonts w:ascii="Simplified Arabic" w:eastAsia="Simplified Arabic" w:hAnsi="Simplified Arabic" w:cs="Simplified Arabic"/>
          <w:sz w:val="32"/>
          <w:szCs w:val="32"/>
          <w:vertAlign w:val="superscript"/>
        </w:rPr>
        <w:footnoteReference w:id="183"/>
      </w:r>
      <w:r w:rsidRPr="00593EF9">
        <w:rPr>
          <w:rFonts w:ascii="Simplified Arabic" w:eastAsia="Simplified Arabic" w:hAnsi="Simplified Arabic" w:cs="Simplified Arabic"/>
          <w:sz w:val="32"/>
          <w:szCs w:val="32"/>
          <w:rtl/>
        </w:rPr>
        <w:t>ممنوع الفاعل</w:t>
      </w:r>
      <w:r w:rsidRPr="00593EF9">
        <w:rPr>
          <w:rFonts w:ascii="Simplified Arabic" w:eastAsia="Simplified Arabic" w:hAnsi="Simplified Arabic" w:cs="Simplified Arabic"/>
          <w:sz w:val="32"/>
          <w:szCs w:val="32"/>
          <w:vertAlign w:val="superscript"/>
        </w:rPr>
        <w:footnoteReference w:id="184"/>
      </w:r>
      <w:r w:rsidRPr="00593EF9">
        <w:rPr>
          <w:rFonts w:ascii="Simplified Arabic" w:eastAsia="Simplified Arabic" w:hAnsi="Simplified Arabic" w:cs="Simplified Arabic"/>
          <w:sz w:val="32"/>
          <w:szCs w:val="32"/>
          <w:rtl/>
        </w:rPr>
        <w:t xml:space="preserve"> موضوع للتلبس الفاعلي وقد استعمل في هذا التركيب للتلبس الغير الفاعلي.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ولا يلتفت إليه أي إلى ظهوره قليلا فلا يكاد يوجد الاستعارة التمثيلية إلا نادرًا.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ولا يشتبه أن نحو إني أراك إلى آخر</w:t>
      </w:r>
      <w:r w:rsidRPr="00593EF9">
        <w:rPr>
          <w:rFonts w:ascii="Simplified Arabic" w:eastAsia="Simplified Arabic" w:hAnsi="Simplified Arabic" w:cs="Simplified Arabic"/>
          <w:sz w:val="32"/>
          <w:szCs w:val="32"/>
          <w:vertAlign w:val="superscript"/>
        </w:rPr>
        <w:footnoteReference w:id="185"/>
      </w:r>
      <w:r w:rsidRPr="00593EF9">
        <w:rPr>
          <w:rFonts w:ascii="Simplified Arabic" w:eastAsia="Simplified Arabic" w:hAnsi="Simplified Arabic" w:cs="Simplified Arabic"/>
          <w:sz w:val="32"/>
          <w:szCs w:val="32"/>
          <w:rtl/>
        </w:rPr>
        <w:t xml:space="preserve"> فلا يصح تصريح التفتازاني بأنها استعارة تمثيلية نحو انى أريك إلى آخر لكن هذا في غاية السقوط كما يشير إليه الشارح.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ثم القول بمثل هذا النوع من المجاز أي الاستعارة التمثيلية قوله: في مثل هذا التركيب أي التركيب أنبت الربيع البقل.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فلا يتجه أيضا ما ذكره بقوله: إلى آخر عدم الاتجاه بيّن لا يحتاج إلى البيان لان التشبيه في كون الاستعارة التمثيلية وإن اختلفت جهتها.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4" w:name="_3j2qqm3" w:colFirst="0" w:colLast="0"/>
      <w:bookmarkEnd w:id="344"/>
      <w:r w:rsidRPr="00593EF9">
        <w:rPr>
          <w:rFonts w:ascii="Simplified Arabic" w:eastAsia="Simplified Arabic" w:hAnsi="Simplified Arabic" w:cs="Simplified Arabic"/>
          <w:sz w:val="32"/>
          <w:szCs w:val="32"/>
          <w:rtl/>
        </w:rPr>
        <w:lastRenderedPageBreak/>
        <w:t xml:space="preserve">قوله: إنه قال ذلك المحقق أي التفتازانى قوله: توجيه للمركب المذكور غير ما هو المشهور فإن التوجيه المشهور تشبيه غير الفاعل بالفاعل وغير المشهور تشبيه التلبس الذي هو عبارة عن مفهوم مركب بالتلبس الذي هو أيضا عبارة عن مفهوم مركب.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ظاهره وتؤخر رجلا أخرى إلى قوله: وتؤخر تلك الرجل تارة أخري قال العلامة التفتازاني في شرح المفتاح ينبغي أن يكون المراد من الرجل الخطوة لأن المتردد الذي يقدم رجلا لا يؤخر أخرى بل ذلك الرجل الأولي نعم يخطو خطوة إلى قدّام وخطوة إلى خلف قال المولي</w:t>
      </w:r>
      <w:r w:rsidRPr="00593EF9">
        <w:rPr>
          <w:rFonts w:ascii="Simplified Arabic" w:eastAsia="Simplified Arabic" w:hAnsi="Simplified Arabic" w:cs="Simplified Arabic"/>
          <w:sz w:val="32"/>
          <w:szCs w:val="32"/>
          <w:vertAlign w:val="superscript"/>
        </w:rPr>
        <w:footnoteReference w:id="186"/>
      </w:r>
      <w:r w:rsidRPr="00593EF9">
        <w:rPr>
          <w:rFonts w:ascii="Simplified Arabic" w:eastAsia="Simplified Arabic" w:hAnsi="Simplified Arabic" w:cs="Simplified Arabic"/>
          <w:sz w:val="32"/>
          <w:szCs w:val="32"/>
          <w:rtl/>
        </w:rPr>
        <w:t xml:space="preserve"> الفاضل حسن جلبي في حواشيه على المطول بعد نقل ما ذكرنا من كلام التفتازاني وفيه بحث أمّا أوّلا فلأن المراد بالقدّام قدّام الشخص فيكون الخلف الواقع في مقابلة خلفه أيضا ومن البين أن هذا ليس هيئة المتردد وأما ثانيا فلأن اعتبار التقديم في الخطوة لايخلو</w:t>
      </w:r>
      <w:r w:rsidRPr="00593EF9">
        <w:rPr>
          <w:rFonts w:ascii="Simplified Arabic" w:eastAsia="Simplified Arabic" w:hAnsi="Simplified Arabic" w:cs="Simplified Arabic"/>
          <w:sz w:val="32"/>
          <w:szCs w:val="32"/>
          <w:vertAlign w:val="superscript"/>
        </w:rPr>
        <w:footnoteReference w:id="187"/>
      </w:r>
      <w:r w:rsidRPr="00593EF9">
        <w:rPr>
          <w:rFonts w:ascii="Simplified Arabic" w:eastAsia="Simplified Arabic" w:hAnsi="Simplified Arabic" w:cs="Simplified Arabic"/>
          <w:sz w:val="32"/>
          <w:szCs w:val="32"/>
          <w:rtl/>
        </w:rPr>
        <w:t xml:space="preserve"> عن تكلّف وتجوّز لأن الخطوة إنما تحصل بتقديم الرجل لا أنها حاصلة /[14و] متقررة تقدم تارة وتؤخر أخرى و أما ثالثا فلان المتبادر من المثال اتحاد متعلق التقديم والتأخير كما لا يخفى على ذي إنصاف وعلى ما ذكره الشارح لا يكونان واقعين على شيء واحد فالوجه أن يقال أخرى صفة تارة المعني تقدم رجلا تارة وتؤخر تارة أخرى في تحد</w:t>
      </w:r>
      <w:r w:rsidRPr="00593EF9">
        <w:rPr>
          <w:rFonts w:ascii="Simplified Arabic" w:eastAsia="Simplified Arabic" w:hAnsi="Simplified Arabic" w:cs="Simplified Arabic"/>
          <w:sz w:val="32"/>
          <w:szCs w:val="32"/>
          <w:vertAlign w:val="superscript"/>
        </w:rPr>
        <w:footnoteReference w:id="188"/>
      </w:r>
      <w:r w:rsidRPr="00593EF9">
        <w:rPr>
          <w:rFonts w:ascii="Simplified Arabic" w:eastAsia="Simplified Arabic" w:hAnsi="Simplified Arabic" w:cs="Simplified Arabic"/>
          <w:sz w:val="32"/>
          <w:szCs w:val="32"/>
          <w:rtl/>
        </w:rPr>
        <w:t xml:space="preserve"> متعلق التقديم والتأخير انتهى قوله: بجيم و حاء </w:t>
      </w:r>
      <w:r w:rsidRPr="00593EF9">
        <w:rPr>
          <w:rFonts w:ascii="Simplified Arabic" w:eastAsia="Simplified Arabic" w:hAnsi="Simplified Arabic" w:cs="Simplified Arabic"/>
          <w:sz w:val="32"/>
          <w:szCs w:val="32"/>
          <w:rtl/>
        </w:rPr>
        <w:lastRenderedPageBreak/>
        <w:t>أقول وقع في القاموس الإحجام بتقديم الحاء على الجيم والإجحام بتقديم الجيم على الحاء كلاهما بمعني الكف تتبع.</w:t>
      </w:r>
      <w:r w:rsidRPr="00593EF9">
        <w:rPr>
          <w:rFonts w:ascii="Simplified Arabic" w:eastAsia="Simplified Arabic" w:hAnsi="Simplified Arabic" w:cs="Simplified Arabic"/>
          <w:sz w:val="32"/>
          <w:szCs w:val="32"/>
          <w:vertAlign w:val="superscript"/>
        </w:rPr>
        <w:footnoteReference w:id="189"/>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فلا يصح فيه أي في مفهوم الجملة قوله: فتكون الاستعارة فيه أي في مفهوم المركب.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أيضا أي كالاستعارة في الفعل والحرف.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تبعية بتبعية</w:t>
      </w:r>
      <w:r w:rsidRPr="00593EF9">
        <w:rPr>
          <w:rFonts w:ascii="Simplified Arabic" w:eastAsia="Simplified Arabic" w:hAnsi="Simplified Arabic" w:cs="Simplified Arabic"/>
          <w:sz w:val="32"/>
          <w:szCs w:val="32"/>
          <w:vertAlign w:val="superscript"/>
        </w:rPr>
        <w:footnoteReference w:id="190"/>
      </w:r>
      <w:r w:rsidRPr="00593EF9">
        <w:rPr>
          <w:rFonts w:ascii="Simplified Arabic" w:eastAsia="Simplified Arabic" w:hAnsi="Simplified Arabic" w:cs="Simplified Arabic"/>
          <w:sz w:val="32"/>
          <w:szCs w:val="32"/>
          <w:rtl/>
        </w:rPr>
        <w:t xml:space="preserve"> الاستعارة في مضمون الجملة والمراد بمضمون الجملة مصدرها المضاف إلى الفاعل أو المفعول ففي قوله: أنبت الربيع البقل مضمونا لجملة إنبات الربيع.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أو في الهيئة المنتزعة كالهيئة الحاصلة المنتزعة</w:t>
      </w:r>
      <w:r w:rsidRPr="00593EF9">
        <w:rPr>
          <w:rFonts w:ascii="Simplified Arabic" w:eastAsia="Simplified Arabic" w:hAnsi="Simplified Arabic" w:cs="Simplified Arabic"/>
          <w:sz w:val="32"/>
          <w:szCs w:val="32"/>
          <w:vertAlign w:val="superscript"/>
        </w:rPr>
        <w:footnoteReference w:id="191"/>
      </w:r>
      <w:r w:rsidRPr="00593EF9">
        <w:rPr>
          <w:rFonts w:ascii="Simplified Arabic" w:eastAsia="Simplified Arabic" w:hAnsi="Simplified Arabic" w:cs="Simplified Arabic"/>
          <w:sz w:val="32"/>
          <w:szCs w:val="32"/>
          <w:rtl/>
        </w:rPr>
        <w:t xml:space="preserve"> من أمور في قوله: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إني أراك تقدم رجلا وتؤخر أخرى كما تقدم</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 xml:space="preserve"> قوله: فيحتمل أن يكون التجوز باعتباره أي باعتبار كونه مسببا عن التردد.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كالاستعارة أي كتحقق الاستعارة في المجموع من غير تصرف في الأجزاء.</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 قوله: فلا يضر أي إذا كان الإسناد مجازيَا لا حقيقيَا لا يضر وحدة الكلمة في فاعليتها.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5" w:name="_1y810tw" w:colFirst="0" w:colLast="0"/>
      <w:bookmarkEnd w:id="345"/>
      <w:r w:rsidRPr="00593EF9">
        <w:rPr>
          <w:rFonts w:ascii="Simplified Arabic" w:eastAsia="Simplified Arabic" w:hAnsi="Simplified Arabic" w:cs="Simplified Arabic"/>
          <w:sz w:val="32"/>
          <w:szCs w:val="32"/>
          <w:rtl/>
        </w:rPr>
        <w:t>قوله: ليست هكذا أي ليس ذكرها لكونها مشبهة بل لو ذكر تشبيه يكون المنية مشبهة فلا فيكون اطلاق المشبه على المنية في قوله: أظفار المنية باعتبار ما كان أو باعتبار ما يؤل إليه إذا أتى بالتشبيه والأنسب هذا.</w:t>
      </w:r>
      <w:r w:rsidRPr="00593EF9">
        <w:rPr>
          <w:rFonts w:ascii="Simplified Arabic" w:eastAsia="Simplified Arabic" w:hAnsi="Simplified Arabic" w:cs="Simplified Arabic"/>
          <w:sz w:val="32"/>
          <w:szCs w:val="32"/>
          <w:vertAlign w:val="superscript"/>
        </w:rPr>
        <w:footnoteReference w:id="192"/>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إذا أريد بالنقض أبطال العهد على تقدير جواز كون الأمر الذي اثبت للمشبه من خواص المشبه به استعارة لحقيقية لملائم المشبه غير مستعمل في معناه الحقيقي كما سيأتي.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 xml:space="preserve"> العقد الثاني:</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في تحقيقِ معنى الاستعارةِ بالكنايةِ:</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 xml:space="preserve"> </w:t>
      </w:r>
      <w:r w:rsidRPr="00593EF9">
        <w:rPr>
          <w:rFonts w:ascii="Simplified Arabic" w:eastAsia="Simplified Arabic" w:hAnsi="Simplified Arabic" w:cs="Simplified Arabic"/>
          <w:sz w:val="32"/>
          <w:szCs w:val="32"/>
          <w:u w:val="single"/>
          <w:rtl/>
        </w:rPr>
        <w:tab/>
        <w:t>اتفقتْ كلمةُ القومِ ( على أنَّه إذا شُبِّهَ أمْرٌ بآخرٍ في غيرِ تصريحٍ بشيءٍ من أركانِ التشبيهِ سوى المُشبهِ ، ودُلَّ عليهِ بذكرِ ما يخصُّ المُشّبَّهَ بهِ كان هناكَ استعارة بالكناية)، لكن اضطربت أقوالهم، ونعرض لها في ثلاث فرائد مذيلة بفريدة أخرى لبيان أنَّه هل يجب أن يكون المشبه في صورة الاستعارة بالكناية مذكورا بلفظه الموضوع له أم لا ؟</w:t>
      </w:r>
      <w:r w:rsidRPr="00593EF9">
        <w:rPr>
          <w:rFonts w:ascii="Simplified Arabic" w:eastAsia="Traditional Arabic" w:hAnsi="Simplified Arabic" w:cs="Simplified Arabic"/>
          <w:sz w:val="32"/>
          <w:szCs w:val="32"/>
          <w:u w:val="single"/>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إلّا أن يتكلف بما أرجو أن لا يخفى على مثلك وهو أن يكون معني قول المصنف </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ودلّ عليه بذكر ما يخص المشبه به</w:t>
      </w: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vertAlign w:val="superscript"/>
        </w:rPr>
        <w:footnoteReference w:id="193"/>
      </w:r>
      <w:r w:rsidRPr="00593EF9">
        <w:rPr>
          <w:rFonts w:ascii="Simplified Arabic" w:eastAsia="Simplified Arabic" w:hAnsi="Simplified Arabic" w:cs="Simplified Arabic"/>
          <w:sz w:val="32"/>
          <w:szCs w:val="32"/>
          <w:rtl/>
        </w:rPr>
        <w:t xml:space="preserve"> /[15ظ] ودل عليه بذكر لفظ يخص معناه الحقيقي المشبه به وحين إذن يشمله بلا نزاع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فليس الدلالة بذكر ما يخص المشبه به على الشبيه لأن مبني الكلام إذا كان على تناسي التشبيه كيف يدل على الشبيه بشيء بل يترك ما دل على التشبيه به بأسره ليتحقق التناسي بكماله.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بحيث لا يقصد أي التشبيه قوله: بالدعوي أي بدعوي الاتحاد.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ويجعل مسلم الثبوت أي يجعل ما يخص المشبه به مسلم الثبوت للمشبه.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ويعبّر عنه أي عن المشبه به باسم المشبه من غير دلالة على التشبيه.</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ولأولي أن يقول اضطربت أقوالهم إلى ثلاثة حتى يتبين إلى آخر أقول وليكون نصا على أن اضطربت بمعني اختلفت لا بمعني اختلت. </w:t>
      </w:r>
      <w:r w:rsidRPr="00593EF9">
        <w:rPr>
          <w:rFonts w:ascii="Simplified Arabic" w:eastAsia="Simplified Arabic" w:hAnsi="Simplified Arabic" w:cs="Simplified Arabic"/>
          <w:sz w:val="32"/>
          <w:szCs w:val="32"/>
          <w:vertAlign w:val="superscript"/>
        </w:rPr>
        <w:footnoteReference w:id="194"/>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وكأنه مستحدث أي لفظ التزييل.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وإلا فلم نجد التزييل بهذا المعنى في اللغة قيل عليه أن التزييل في اصطلاح أهل المعاني مشهور ذكروه في بحث الإطناب و عرفوه بأنه تعقيب الجملة بجملة تشتمل على معناها للتوكيد وفيه أن كونه مشهورا</w:t>
      </w:r>
      <w:r w:rsidRPr="00593EF9">
        <w:rPr>
          <w:rFonts w:ascii="Simplified Arabic" w:eastAsia="Simplified Arabic" w:hAnsi="Simplified Arabic" w:cs="Simplified Arabic"/>
          <w:sz w:val="32"/>
          <w:szCs w:val="32"/>
          <w:vertAlign w:val="superscript"/>
        </w:rPr>
        <w:footnoteReference w:id="195"/>
      </w:r>
      <w:r w:rsidRPr="00593EF9">
        <w:rPr>
          <w:rFonts w:ascii="Simplified Arabic" w:eastAsia="Simplified Arabic" w:hAnsi="Simplified Arabic" w:cs="Simplified Arabic"/>
          <w:sz w:val="32"/>
          <w:szCs w:val="32"/>
          <w:rtl/>
        </w:rPr>
        <w:t xml:space="preserve"> في اصطلاح أهل المعاني لا ينافي كونه متحدثا بمعني عدم الوجدان في اللغة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الفريدةُ الأولى:</w:t>
      </w:r>
    </w:p>
    <w:p w:rsidR="00593EF9" w:rsidRPr="00593EF9" w:rsidRDefault="00593EF9" w:rsidP="00593EF9">
      <w:pPr>
        <w:widowControl w:val="0"/>
        <w:bidi/>
        <w:ind w:left="-286" w:right="851" w:firstLine="720"/>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u w:val="single"/>
          <w:rtl/>
        </w:rPr>
        <w:t xml:space="preserve"> ذهب السلف إلى أنَّ الاستعارة بالكناية لفظ المشبه به المستعار للمشبه في النفس المرموز إليه بذكر ( لازم المستعار )</w:t>
      </w:r>
      <w:r w:rsidRPr="00593EF9">
        <w:rPr>
          <w:rFonts w:ascii="Simplified Arabic" w:eastAsia="Simplified Arabic" w:hAnsi="Simplified Arabic" w:cs="Simplified Arabic"/>
          <w:sz w:val="32"/>
          <w:szCs w:val="32"/>
          <w:u w:val="single"/>
          <w:vertAlign w:val="superscript"/>
        </w:rPr>
        <w:t xml:space="preserve"> </w:t>
      </w:r>
      <w:r w:rsidRPr="00593EF9">
        <w:rPr>
          <w:rFonts w:ascii="Simplified Arabic" w:eastAsia="Simplified Arabic" w:hAnsi="Simplified Arabic" w:cs="Simplified Arabic"/>
          <w:sz w:val="32"/>
          <w:szCs w:val="32"/>
          <w:u w:val="single"/>
          <w:rtl/>
        </w:rPr>
        <w:t>( من غير تقديرٍ في نظم الكلام وذِكرُ اللازم قرينةٌ على قصده من عُرْض الكلام ، وحينئذٍ وجْه تسميتها استعارةً بالكناية أو مكنيةً ظاهرٌ )، وإليه ذهب صاحب الكشاف وهو المختار</w:t>
      </w:r>
      <w:r w:rsidRPr="00593EF9">
        <w:rPr>
          <w:rFonts w:ascii="Simplified Arabic" w:eastAsia="Traditional Arabic" w:hAnsi="Simplified Arabic" w:cs="Simplified Arabic"/>
          <w:sz w:val="32"/>
          <w:szCs w:val="32"/>
          <w:u w:val="single"/>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أهل العلم الماضية تأنيثها بتأويل الأهل بالجماعة أو الطائفة قوله: في النفس يمكن أن يكون ظرفا للمشبه وان يكون ظرف للمستعار.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وذكر اللازم على صيغة الماضي المجهول من الثلاثي أما خالية بتقدير قد وإما مستأنفة كأنه قيل إذا لم يكن المشبه به مقدرا </w:t>
      </w:r>
      <w:r w:rsidRPr="00593EF9">
        <w:rPr>
          <w:rFonts w:ascii="Simplified Arabic" w:eastAsia="Simplified Arabic" w:hAnsi="Simplified Arabic" w:cs="Simplified Arabic"/>
          <w:sz w:val="32"/>
          <w:szCs w:val="32"/>
          <w:u w:val="single"/>
          <w:rtl/>
        </w:rPr>
        <w:t>في نظم الكلام</w:t>
      </w:r>
      <w:r w:rsidRPr="00593EF9">
        <w:rPr>
          <w:rFonts w:ascii="Simplified Arabic" w:eastAsia="Simplified Arabic" w:hAnsi="Simplified Arabic" w:cs="Simplified Arabic"/>
          <w:sz w:val="32"/>
          <w:szCs w:val="32"/>
          <w:rtl/>
        </w:rPr>
        <w:t xml:space="preserve"> لم </w:t>
      </w:r>
      <w:r w:rsidRPr="00593EF9">
        <w:rPr>
          <w:rFonts w:ascii="Simplified Arabic" w:eastAsia="Simplified Arabic" w:hAnsi="Simplified Arabic" w:cs="Simplified Arabic"/>
          <w:sz w:val="32"/>
          <w:szCs w:val="32"/>
          <w:rtl/>
        </w:rPr>
        <w:lastRenderedPageBreak/>
        <w:t>ذكر لازمه فأجاب على طريق الإستئناف بقوله: وذكر اللازم إلى آخر ويمكن أن يقال انه مصدر مبتدأ.</w:t>
      </w:r>
      <w:r w:rsidRPr="00593EF9">
        <w:rPr>
          <w:rFonts w:ascii="Simplified Arabic" w:eastAsia="Simplified Arabic" w:hAnsi="Simplified Arabic" w:cs="Simplified Arabic"/>
          <w:sz w:val="32"/>
          <w:szCs w:val="32"/>
          <w:vertAlign w:val="superscript"/>
        </w:rPr>
        <w:footnoteReference w:id="196"/>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من عرض الكلام أي جانبه قال العلامة التفتازاني في المطول وعرض الشيء بالضم ناحية يقال نظرت إليه من عرض أي جانب وناحية فيكون المراد ههنا أن المشبه به لم يذكر لفظا /[15و] ولا تقديرا بل فهم من عرض الكلام وجانبه قوله: استعارة بالكناية أي استعارة ملصقة</w:t>
      </w:r>
      <w:r w:rsidRPr="00593EF9">
        <w:rPr>
          <w:rFonts w:ascii="Simplified Arabic" w:eastAsia="Simplified Arabic" w:hAnsi="Simplified Arabic" w:cs="Simplified Arabic"/>
          <w:sz w:val="32"/>
          <w:szCs w:val="32"/>
          <w:vertAlign w:val="superscript"/>
        </w:rPr>
        <w:footnoteReference w:id="197"/>
      </w:r>
      <w:r w:rsidRPr="00593EF9">
        <w:rPr>
          <w:rFonts w:ascii="Simplified Arabic" w:eastAsia="Simplified Arabic" w:hAnsi="Simplified Arabic" w:cs="Simplified Arabic"/>
          <w:sz w:val="32"/>
          <w:szCs w:val="32"/>
          <w:rtl/>
        </w:rPr>
        <w:t xml:space="preserve"> بالكناية أو ملتبسة بها.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 استعارة مكنية بطريق حذف الموصوف.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ملتبس الظاهر ملتبسة.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بمعنى اللفة لا بمعني الاصطلاح.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6" w:name="_4i7ojhp" w:colFirst="0" w:colLast="0"/>
      <w:bookmarkEnd w:id="346"/>
      <w:r w:rsidRPr="00593EF9">
        <w:rPr>
          <w:rFonts w:ascii="Simplified Arabic" w:eastAsia="Simplified Arabic" w:hAnsi="Simplified Arabic" w:cs="Simplified Arabic"/>
          <w:sz w:val="32"/>
          <w:szCs w:val="32"/>
          <w:rtl/>
        </w:rPr>
        <w:t>قوله: ولك أن تجاوز اللغة إلى الاصطلاح أي وجاز لك فيكون معناه استعارة ملصقة</w:t>
      </w:r>
      <w:r w:rsidRPr="00593EF9">
        <w:rPr>
          <w:rFonts w:ascii="Simplified Arabic" w:eastAsia="Simplified Arabic" w:hAnsi="Simplified Arabic" w:cs="Simplified Arabic"/>
          <w:sz w:val="32"/>
          <w:szCs w:val="32"/>
          <w:vertAlign w:val="superscript"/>
        </w:rPr>
        <w:footnoteReference w:id="198"/>
      </w:r>
      <w:r w:rsidRPr="00593EF9">
        <w:rPr>
          <w:rFonts w:ascii="Simplified Arabic" w:eastAsia="Simplified Arabic" w:hAnsi="Simplified Arabic" w:cs="Simplified Arabic"/>
          <w:sz w:val="32"/>
          <w:szCs w:val="32"/>
          <w:rtl/>
        </w:rPr>
        <w:t xml:space="preserve"> بالكناية المصطلحة وهى اللازم الذي ذكر للرمز إلى ذكر الملزوم وهو لفظ المشبه به المسكوت عنه أو استعارة كني عنها باللفظ اللازم </w:t>
      </w:r>
      <w:r w:rsidRPr="00593EF9">
        <w:rPr>
          <w:rFonts w:ascii="Simplified Arabic" w:eastAsia="Simplified Arabic" w:hAnsi="Simplified Arabic" w:cs="Simplified Arabic"/>
          <w:sz w:val="32"/>
          <w:szCs w:val="32"/>
          <w:rtl/>
        </w:rPr>
        <w:lastRenderedPageBreak/>
        <w:t xml:space="preserve">وفي بعض النسخ ولك أن لا تتجاوز اللغة فيكون المعني والنافع لك عدم التجاوز عن اللغة إلى الاصطلاح حذرا عن التكلف المنتقى في حملها بمعني اللغة.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ومن وجوه ترجيح هذا المذهب المناسب أن يؤخره ويذكر بعد قول المصنف وهو المختار تدبر.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 xml:space="preserve">الفريدةُ الثانية: </w:t>
      </w:r>
    </w:p>
    <w:p w:rsidR="00593EF9" w:rsidRPr="00593EF9" w:rsidRDefault="00593EF9" w:rsidP="00593EF9">
      <w:pPr>
        <w:widowControl w:val="0"/>
        <w:bidi/>
        <w:ind w:left="-286" w:right="851" w:firstLine="720"/>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يشعر ظاهر كلام السكاكي بأنها: ( لفظ المشبه المستعمل في ) المشبه به بادعاء أنه عينه، واختار رد التبعية إليها بجعل قرينتها ( استعارة بالكناية [ 4 /5] وجعلها قرينتها) على عكس ما ذكره القوم في مثل: نطقت الحال ( بكذا ) من إن نطقت استعارة لدلت والحال قرينتها، ويرد عليه أن لفظ المشبه لم يستعمل إلا في معناه [ الحقيقي]، فلا يكون استعارة وهو قد صرح بأن نطقت مستعار للأمر الوهمي، فيكون استعارة، والاستعارة في الفعل لا تكون إلا تبعية فيلزم السكاكي القول بالاستعارة التبعية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والتعبير عن صاحب المذهب بصاحب الكشاف حيث عبر بأن يقول عند</w:t>
      </w:r>
      <w:r w:rsidRPr="00593EF9">
        <w:rPr>
          <w:rFonts w:ascii="Simplified Arabic" w:eastAsia="Simplified Arabic" w:hAnsi="Simplified Arabic" w:cs="Simplified Arabic"/>
          <w:sz w:val="32"/>
          <w:szCs w:val="32"/>
          <w:vertAlign w:val="superscript"/>
        </w:rPr>
        <w:footnoteReference w:id="199"/>
      </w:r>
      <w:r w:rsidRPr="00593EF9">
        <w:rPr>
          <w:rFonts w:ascii="Simplified Arabic" w:eastAsia="Simplified Arabic" w:hAnsi="Simplified Arabic" w:cs="Simplified Arabic"/>
          <w:sz w:val="32"/>
          <w:szCs w:val="32"/>
          <w:rtl/>
        </w:rPr>
        <w:t xml:space="preserve">صاحب الكشاف بدل أن يقول عند السلف.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ولا يخفى أن ما سبق من كون التسمية ظاهرا وذهاب صاحب الكشاف إليه لا إلى غيره.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وكثير من كلام السكاكي يميل إلى أن مذهبه هذا أي مذهب السلف حيث صرّح في موضع بأن المستعار في الاستعارة بالكناية هو اسم المشبه به المتروك.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 صرفا عباراته الآبية عن ذلك أي عن مذهب السلف حيث صرح في آخر بحث التبعية بأن المنيّة استعارة بالكناية عن السبع والحال عن التكلّم وفي آخر فصل المجاز العقلي بأن الربيع</w:t>
      </w:r>
      <w:r w:rsidRPr="00593EF9">
        <w:rPr>
          <w:rFonts w:ascii="Simplified Arabic" w:eastAsia="Simplified Arabic" w:hAnsi="Simplified Arabic" w:cs="Simplified Arabic"/>
          <w:sz w:val="32"/>
          <w:szCs w:val="32"/>
          <w:vertAlign w:val="superscript"/>
        </w:rPr>
        <w:footnoteReference w:id="200"/>
      </w:r>
      <w:r w:rsidRPr="00593EF9">
        <w:rPr>
          <w:rFonts w:ascii="Simplified Arabic" w:eastAsia="Simplified Arabic" w:hAnsi="Simplified Arabic" w:cs="Simplified Arabic"/>
          <w:sz w:val="32"/>
          <w:szCs w:val="32"/>
          <w:rtl/>
        </w:rPr>
        <w:t xml:space="preserve"> استعارة بالكناية عن الفاعل الحقيقي</w:t>
      </w:r>
      <w:r w:rsidRPr="00593EF9">
        <w:rPr>
          <w:rFonts w:ascii="Simplified Arabic" w:eastAsia="Simplified Arabic" w:hAnsi="Simplified Arabic" w:cs="Simplified Arabic"/>
          <w:sz w:val="32"/>
          <w:szCs w:val="32"/>
          <w:vertAlign w:val="superscript"/>
        </w:rPr>
        <w:footnoteReference w:id="201"/>
      </w:r>
      <w:r w:rsidRPr="00593EF9">
        <w:rPr>
          <w:rFonts w:ascii="Simplified Arabic" w:eastAsia="Simplified Arabic" w:hAnsi="Simplified Arabic" w:cs="Simplified Arabic"/>
          <w:sz w:val="32"/>
          <w:szCs w:val="32"/>
          <w:rtl/>
        </w:rPr>
        <w:t xml:space="preserve"> و هذه العبارات آبية عن مذهب السلف والعلامة التفتازاني صرفها في المطول عن ظاهرها وقال فالوجه أن يحمل مثل هذا على حذف المضاف أي ذكر المنية استعارة بالكناية حال كونها عبارة عن السبع ادعاء على أنّ المراد بالاستعارة معناها المصدري أعني استعمال المشبه /[16ظ] </w:t>
      </w:r>
      <w:r w:rsidRPr="00593EF9">
        <w:rPr>
          <w:rFonts w:ascii="Simplified Arabic" w:eastAsia="Simplified Arabic" w:hAnsi="Simplified Arabic" w:cs="Simplified Arabic"/>
          <w:sz w:val="32"/>
          <w:szCs w:val="32"/>
          <w:highlight w:val="white"/>
          <w:rtl/>
        </w:rPr>
        <w:t>في المشبه به ادعاء والسكاكي</w:t>
      </w:r>
      <w:r w:rsidRPr="00593EF9">
        <w:rPr>
          <w:rFonts w:ascii="Simplified Arabic" w:eastAsia="Simplified Arabic" w:hAnsi="Simplified Arabic" w:cs="Simplified Arabic"/>
          <w:sz w:val="32"/>
          <w:szCs w:val="32"/>
          <w:rtl/>
        </w:rPr>
        <w:t xml:space="preserve"> حيث فسّر الاستعارة بالكناية بذكر المشبه واردة المشبه به أراد بهذا المعني المصدري حيث جعلها من أقسام المجاز اللغوي أراد بها اللفظ المستعار وصرّح في موضع بأن المستعار في الاستعارة بالكناية هو اسم المشبه المتروك كما ذكرناه آنفا.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وإن سلم ظهور وجه كونها استعارة باستعمال لفظ المشبه في المشبه به بادعاء أنه عينه ولا يسلم بحسب الحقيقة لأنه لم يوجد فيها الكلمة المستعملة فيغير ما وضعت له حتى تكون استعارة وبالادعاء لا يلزم كون المنية مثلا مستعملة في غير ما وضعت 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 ما جعل القوم تبعية وإلا فلا يجعلها تبعية.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على عكس ما ذكره القوم وعكسه كون الحال استعارة بالكناية عن الإنسان المتكلم وإثبات النطق استعارة تحييلية قرينة للمكنية.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7" w:name="_2xcytpi" w:colFirst="0" w:colLast="0"/>
      <w:bookmarkEnd w:id="347"/>
      <w:r w:rsidRPr="00593EF9">
        <w:rPr>
          <w:rFonts w:ascii="Simplified Arabic" w:eastAsia="Simplified Arabic" w:hAnsi="Simplified Arabic" w:cs="Simplified Arabic"/>
          <w:sz w:val="32"/>
          <w:szCs w:val="32"/>
          <w:rtl/>
        </w:rPr>
        <w:t xml:space="preserve">قوله: قسم المجاز والمجاز هو الكلمة المستعملة في غير ما وضعت له والادعاء لا يجزي نفعا لأنه لا يخرجها عن كونها مستعملة فيما وضعت 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وهذا إيراد على</w:t>
      </w:r>
      <w:r w:rsidRPr="00593EF9">
        <w:rPr>
          <w:rFonts w:ascii="Simplified Arabic" w:eastAsia="Simplified Arabic" w:hAnsi="Simplified Arabic" w:cs="Simplified Arabic"/>
          <w:sz w:val="32"/>
          <w:szCs w:val="32"/>
          <w:vertAlign w:val="superscript"/>
        </w:rPr>
        <w:footnoteReference w:id="202"/>
      </w:r>
      <w:r w:rsidRPr="00593EF9">
        <w:rPr>
          <w:rFonts w:ascii="Simplified Arabic" w:eastAsia="Simplified Arabic" w:hAnsi="Simplified Arabic" w:cs="Simplified Arabic"/>
          <w:sz w:val="32"/>
          <w:szCs w:val="32"/>
          <w:rtl/>
        </w:rPr>
        <w:t xml:space="preserve"> تفسيره الاستعارة بالكناية يعني أنّ السكاكي فسر الاستعارة بالكناية أوّلا على خلاف ما فسّر به القوم واختار ردّ التبعية إليها ثانيا فأورد المصنف أوّلا على تفسيره الاستعارة بالكناية ثم على ردّه التبعية.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وهذه شبهة لم يحكم حول دفعها أحد إلى آخر من حام الطائر و غيره محولا لشيء دار كذا في مختار الصحاح </w:t>
      </w:r>
      <w:r w:rsidRPr="00593EF9">
        <w:rPr>
          <w:rFonts w:ascii="Simplified Arabic" w:eastAsia="Simplified Arabic" w:hAnsi="Simplified Arabic" w:cs="Simplified Arabic"/>
          <w:sz w:val="32"/>
          <w:szCs w:val="32"/>
          <w:vertAlign w:val="superscript"/>
        </w:rPr>
        <w:footnoteReference w:id="203"/>
      </w:r>
      <w:r w:rsidRPr="00593EF9">
        <w:rPr>
          <w:rFonts w:ascii="Simplified Arabic" w:eastAsia="Simplified Arabic" w:hAnsi="Simplified Arabic" w:cs="Simplified Arabic"/>
          <w:sz w:val="32"/>
          <w:szCs w:val="32"/>
          <w:rtl/>
        </w:rPr>
        <w:t xml:space="preserve">أجاب بعضهم عنها بأنه جعل المنية مرادفا للسبع فكان استعماله في الموت بطريق المجاز كالاستعمال صريح </w:t>
      </w:r>
      <w:r w:rsidRPr="00593EF9">
        <w:rPr>
          <w:rFonts w:ascii="Simplified Arabic" w:eastAsia="Simplified Arabic" w:hAnsi="Simplified Arabic" w:cs="Simplified Arabic"/>
          <w:sz w:val="32"/>
          <w:szCs w:val="32"/>
          <w:rtl/>
        </w:rPr>
        <w:lastRenderedPageBreak/>
        <w:t>لفظ السبع فيه ثمّ</w:t>
      </w:r>
      <w:r w:rsidRPr="00593EF9">
        <w:rPr>
          <w:rFonts w:ascii="Simplified Arabic" w:eastAsia="Simplified Arabic" w:hAnsi="Simplified Arabic" w:cs="Simplified Arabic"/>
          <w:sz w:val="32"/>
          <w:szCs w:val="32"/>
          <w:vertAlign w:val="superscript"/>
        </w:rPr>
        <w:footnoteReference w:id="204"/>
      </w:r>
      <w:r w:rsidRPr="00593EF9">
        <w:rPr>
          <w:rFonts w:ascii="Simplified Arabic" w:eastAsia="Simplified Arabic" w:hAnsi="Simplified Arabic" w:cs="Simplified Arabic"/>
          <w:sz w:val="32"/>
          <w:szCs w:val="32"/>
          <w:rtl/>
        </w:rPr>
        <w:t xml:space="preserve"> العلامة التفتازانى هذا الجواب بأن ادّعاء الترادف لا يوجب كون لفظ المنية مستعملا في غير ما وضع له على التحقيق من غير تأويل حتى يدخل في تعريف المجاز ويخرج عن تعريف الحقيقة كما أن ادعاء كون الشجاع من إفراد الأسد لا يوجب كون لفظ /[16و] الأسد حقيقة في الرجل الشجاع بل يكون مجازا ثم قال بل الجواب أنا قد ذكرنا أن قيد الحشية مراد في تعريف الحقيقة فالحقيقة هي الكلمة المستعملة فيما هي موضوعة له بالتحقيق من حيث أنها موضوعة له</w:t>
      </w:r>
      <w:r w:rsidRPr="00593EF9">
        <w:rPr>
          <w:rFonts w:ascii="Simplified Arabic" w:eastAsia="Simplified Arabic" w:hAnsi="Simplified Arabic" w:cs="Simplified Arabic"/>
          <w:sz w:val="32"/>
          <w:szCs w:val="32"/>
          <w:vertAlign w:val="superscript"/>
        </w:rPr>
        <w:footnoteReference w:id="205"/>
      </w:r>
      <w:r w:rsidRPr="00593EF9">
        <w:rPr>
          <w:rFonts w:ascii="Simplified Arabic" w:eastAsia="Simplified Arabic" w:hAnsi="Simplified Arabic" w:cs="Simplified Arabic"/>
          <w:sz w:val="32"/>
          <w:szCs w:val="32"/>
          <w:rtl/>
        </w:rPr>
        <w:t xml:space="preserve"> بالتحقيق و نحن لانم أن استعمال لفظ المنية في الموت في مثل قولنا أنشبت المنية أظفارها استعمال فيما وضعت له بالتحقيق من حيث أنه موضوع له بالتحقيق بل من حيث أنه جعل فردا من أفراد السبع الذي لفظ المنية موضوع له بالتأويل ثم قال وفيه ما فيه وجهه على ما نقل عنه إن ما ذكره على تقدير تسليمة لا يفيد ألّا عدم كون لفظ المنية حقيقة بناء على انتفاء قيد الحيثية ولا يوجب كونه مجازا إذ</w:t>
      </w:r>
      <w:r w:rsidRPr="00593EF9">
        <w:rPr>
          <w:rFonts w:ascii="Simplified Arabic" w:eastAsia="Simplified Arabic" w:hAnsi="Simplified Arabic" w:cs="Simplified Arabic"/>
          <w:sz w:val="32"/>
          <w:szCs w:val="32"/>
          <w:vertAlign w:val="superscript"/>
        </w:rPr>
        <w:footnoteReference w:id="206"/>
      </w:r>
      <w:r w:rsidRPr="00593EF9">
        <w:rPr>
          <w:rFonts w:ascii="Simplified Arabic" w:eastAsia="Simplified Arabic" w:hAnsi="Simplified Arabic" w:cs="Simplified Arabic"/>
          <w:sz w:val="32"/>
          <w:szCs w:val="32"/>
          <w:rtl/>
        </w:rPr>
        <w:t xml:space="preserve"> لم يستعمل في غير ما وضع له وهو المعتبر في المجاز عندهم قيل عليه يفهم من هذا جواز عدم كون اللفظ حقيقة ولا مجازا ولا كناية قال المولي الفاضل حسن جلبي الفناري</w:t>
      </w:r>
      <w:r w:rsidRPr="00593EF9">
        <w:rPr>
          <w:rFonts w:ascii="Simplified Arabic" w:eastAsia="Simplified Arabic" w:hAnsi="Simplified Arabic" w:cs="Simplified Arabic"/>
          <w:sz w:val="32"/>
          <w:szCs w:val="32"/>
          <w:vertAlign w:val="superscript"/>
        </w:rPr>
        <w:footnoteReference w:id="207"/>
      </w:r>
      <w:r w:rsidRPr="00593EF9">
        <w:rPr>
          <w:rFonts w:ascii="Simplified Arabic" w:eastAsia="Simplified Arabic" w:hAnsi="Simplified Arabic" w:cs="Simplified Arabic"/>
          <w:sz w:val="32"/>
          <w:szCs w:val="32"/>
          <w:rtl/>
        </w:rPr>
        <w:t xml:space="preserve"> جوابا عنه وبهذا تبين</w:t>
      </w:r>
      <w:r w:rsidRPr="00593EF9">
        <w:rPr>
          <w:rFonts w:ascii="Simplified Arabic" w:eastAsia="Simplified Arabic" w:hAnsi="Simplified Arabic" w:cs="Simplified Arabic"/>
          <w:sz w:val="32"/>
          <w:szCs w:val="32"/>
          <w:vertAlign w:val="superscript"/>
        </w:rPr>
        <w:footnoteReference w:id="208"/>
      </w:r>
      <w:r w:rsidRPr="00593EF9">
        <w:rPr>
          <w:rFonts w:ascii="Simplified Arabic" w:eastAsia="Simplified Arabic" w:hAnsi="Simplified Arabic" w:cs="Simplified Arabic"/>
          <w:sz w:val="32"/>
          <w:szCs w:val="32"/>
          <w:rtl/>
        </w:rPr>
        <w:t xml:space="preserve"> </w:t>
      </w:r>
      <w:r w:rsidRPr="00593EF9">
        <w:rPr>
          <w:rFonts w:ascii="Simplified Arabic" w:eastAsia="Simplified Arabic" w:hAnsi="Simplified Arabic" w:cs="Simplified Arabic"/>
          <w:sz w:val="32"/>
          <w:szCs w:val="32"/>
          <w:rtl/>
        </w:rPr>
        <w:lastRenderedPageBreak/>
        <w:t>بطلان الاعتراض بأن اللفظ المستعمل إذا لم يكن حقيقة أو كناية يجب أن يكون مجاز</w:t>
      </w:r>
      <w:r w:rsidRPr="00593EF9">
        <w:rPr>
          <w:rFonts w:ascii="Simplified Arabic" w:eastAsia="Simplified Arabic" w:hAnsi="Simplified Arabic" w:cs="Simplified Arabic"/>
          <w:sz w:val="32"/>
          <w:szCs w:val="32"/>
          <w:vertAlign w:val="superscript"/>
        </w:rPr>
        <w:footnoteReference w:id="209"/>
      </w:r>
      <w:r w:rsidRPr="00593EF9">
        <w:rPr>
          <w:rFonts w:ascii="Simplified Arabic" w:eastAsia="Simplified Arabic" w:hAnsi="Simplified Arabic" w:cs="Simplified Arabic"/>
          <w:sz w:val="32"/>
          <w:szCs w:val="32"/>
          <w:rtl/>
        </w:rPr>
        <w:t xml:space="preserve"> وذلك لأن مراد الشارح أن تعريف المجاز الذي ذكروه فيه لا يصدق عليه و هذا كلام حق لأمرية</w:t>
      </w:r>
      <w:r w:rsidRPr="00593EF9">
        <w:rPr>
          <w:rFonts w:ascii="Simplified Arabic" w:eastAsia="Simplified Arabic" w:hAnsi="Simplified Arabic" w:cs="Simplified Arabic"/>
          <w:sz w:val="32"/>
          <w:szCs w:val="32"/>
          <w:vertAlign w:val="superscript"/>
        </w:rPr>
        <w:footnoteReference w:id="210"/>
      </w:r>
      <w:r w:rsidRPr="00593EF9">
        <w:rPr>
          <w:rFonts w:ascii="Simplified Arabic" w:eastAsia="Simplified Arabic" w:hAnsi="Simplified Arabic" w:cs="Simplified Arabic"/>
          <w:sz w:val="32"/>
          <w:szCs w:val="32"/>
          <w:rtl/>
        </w:rPr>
        <w:t xml:space="preserve"> فيه نعم لو عوف المجاز بما لا يكون مستعملا في الموضوع </w:t>
      </w:r>
      <w:r w:rsidRPr="00593EF9">
        <w:rPr>
          <w:rFonts w:ascii="Simplified Arabic" w:eastAsia="Simplified Arabic" w:hAnsi="Simplified Arabic" w:cs="Simplified Arabic"/>
          <w:sz w:val="32"/>
          <w:szCs w:val="32"/>
          <w:vertAlign w:val="superscript"/>
        </w:rPr>
        <w:footnoteReference w:id="211"/>
      </w:r>
      <w:r w:rsidRPr="00593EF9">
        <w:rPr>
          <w:rFonts w:ascii="Simplified Arabic" w:eastAsia="Simplified Arabic" w:hAnsi="Simplified Arabic" w:cs="Simplified Arabic"/>
          <w:sz w:val="32"/>
          <w:szCs w:val="32"/>
          <w:rtl/>
        </w:rPr>
        <w:t xml:space="preserve">من حيث أنه موضوع له لدخل في تعريفه لكن لم يعرفه به انتهي أي بل عرفه بما لا يكون مستعملا في الموضوع له بالتحقيق فإذا أتي بقيد التحقيق لم يجد قيد الحيثية في دخوله في تعريفه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 نحن دفعنا ها</w:t>
      </w:r>
      <w:r w:rsidRPr="00593EF9">
        <w:rPr>
          <w:rFonts w:ascii="Simplified Arabic" w:eastAsia="Simplified Arabic" w:hAnsi="Simplified Arabic" w:cs="Simplified Arabic"/>
          <w:sz w:val="32"/>
          <w:szCs w:val="32"/>
          <w:vertAlign w:val="superscript"/>
        </w:rPr>
        <w:footnoteReference w:id="212"/>
      </w:r>
      <w:r w:rsidRPr="00593EF9">
        <w:rPr>
          <w:rFonts w:ascii="Simplified Arabic" w:eastAsia="Simplified Arabic" w:hAnsi="Simplified Arabic" w:cs="Simplified Arabic"/>
          <w:sz w:val="32"/>
          <w:szCs w:val="32"/>
          <w:rtl/>
        </w:rPr>
        <w:t xml:space="preserve"> في رسالتنا المعمولة بالفارسية لم يوجد هذه الرسالة في ديارنا حتى نراجع إليها و نرى دفع.</w:t>
      </w:r>
      <w:r w:rsidRPr="00593EF9">
        <w:rPr>
          <w:rFonts w:ascii="Simplified Arabic" w:eastAsia="Simplified Arabic" w:hAnsi="Simplified Arabic" w:cs="Simplified Arabic"/>
          <w:sz w:val="32"/>
          <w:szCs w:val="32"/>
          <w:vertAlign w:val="superscript"/>
        </w:rPr>
        <w:footnoteReference w:id="213"/>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كما صرح به السكاكي بأنه ردّها إليها تقليلا للأقسام وتقريبا إلى الضبط قوله: ففي الكلام نشر</w:t>
      </w:r>
      <w:r w:rsidRPr="00593EF9">
        <w:rPr>
          <w:rFonts w:ascii="Simplified Arabic" w:eastAsia="Simplified Arabic" w:hAnsi="Simplified Arabic" w:cs="Simplified Arabic"/>
          <w:sz w:val="32"/>
          <w:szCs w:val="32"/>
          <w:vertAlign w:val="superscript"/>
        </w:rPr>
        <w:footnoteReference w:id="214"/>
      </w:r>
      <w:r w:rsidRPr="00593EF9">
        <w:rPr>
          <w:rFonts w:ascii="Simplified Arabic" w:eastAsia="Simplified Arabic" w:hAnsi="Simplified Arabic" w:cs="Simplified Arabic"/>
          <w:sz w:val="32"/>
          <w:szCs w:val="32"/>
          <w:rtl/>
        </w:rPr>
        <w:t xml:space="preserve"> اللف لا يخفي على المتأمل.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8" w:name="_1ci93xb" w:colFirst="0" w:colLast="0"/>
      <w:bookmarkEnd w:id="348"/>
      <w:r w:rsidRPr="00593EF9">
        <w:rPr>
          <w:rFonts w:ascii="Simplified Arabic" w:eastAsia="Simplified Arabic" w:hAnsi="Simplified Arabic" w:cs="Simplified Arabic"/>
          <w:sz w:val="32"/>
          <w:szCs w:val="32"/>
          <w:rtl/>
        </w:rPr>
        <w:lastRenderedPageBreak/>
        <w:t xml:space="preserve">قوله: لا نكر </w:t>
      </w:r>
      <w:r w:rsidRPr="00593EF9">
        <w:rPr>
          <w:rFonts w:ascii="Simplified Arabic" w:eastAsia="Simplified Arabic" w:hAnsi="Simplified Arabic" w:cs="Simplified Arabic"/>
          <w:sz w:val="32"/>
          <w:szCs w:val="32"/>
          <w:vertAlign w:val="superscript"/>
        </w:rPr>
        <w:footnoteReference w:id="215"/>
      </w:r>
      <w:r w:rsidRPr="00593EF9">
        <w:rPr>
          <w:rFonts w:ascii="Simplified Arabic" w:eastAsia="Simplified Arabic" w:hAnsi="Simplified Arabic" w:cs="Simplified Arabic"/>
          <w:sz w:val="32"/>
          <w:szCs w:val="32"/>
          <w:rtl/>
        </w:rPr>
        <w:t xml:space="preserve">جعلت الفعل استعارة للأمر الوهمي فلزم القول بالتبعية ضرورة لأن الاستعارة في الفعل /[17ظ] لا تكون إلّا تبعية قوله: لأنهم يجعلون الاستعارة التخييلية إلى آخر كأنه يقول على مذهبكم ليست التخييلية مجازا حتي النفع فيه أكثر من دعاية شدة المناسبة لأن النفع في الرد تقليل الأقسام وتقريب إلى الضبط يقع الاضطرار إلي القول بالتبعية لكونه في الفعل فإذا قبلتم رد التبعية إلى المكنية يكون تقليلا للأقسام و تقريبا إلى الضبط وحاصله إلزامهم على مذهبهم. </w:t>
      </w:r>
      <w:r w:rsidRPr="00593EF9">
        <w:rPr>
          <w:rFonts w:ascii="Simplified Arabic" w:eastAsia="Simplified Arabic" w:hAnsi="Simplified Arabic" w:cs="Simplified Arabic"/>
          <w:sz w:val="32"/>
          <w:szCs w:val="32"/>
          <w:vertAlign w:val="superscript"/>
        </w:rPr>
        <w:footnoteReference w:id="216"/>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لأن النفع فيه أكثر من رعاية شدة المناسبة لأن النفع في الرد تغليل الأقسام وتقريب إلى الضبط والفهم ورعية شدة المناسبة حاصلة في أكثر الاستعارة التخييلية التي قبل ردّ التبعية عنده يفتقر</w:t>
      </w:r>
      <w:r w:rsidRPr="00593EF9">
        <w:rPr>
          <w:rFonts w:ascii="Simplified Arabic" w:eastAsia="Simplified Arabic" w:hAnsi="Simplified Arabic" w:cs="Simplified Arabic"/>
          <w:sz w:val="32"/>
          <w:szCs w:val="32"/>
          <w:vertAlign w:val="superscript"/>
        </w:rPr>
        <w:footnoteReference w:id="217"/>
      </w:r>
      <w:r w:rsidRPr="00593EF9">
        <w:rPr>
          <w:rFonts w:ascii="Simplified Arabic" w:eastAsia="Simplified Arabic" w:hAnsi="Simplified Arabic" w:cs="Simplified Arabic"/>
          <w:sz w:val="32"/>
          <w:szCs w:val="32"/>
          <w:rtl/>
        </w:rPr>
        <w:t xml:space="preserve"> عدم الرعاية في بعضها لمصلحة الرد المؤدّى إلى التقليل والتقريب المذكورين قوله: ولا يخفي أن المناسب بحديث ردّ التبعية إلى آخر لأن وضع هذه الفريدة لبيان معني المكنية عند السكاكي المناسب</w:t>
      </w:r>
      <w:r w:rsidRPr="00593EF9">
        <w:rPr>
          <w:rFonts w:ascii="Simplified Arabic" w:eastAsia="Simplified Arabic" w:hAnsi="Simplified Arabic" w:cs="Simplified Arabic"/>
          <w:sz w:val="32"/>
          <w:szCs w:val="32"/>
          <w:vertAlign w:val="superscript"/>
        </w:rPr>
        <w:footnoteReference w:id="218"/>
      </w:r>
      <w:r w:rsidRPr="00593EF9">
        <w:rPr>
          <w:rFonts w:ascii="Simplified Arabic" w:eastAsia="Simplified Arabic" w:hAnsi="Simplified Arabic" w:cs="Simplified Arabic"/>
          <w:sz w:val="32"/>
          <w:szCs w:val="32"/>
          <w:rtl/>
        </w:rPr>
        <w:t xml:space="preserve"> بحديث الرد أن يذكر بعد تحقيقه معني التخيلية أو يذكر </w:t>
      </w:r>
      <w:r w:rsidRPr="00593EF9">
        <w:rPr>
          <w:rFonts w:ascii="Simplified Arabic" w:eastAsia="Simplified Arabic" w:hAnsi="Simplified Arabic" w:cs="Simplified Arabic"/>
          <w:sz w:val="32"/>
          <w:szCs w:val="32"/>
          <w:rtl/>
        </w:rPr>
        <w:lastRenderedPageBreak/>
        <w:t>كاملا فأما</w:t>
      </w:r>
      <w:r w:rsidRPr="00593EF9">
        <w:rPr>
          <w:rFonts w:ascii="Simplified Arabic" w:eastAsia="Simplified Arabic" w:hAnsi="Simplified Arabic" w:cs="Simplified Arabic"/>
          <w:sz w:val="32"/>
          <w:szCs w:val="32"/>
          <w:vertAlign w:val="superscript"/>
        </w:rPr>
        <w:footnoteReference w:id="219"/>
      </w:r>
      <w:r w:rsidRPr="00593EF9">
        <w:rPr>
          <w:rFonts w:ascii="Simplified Arabic" w:eastAsia="Simplified Arabic" w:hAnsi="Simplified Arabic" w:cs="Simplified Arabic"/>
          <w:sz w:val="32"/>
          <w:szCs w:val="32"/>
          <w:rtl/>
        </w:rPr>
        <w:t xml:space="preserve"> في بحث التبعية لا أن يذكر فيه نبذا أو يحيلباقيه على هذا الموضع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وحين إذن لا وجه لتسميتها استعارة لان الاستعارة مجاز والمجاز كلمة مستعملة في غير ما وضعت له والتشبيه فعل من أفعال المتكلم لا يصدق عليه أنه كلمت مستعملة في غير ما وضعت له</w:t>
      </w:r>
      <w:r w:rsidRPr="00593EF9">
        <w:rPr>
          <w:rFonts w:ascii="Simplified Arabic" w:eastAsia="Simplified Arabic" w:hAnsi="Simplified Arabic" w:cs="Simplified Arabic"/>
          <w:sz w:val="32"/>
          <w:szCs w:val="32"/>
          <w:vertAlign w:val="superscript"/>
        </w:rPr>
        <w:footnoteReference w:id="220"/>
      </w:r>
      <w:r w:rsidRPr="00593EF9">
        <w:rPr>
          <w:rFonts w:ascii="Simplified Arabic" w:eastAsia="Simplified Arabic" w:hAnsi="Simplified Arabic" w:cs="Simplified Arabic"/>
          <w:sz w:val="32"/>
          <w:szCs w:val="32"/>
          <w:rtl/>
        </w:rPr>
        <w:t xml:space="preserve">قوله: وإن كان كونها كناية غير مخفي إذ لم يصرح به بل إنما دل عليه بذكر خواص المشبه به ولازمه قوله: أرجو أن يكون ممن ليس لما أعطاه مانع أي يكون من الهام من ليس لما أعطاه مانع </w:t>
      </w:r>
      <w:r w:rsidRPr="00593EF9">
        <w:rPr>
          <w:rFonts w:ascii="Simplified Arabic" w:eastAsia="Simplified Arabic" w:hAnsi="Simplified Arabic" w:cs="Simplified Arabic"/>
          <w:sz w:val="32"/>
          <w:szCs w:val="32"/>
          <w:vertAlign w:val="superscript"/>
        </w:rPr>
        <w:footnoteReference w:id="221"/>
      </w:r>
      <w:r w:rsidRPr="00593EF9">
        <w:rPr>
          <w:rFonts w:ascii="Simplified Arabic" w:eastAsia="Simplified Arabic" w:hAnsi="Simplified Arabic" w:cs="Simplified Arabic"/>
          <w:sz w:val="32"/>
          <w:szCs w:val="32"/>
          <w:rtl/>
        </w:rPr>
        <w:t xml:space="preserve">وهو الله المانع قوله: حيث شبه غرّة الصباح بوجه الخليفة مع أن غرة الصباح </w:t>
      </w:r>
      <w:r w:rsidRPr="00593EF9">
        <w:rPr>
          <w:rFonts w:ascii="Simplified Arabic" w:eastAsia="Simplified Arabic" w:hAnsi="Simplified Arabic" w:cs="Simplified Arabic"/>
          <w:sz w:val="32"/>
          <w:szCs w:val="32"/>
          <w:vertAlign w:val="superscript"/>
        </w:rPr>
        <w:footnoteReference w:id="222"/>
      </w:r>
      <w:r w:rsidRPr="00593EF9">
        <w:rPr>
          <w:rFonts w:ascii="Simplified Arabic" w:eastAsia="Simplified Arabic" w:hAnsi="Simplified Arabic" w:cs="Simplified Arabic"/>
          <w:sz w:val="32"/>
          <w:szCs w:val="32"/>
          <w:rtl/>
        </w:rPr>
        <w:t>أقوى في وجه الشبه مبالغة في كمال وجه الخليفة في وجه الشبه حتى استحق أن يلحق به غرة الصباح مع أنها المشبه بها في الحقيقة قوله: فنشبت المنية أظفارها الظاهر إن شبت المنية إلا أن يقال نشبت من التفعيل وفي القاموس نشب كفرح نشبا ونشوبا ونشبة ونشب وأنشب بمعني سيذكر /[17و] الشارح عن قريب إن نشب كفرح لازم.</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بمعني نشب السبع أظفاره الظاهر أيضا أنشب كنا لا يخفي.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وحين إذن لا تجوّز في إضافة الأظفار إلى المنية لأن المراد بها السبع حقوله: ول أشكال</w:t>
      </w:r>
      <w:r w:rsidRPr="00593EF9">
        <w:rPr>
          <w:rFonts w:ascii="Simplified Arabic" w:eastAsia="Simplified Arabic" w:hAnsi="Simplified Arabic" w:cs="Simplified Arabic"/>
          <w:sz w:val="32"/>
          <w:szCs w:val="32"/>
          <w:vertAlign w:val="superscript"/>
        </w:rPr>
        <w:footnoteReference w:id="223"/>
      </w:r>
      <w:r w:rsidRPr="00593EF9">
        <w:rPr>
          <w:rFonts w:ascii="Simplified Arabic" w:eastAsia="Simplified Arabic" w:hAnsi="Simplified Arabic" w:cs="Simplified Arabic"/>
          <w:sz w:val="32"/>
          <w:szCs w:val="32"/>
          <w:rtl/>
        </w:rPr>
        <w:t>في جعل المنية استعارة لأنها إن استعملت في غير ما وضعت له حقوله: ووجه تسميتها استعارة بالكناية في غاية الوضوح على تقدير كون الكناية بمعني اللغة وهي الخفاء لأن في كونها استعارة ح خفاء فتكون استعارة ملتبسة بخفاء وبمعني الاصطلاح أيضا لأنه يكون استعارة ملصقة بالكناية وهي كونها كناية عن تحقق الموت بلا ريبة كما ذكّره آنفا</w:t>
      </w:r>
      <w:r w:rsidRPr="00593EF9">
        <w:rPr>
          <w:rFonts w:ascii="Simplified Arabic" w:eastAsia="Simplified Arabic" w:hAnsi="Simplified Arabic" w:cs="Simplified Arabic"/>
          <w:sz w:val="32"/>
          <w:szCs w:val="32"/>
          <w:vertAlign w:val="superscript"/>
        </w:rPr>
        <w:footnoteReference w:id="224"/>
      </w:r>
      <w:r w:rsidRPr="00593EF9">
        <w:rPr>
          <w:rFonts w:ascii="Simplified Arabic" w:eastAsia="Simplified Arabic" w:hAnsi="Simplified Arabic" w:cs="Simplified Arabic"/>
          <w:sz w:val="32"/>
          <w:szCs w:val="32"/>
          <w:rtl/>
        </w:rPr>
        <w:t xml:space="preserve"> يقول الفقير هذا الوجه الرابع لا مردّ له لكنه تكلّف دونه خرد</w:t>
      </w:r>
      <w:r w:rsidRPr="00593EF9">
        <w:rPr>
          <w:rFonts w:ascii="Simplified Arabic" w:eastAsia="Simplified Arabic" w:hAnsi="Simplified Arabic" w:cs="Simplified Arabic"/>
          <w:sz w:val="32"/>
          <w:szCs w:val="32"/>
          <w:vertAlign w:val="superscript"/>
        </w:rPr>
        <w:footnoteReference w:id="225"/>
      </w:r>
      <w:r w:rsidRPr="00593EF9">
        <w:rPr>
          <w:rFonts w:ascii="Simplified Arabic" w:eastAsia="Simplified Arabic" w:hAnsi="Simplified Arabic" w:cs="Simplified Arabic"/>
          <w:sz w:val="32"/>
          <w:szCs w:val="32"/>
          <w:rtl/>
        </w:rPr>
        <w:t xml:space="preserve"> الفتاة نعم فيما ذهب</w:t>
      </w:r>
      <w:r w:rsidRPr="00593EF9">
        <w:rPr>
          <w:rFonts w:ascii="Simplified Arabic" w:eastAsia="Simplified Arabic" w:hAnsi="Simplified Arabic" w:cs="Simplified Arabic"/>
          <w:sz w:val="32"/>
          <w:szCs w:val="32"/>
          <w:vertAlign w:val="superscript"/>
        </w:rPr>
        <w:footnoteReference w:id="226"/>
      </w:r>
      <w:r w:rsidRPr="00593EF9">
        <w:rPr>
          <w:rFonts w:ascii="Simplified Arabic" w:eastAsia="Simplified Arabic" w:hAnsi="Simplified Arabic" w:cs="Simplified Arabic"/>
          <w:sz w:val="32"/>
          <w:szCs w:val="32"/>
          <w:rtl/>
        </w:rPr>
        <w:t xml:space="preserve"> إليه السلف تكلّف أيضا لكنه دونه كما يشهد به الذوق السليم مع أنه يرد عليه أن ما قاله لا يستلزم كون المنية مثلا مستعملة في غير ما وضعت له </w:t>
      </w:r>
      <w:r w:rsidRPr="00593EF9">
        <w:rPr>
          <w:rFonts w:ascii="Simplified Arabic" w:eastAsia="Simplified Arabic" w:hAnsi="Simplified Arabic" w:cs="Simplified Arabic"/>
          <w:sz w:val="32"/>
          <w:szCs w:val="32"/>
          <w:vertAlign w:val="superscript"/>
        </w:rPr>
        <w:footnoteReference w:id="227"/>
      </w:r>
      <w:r w:rsidRPr="00593EF9">
        <w:rPr>
          <w:rFonts w:ascii="Simplified Arabic" w:eastAsia="Simplified Arabic" w:hAnsi="Simplified Arabic" w:cs="Simplified Arabic"/>
          <w:sz w:val="32"/>
          <w:szCs w:val="32"/>
          <w:rtl/>
        </w:rPr>
        <w:t>على التحقيق من غير تأويل تدبر.</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Traditional Arabic" w:hAnsi="Simplified Arabic" w:cs="Simplified Arabic"/>
          <w:sz w:val="32"/>
          <w:szCs w:val="32"/>
          <w:rtl/>
        </w:rPr>
        <w:t>﴿</w:t>
      </w:r>
      <w:r w:rsidRPr="00593EF9">
        <w:rPr>
          <w:rFonts w:ascii="Simplified Arabic" w:eastAsia="Simplified Arabic" w:hAnsi="Simplified Arabic" w:cs="Simplified Arabic"/>
          <w:sz w:val="32"/>
          <w:szCs w:val="32"/>
          <w:rtl/>
        </w:rPr>
        <w:t>الفريدة الرابعة</w:t>
      </w:r>
      <w:r w:rsidRPr="00593EF9">
        <w:rPr>
          <w:rFonts w:ascii="Simplified Arabic" w:eastAsia="Traditional Arabic" w:hAnsi="Simplified Arabic" w:cs="Simplified Arabic"/>
          <w:sz w:val="32"/>
          <w:szCs w:val="32"/>
          <w:rtl/>
        </w:rPr>
        <w:t>﴾</w:t>
      </w:r>
    </w:p>
    <w:p w:rsidR="00593EF9" w:rsidRPr="00593EF9" w:rsidRDefault="00593EF9" w:rsidP="00593EF9">
      <w:pPr>
        <w:widowControl w:val="0"/>
        <w:bidi/>
        <w:ind w:left="-286" w:right="851" w:firstLine="720"/>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tl/>
        </w:rPr>
        <w:lastRenderedPageBreak/>
        <w:t>﴿</w:t>
      </w:r>
      <w:r w:rsidRPr="00593EF9">
        <w:rPr>
          <w:rFonts w:ascii="Simplified Arabic" w:eastAsia="Simplified Arabic" w:hAnsi="Simplified Arabic" w:cs="Simplified Arabic"/>
          <w:sz w:val="32"/>
          <w:szCs w:val="32"/>
          <w:u w:val="single"/>
          <w:rtl/>
        </w:rPr>
        <w:t xml:space="preserve"> لا شبهة في أنَّ المشبه في صورة الاستعارة بالكناية لا يكون مذكورا بلفظ المشبه به كما في صورة الاستعارة المصرحة، وإنما الكلام في وجوب ذكره بلفظه [ الموضوع له ]، والحق عدم الوجوب لجواز أن يشبه شيء بأمرين ويستعمل لفظ أحدهما فيه، ويثبت له شيء من لوازم الآخر، فقد اجتمع المصرحة والمكنية، ( مثاله ): قوله: تعالى: (( فَأَذَاقَهَا اللَّهُ لِبَاسَ الْجُوعِ وَالْخَوْفِ ))(النحل: من الآية112) فإنه شبه ما غشي الإنسان [ 5/6] من أثر الضرر عند الجوع والخوف من حيث الاشتمال باللباس، فاستعير له اسمه، و [ شبه ما غشيه ] من حيث الكراهية بالطعم المر البشع، فيكون [ اللباس ] استعارة مصرحة نظراً إلى الأول ، ومكنية نظرا إلى الثاني، وتكون الإذاقة تخييلا.</w:t>
      </w:r>
      <w:r w:rsidRPr="00593EF9">
        <w:rPr>
          <w:rFonts w:ascii="Simplified Arabic" w:eastAsia="Traditional Arabic" w:hAnsi="Simplified Arabic" w:cs="Simplified Arabic"/>
          <w:sz w:val="32"/>
          <w:szCs w:val="32"/>
          <w:rtl/>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الفريدة الرابعة المزيلة للفرائد</w:t>
      </w:r>
      <w:r w:rsidRPr="00593EF9">
        <w:rPr>
          <w:rFonts w:ascii="Simplified Arabic" w:eastAsia="Simplified Arabic" w:hAnsi="Simplified Arabic" w:cs="Simplified Arabic"/>
          <w:sz w:val="32"/>
          <w:szCs w:val="32"/>
          <w:vertAlign w:val="superscript"/>
        </w:rPr>
        <w:footnoteReference w:id="228"/>
      </w:r>
      <w:r w:rsidRPr="00593EF9">
        <w:rPr>
          <w:rFonts w:ascii="Simplified Arabic" w:eastAsia="Simplified Arabic" w:hAnsi="Simplified Arabic" w:cs="Simplified Arabic"/>
          <w:sz w:val="32"/>
          <w:szCs w:val="32"/>
          <w:rtl/>
        </w:rPr>
        <w:t xml:space="preserve"> الثلث.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كما في</w:t>
      </w:r>
      <w:r w:rsidRPr="00593EF9">
        <w:rPr>
          <w:rFonts w:ascii="Simplified Arabic" w:eastAsia="Simplified Arabic" w:hAnsi="Simplified Arabic" w:cs="Simplified Arabic"/>
          <w:sz w:val="32"/>
          <w:szCs w:val="32"/>
          <w:vertAlign w:val="superscript"/>
        </w:rPr>
        <w:footnoteReference w:id="229"/>
      </w:r>
      <w:r w:rsidRPr="00593EF9">
        <w:rPr>
          <w:rFonts w:ascii="Simplified Arabic" w:eastAsia="Simplified Arabic" w:hAnsi="Simplified Arabic" w:cs="Simplified Arabic"/>
          <w:sz w:val="32"/>
          <w:szCs w:val="32"/>
          <w:rtl/>
        </w:rPr>
        <w:t xml:space="preserve"> الاستعارة المصرحة أي كما أنه مذكور بلفظ المشبه به في صورة الاستعارة المصرحة.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بأمرين من حيث يتبين.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ويستعمل لفظ أحدهما فيه أي أحد ذينك الأمرين في ذلك الشيء المشتبه بهما.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من حيث الاشتمال متعلق بقوله: شبه و من للابتداء أي تشبيها مبتدأ ناشيًا من جهة الاشتمال قوله: فاستعير له</w:t>
      </w:r>
      <w:r w:rsidRPr="00593EF9">
        <w:rPr>
          <w:rFonts w:ascii="Simplified Arabic" w:eastAsia="Simplified Arabic" w:hAnsi="Simplified Arabic" w:cs="Simplified Arabic"/>
          <w:sz w:val="32"/>
          <w:szCs w:val="32"/>
          <w:vertAlign w:val="superscript"/>
        </w:rPr>
        <w:footnoteReference w:id="230"/>
      </w:r>
      <w:r w:rsidRPr="00593EF9">
        <w:rPr>
          <w:rFonts w:ascii="Simplified Arabic" w:eastAsia="Simplified Arabic" w:hAnsi="Simplified Arabic" w:cs="Simplified Arabic"/>
          <w:sz w:val="32"/>
          <w:szCs w:val="32"/>
          <w:rtl/>
        </w:rPr>
        <w:t xml:space="preserve"> أي لما غشى الإنسان من أثر الضرر.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اسمه أي اسم اللباس.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الشبع يقال شبع على وزن خشن بمعنى كربه الطّعم يأخذ بالحلف.</w:t>
      </w:r>
      <w:r w:rsidRPr="00593EF9">
        <w:rPr>
          <w:rFonts w:ascii="Simplified Arabic" w:eastAsia="Simplified Arabic" w:hAnsi="Simplified Arabic" w:cs="Simplified Arabic"/>
          <w:sz w:val="32"/>
          <w:szCs w:val="32"/>
          <w:vertAlign w:val="superscript"/>
        </w:rPr>
        <w:footnoteReference w:id="231"/>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 قوله: فيكون استعارة مصرحة نظر إلى الأول لأن لفظ اللباس استعمال في غير ما وضعت له</w:t>
      </w:r>
      <w:r w:rsidRPr="00593EF9">
        <w:rPr>
          <w:rFonts w:ascii="Simplified Arabic" w:eastAsia="Simplified Arabic" w:hAnsi="Simplified Arabic" w:cs="Simplified Arabic"/>
          <w:sz w:val="32"/>
          <w:szCs w:val="32"/>
          <w:vertAlign w:val="superscript"/>
        </w:rPr>
        <w:footnoteReference w:id="232"/>
      </w:r>
      <w:r w:rsidRPr="00593EF9">
        <w:rPr>
          <w:rFonts w:ascii="Simplified Arabic" w:eastAsia="Simplified Arabic" w:hAnsi="Simplified Arabic" w:cs="Simplified Arabic"/>
          <w:sz w:val="32"/>
          <w:szCs w:val="32"/>
          <w:rtl/>
        </w:rPr>
        <w:t xml:space="preserve"> لعلاقة المشابهة.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49" w:name="_3whwml4" w:colFirst="0" w:colLast="0"/>
      <w:bookmarkEnd w:id="349"/>
      <w:r w:rsidRPr="00593EF9">
        <w:rPr>
          <w:rFonts w:ascii="Simplified Arabic" w:eastAsia="Simplified Arabic" w:hAnsi="Simplified Arabic" w:cs="Simplified Arabic"/>
          <w:sz w:val="32"/>
          <w:szCs w:val="32"/>
          <w:rtl/>
        </w:rPr>
        <w:t xml:space="preserve">قوله: ومكنية نظر إلى الثاني لأنه تشبيه شيء بآخر من غير تصريح بشيء من أركان التشبيه سوي المشبه مع الدلالة على ذلك التشبيه بذكر ما يخص المشبه به /[18ظ] وهو الإذاقة لكن المشبه ذكر بلفظ غير ما وضع له </w:t>
      </w:r>
      <w:r w:rsidRPr="00593EF9">
        <w:rPr>
          <w:rFonts w:ascii="Simplified Arabic" w:eastAsia="Simplified Arabic" w:hAnsi="Simplified Arabic" w:cs="Simplified Arabic"/>
          <w:sz w:val="32"/>
          <w:szCs w:val="32"/>
          <w:rtl/>
        </w:rPr>
        <w:lastRenderedPageBreak/>
        <w:t xml:space="preserve">وهو اللباس فثبت عدم وجوب ذكر المشبه في الاستعارة بالكناية بلفظٍ الموضوع له.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إذا كان تشبيها مضمرا كما هو مذهب الخطيب قوله: وإن كان المشبه به أي إن كانت الاستعارة المشبه على مذهب السلف وتذكير ضمير كان باعتبار الخبر وهو المشبه 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فإن صحت صحّ أي إن صحت الاستعارة من المستعار صح كون المشبه مذكورًا مجازًا.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[العقد الثالث:</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 xml:space="preserve">في تحقيق قرينة الاستعارة بالكناية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 xml:space="preserve">وما يذكر زيادة عليها من ملائمات المشبه به: في نحو قولك: مخالب المنية نشبت بفلان، وفيه خمس فرائد: الفريدةُ الأولى: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الفريدة الأولى ذهب السلف إلى أنَّ الأمر الذي أثبت للمشبه من خواص المشبه به مستعمل في معناه الحقيقي ، وإنما المجاز في الإثبات ، ويسمونه استعارة تخيلية ، ويحكمون بعدم انفكاك المكني عنه عنها ، وإليه ذهب الخطيب].</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وما يذكر زيادة عليها أي وتحقيق ما يذكر قوله: إما بمعني ظفر كل سبع طائرا كان أو ماشيا إلى قوله: والظفر لما لا يصيد وفي مختار الصحاح المخلب بكسر الميم للطائر والسباع كالظفر للإنسان ففي تصحيح الشارح شيء تدبر لكن قال في القاموس المخلب ظفر كل سبع من الماشي والطائر أو هو لما يصيد من الطير والظفر لما لا يصيد انتهى فيكون تصحيح الشارح في محله.</w:t>
      </w:r>
      <w:r w:rsidRPr="00593EF9">
        <w:rPr>
          <w:rFonts w:ascii="Simplified Arabic" w:eastAsia="Simplified Arabic" w:hAnsi="Simplified Arabic" w:cs="Simplified Arabic"/>
          <w:sz w:val="32"/>
          <w:szCs w:val="32"/>
          <w:vertAlign w:val="superscript"/>
        </w:rPr>
        <w:footnoteReference w:id="233"/>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وإنما المجاز في الإثبات وهذا عقليّ كإثبات الإنبات للربيع.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لأنه استعير ذلك الإثبات من المشبه به إلى المشبه فيكون تسمية خالية عن المناسبة كتسمية الخطيب لإن الاستعارة مجاز والمجاز كلمة مستعملة في غير ما وضعت له. </w:t>
      </w:r>
      <w:r w:rsidRPr="00593EF9">
        <w:rPr>
          <w:rFonts w:ascii="Simplified Arabic" w:eastAsia="Simplified Arabic" w:hAnsi="Simplified Arabic" w:cs="Simplified Arabic"/>
          <w:sz w:val="32"/>
          <w:szCs w:val="32"/>
          <w:vertAlign w:val="superscript"/>
        </w:rPr>
        <w:footnoteReference w:id="234"/>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وقع عن السلف خبر لقوله:.</w:t>
      </w:r>
      <w:r w:rsidRPr="00593EF9">
        <w:rPr>
          <w:rFonts w:ascii="Simplified Arabic" w:eastAsia="Simplified Arabic" w:hAnsi="Simplified Arabic" w:cs="Simplified Arabic"/>
          <w:sz w:val="32"/>
          <w:szCs w:val="32"/>
          <w:vertAlign w:val="superscript"/>
        </w:rPr>
        <w:footnoteReference w:id="235"/>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بيان خبر بعد خبر لو قال بيانا لكان أولي.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يشاركها في كونها مستعارًا مخيلاً فيجب أن يسمى استعارة تخيلية كالقرينة فأجاب بقوله: ووجه التسمية إلى آخر وهذه ضابطة يندفق بها كثير من الإشكالات الموردة في الكتب فاحفظها واستعملها في المواضع اللازمة.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ويحكمون بعدم انفكاك المكنىّ عنه عنها أي عن تلك</w:t>
      </w:r>
      <w:r w:rsidRPr="00593EF9">
        <w:rPr>
          <w:rFonts w:ascii="Simplified Arabic" w:eastAsia="Simplified Arabic" w:hAnsi="Simplified Arabic" w:cs="Simplified Arabic"/>
          <w:sz w:val="32"/>
          <w:szCs w:val="32"/>
          <w:vertAlign w:val="superscript"/>
        </w:rPr>
        <w:footnoteReference w:id="236"/>
      </w:r>
      <w:r w:rsidRPr="00593EF9">
        <w:rPr>
          <w:rFonts w:ascii="Simplified Arabic" w:eastAsia="Simplified Arabic" w:hAnsi="Simplified Arabic" w:cs="Simplified Arabic"/>
          <w:sz w:val="32"/>
          <w:szCs w:val="32"/>
          <w:rtl/>
        </w:rPr>
        <w:t xml:space="preserve"> الاستعارة التخييلية لأن التخييلية يجب أن يكون قرينة للمكني عنه</w:t>
      </w:r>
      <w:r w:rsidRPr="00593EF9">
        <w:rPr>
          <w:rFonts w:ascii="Simplified Arabic" w:eastAsia="Simplified Arabic" w:hAnsi="Simplified Arabic" w:cs="Simplified Arabic"/>
          <w:sz w:val="32"/>
          <w:szCs w:val="32"/>
          <w:vertAlign w:val="superscript"/>
        </w:rPr>
        <w:footnoteReference w:id="237"/>
      </w:r>
      <w:r w:rsidRPr="00593EF9">
        <w:rPr>
          <w:rFonts w:ascii="Simplified Arabic" w:eastAsia="Simplified Arabic" w:hAnsi="Simplified Arabic" w:cs="Simplified Arabic"/>
          <w:sz w:val="32"/>
          <w:szCs w:val="32"/>
          <w:rtl/>
        </w:rPr>
        <w:t>عنها والمكنية يجب أن يكون قرينتها التخيلية فإن قلت فماذا تقولون في قولنا أظفار المنية الشبيهة بالسبع أهلكت فلانا قلت /[18و] لهم أن يقولوا بعد تسليم صحة هذا الكلام أنه تشريح للتشبيه لا استعارة تخييلية كما يسمى</w:t>
      </w:r>
      <w:r w:rsidRPr="00593EF9">
        <w:rPr>
          <w:rFonts w:ascii="Simplified Arabic" w:eastAsia="Simplified Arabic" w:hAnsi="Simplified Arabic" w:cs="Simplified Arabic"/>
          <w:sz w:val="32"/>
          <w:szCs w:val="32"/>
          <w:vertAlign w:val="superscript"/>
        </w:rPr>
        <w:footnoteReference w:id="238"/>
      </w:r>
      <w:r w:rsidRPr="00593EF9">
        <w:rPr>
          <w:rFonts w:ascii="Simplified Arabic" w:eastAsia="Simplified Arabic" w:hAnsi="Simplified Arabic" w:cs="Simplified Arabic"/>
          <w:sz w:val="32"/>
          <w:szCs w:val="32"/>
          <w:rtl/>
        </w:rPr>
        <w:t xml:space="preserve"> أطولكنّ في قوله: عليه السلام أسرعكن لحوقا بي أطولكن يدا ترشيحاً للمجاز أعني اليد المستعملة في النعمة هكذا ذكره العلامة التفتازاني في المطول.</w:t>
      </w:r>
    </w:p>
    <w:p w:rsidR="00593EF9" w:rsidRPr="00593EF9" w:rsidRDefault="00593EF9" w:rsidP="00593EF9">
      <w:pPr>
        <w:widowControl w:val="0"/>
        <w:tabs>
          <w:tab w:val="right" w:pos="1842"/>
        </w:tabs>
        <w:bidi/>
        <w:ind w:left="-286" w:right="851"/>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Pr>
        <w:t>[</w:t>
      </w:r>
      <w:r w:rsidRPr="00593EF9">
        <w:rPr>
          <w:rFonts w:ascii="Simplified Arabic" w:eastAsia="Simplified Arabic" w:hAnsi="Simplified Arabic" w:cs="Simplified Arabic"/>
          <w:sz w:val="32"/>
          <w:szCs w:val="32"/>
          <w:u w:val="single"/>
          <w:rtl/>
        </w:rPr>
        <w:t xml:space="preserve">الفريدةُ الثانية: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 xml:space="preserve">جوّز صاحب الكشاف كونه استعارة تحقيقة ( لما يلائم المشبه )، كما في قوله: تعالى: </w:t>
      </w:r>
      <w:r w:rsidRPr="00593EF9">
        <w:rPr>
          <w:rFonts w:ascii="Simplified Arabic" w:eastAsia="Traditional Arabic" w:hAnsi="Simplified Arabic" w:cs="Simplified Arabic"/>
          <w:sz w:val="32"/>
          <w:szCs w:val="32"/>
          <w:u w:val="single"/>
          <w:rtl/>
        </w:rPr>
        <w:t>﴿</w:t>
      </w:r>
      <w:r w:rsidRPr="00593EF9">
        <w:rPr>
          <w:rFonts w:ascii="Simplified Arabic" w:eastAsia="Simplified Arabic" w:hAnsi="Simplified Arabic" w:cs="Simplified Arabic"/>
          <w:sz w:val="32"/>
          <w:szCs w:val="32"/>
          <w:u w:val="single"/>
          <w:rtl/>
        </w:rPr>
        <w:t>يَنْقُضُونَ عَهْدَ اللَّه</w:t>
      </w:r>
      <w:r w:rsidRPr="00593EF9">
        <w:rPr>
          <w:rFonts w:ascii="Simplified Arabic" w:eastAsia="Traditional Arabic" w:hAnsi="Simplified Arabic" w:cs="Simplified Arabic"/>
          <w:sz w:val="32"/>
          <w:szCs w:val="32"/>
          <w:u w:val="single"/>
          <w:rtl/>
        </w:rPr>
        <w:t>﴾</w:t>
      </w:r>
      <w:r w:rsidRPr="00593EF9">
        <w:rPr>
          <w:rFonts w:ascii="Simplified Arabic" w:hAnsi="Simplified Arabic" w:cs="Simplified Arabic"/>
          <w:sz w:val="32"/>
          <w:szCs w:val="32"/>
        </w:rPr>
        <w:t xml:space="preserve"> [</w:t>
      </w:r>
      <w:r w:rsidRPr="00593EF9">
        <w:rPr>
          <w:rFonts w:ascii="Simplified Arabic" w:eastAsia="Simplified Arabic" w:hAnsi="Simplified Arabic" w:cs="Simplified Arabic"/>
          <w:sz w:val="32"/>
          <w:szCs w:val="32"/>
          <w:u w:val="single"/>
          <w:rtl/>
        </w:rPr>
        <w:t>البقرة، 2/27] حيث استعير الحبل للعهد على سبيل الكناية والنقض لإبطاله]</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lastRenderedPageBreak/>
        <w:t xml:space="preserve">الفريدةُ الثالثة: </w:t>
      </w:r>
    </w:p>
    <w:p w:rsidR="00593EF9" w:rsidRPr="00593EF9" w:rsidRDefault="00593EF9" w:rsidP="00593EF9">
      <w:pPr>
        <w:widowControl w:val="0"/>
        <w:bidi/>
        <w:ind w:left="-286" w:right="851" w:firstLine="720"/>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ذهب الخطيب إلى أنها التشبيه المضمر في النفس وحينئذٍ لا وجه لتسميتها استعارة</w:t>
      </w:r>
      <w:r w:rsidRPr="00593EF9">
        <w:rPr>
          <w:rFonts w:ascii="Simplified Arabic" w:eastAsia="Traditional Arabic" w:hAnsi="Simplified Arabic" w:cs="Simplified Arabic"/>
          <w:sz w:val="32"/>
          <w:szCs w:val="32"/>
          <w:u w:val="single"/>
        </w:rPr>
        <w:t>]</w:t>
      </w:r>
      <w:r w:rsidRPr="00593EF9">
        <w:rPr>
          <w:rFonts w:ascii="Simplified Arabic" w:eastAsia="Simplified Arabic" w:hAnsi="Simplified Arabic" w:cs="Simplified Arabic"/>
          <w:sz w:val="32"/>
          <w:szCs w:val="32"/>
        </w:rPr>
        <w:t xml:space="preserve">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وإليه ذهب الخطيب أي إلى إن قرينة المكنية مستعملة في معناها الحقيقي وإنما المجاز في الإثبات و إنها تسمي استعارة تخييلية وإنها لا ينفك</w:t>
      </w:r>
      <w:r w:rsidRPr="00593EF9">
        <w:rPr>
          <w:rFonts w:ascii="Simplified Arabic" w:eastAsia="Simplified Arabic" w:hAnsi="Simplified Arabic" w:cs="Simplified Arabic"/>
          <w:sz w:val="32"/>
          <w:szCs w:val="32"/>
          <w:vertAlign w:val="superscript"/>
        </w:rPr>
        <w:footnoteReference w:id="239"/>
      </w:r>
      <w:r w:rsidRPr="00593EF9">
        <w:rPr>
          <w:rFonts w:ascii="Simplified Arabic" w:eastAsia="Simplified Arabic" w:hAnsi="Simplified Arabic" w:cs="Simplified Arabic"/>
          <w:sz w:val="32"/>
          <w:szCs w:val="32"/>
          <w:rtl/>
        </w:rPr>
        <w:t xml:space="preserve"> المكنى عنه عنها ذهب الخطيب.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فالقرينة مجرد التعبير عن ملائم المشبه بما وضع لملائم المشبه به قال السيدا لسند في حواشي علي المطول فإن قلت لوكان النقض مستعملا في إبطال العهد لم يكن شيء من روادف المستعار المسكوت عنه أعني الحبل مذكورا أفلا يصح قول صاحب الكشاف ثم يرمزوا إليه بذكر شيء من روادف فوجب أن يكون النقض ونظائره من قرائن الاستعارة بالكناية مستعملة في معانيها الحقيقية التيهي من روادف المستعار المسكوت عنه وح يكون إثباتها للمستعار له على سبيل التخييل قلت لما صرح باستعمال النقض في إبطال العهد علم انه أراد بذكر الروادف ما هو أعم من أن يراد به معناه الأصلي الذي هو الرادف الحقيقي أو يراد به ما هو مشبه بذلك المعني ومنزل منزلته فإن النقض من روادف الحيل أما إذا أريد به معناه الحقيقي وعبر عنه باسمه صار رادفا للحبل أيضا فالرادف </w:t>
      </w:r>
      <w:r w:rsidRPr="00593EF9">
        <w:rPr>
          <w:rFonts w:ascii="Simplified Arabic" w:eastAsia="Simplified Arabic" w:hAnsi="Simplified Arabic" w:cs="Simplified Arabic"/>
          <w:sz w:val="32"/>
          <w:szCs w:val="32"/>
          <w:rtl/>
        </w:rPr>
        <w:lastRenderedPageBreak/>
        <w:t xml:space="preserve">على الأول مذكور لفظا ومعني حقيقة وعلى الثاني مذكور لفظا حقيقة ومعني ادعاء وكلاهما يصلحان قرينة للاستعارة المكنية. </w:t>
      </w:r>
      <w:r w:rsidRPr="00593EF9">
        <w:rPr>
          <w:rFonts w:ascii="Simplified Arabic" w:eastAsia="Simplified Arabic" w:hAnsi="Simplified Arabic" w:cs="Simplified Arabic"/>
          <w:sz w:val="32"/>
          <w:szCs w:val="32"/>
          <w:vertAlign w:val="superscript"/>
        </w:rPr>
        <w:footnoteReference w:id="240"/>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أيضا أي كاستعارته لا بطال العهد.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من غير التفات إلى هذا الاحتمال أي احتمال كونه على المعني الحقيقي وكون المجاز في الإثبات.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ما أمكن ذلك ما دوامية /[19ظ].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ما ذكره </w:t>
      </w:r>
      <w:r w:rsidRPr="00593EF9">
        <w:rPr>
          <w:rFonts w:ascii="Simplified Arabic" w:eastAsia="Simplified Arabic" w:hAnsi="Simplified Arabic" w:cs="Simplified Arabic"/>
          <w:sz w:val="32"/>
          <w:szCs w:val="32"/>
          <w:vertAlign w:val="superscript"/>
        </w:rPr>
        <w:footnoteReference w:id="241"/>
      </w:r>
      <w:r w:rsidRPr="00593EF9">
        <w:rPr>
          <w:rFonts w:ascii="Simplified Arabic" w:eastAsia="Simplified Arabic" w:hAnsi="Simplified Arabic" w:cs="Simplified Arabic"/>
          <w:sz w:val="32"/>
          <w:szCs w:val="32"/>
          <w:rtl/>
        </w:rPr>
        <w:t xml:space="preserve"> في الفريدة الرابعة من أنه إذا لم يمكن للمشبه المذكور تابع يشبه رادف</w:t>
      </w:r>
      <w:r w:rsidRPr="00593EF9">
        <w:rPr>
          <w:rFonts w:ascii="Simplified Arabic" w:eastAsia="Simplified Arabic" w:hAnsi="Simplified Arabic" w:cs="Simplified Arabic"/>
          <w:sz w:val="32"/>
          <w:szCs w:val="32"/>
          <w:vertAlign w:val="superscript"/>
        </w:rPr>
        <w:footnoteReference w:id="242"/>
      </w:r>
      <w:r w:rsidRPr="00593EF9">
        <w:rPr>
          <w:rFonts w:ascii="Simplified Arabic" w:eastAsia="Simplified Arabic" w:hAnsi="Simplified Arabic" w:cs="Simplified Arabic"/>
          <w:sz w:val="32"/>
          <w:szCs w:val="32"/>
          <w:rtl/>
        </w:rPr>
        <w:t xml:space="preserve"> المشبه به إلى آخر.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ولا يخفى أنه قرينة ضعيفة مرتبط بقوله: فالقرينة مجرد التعبير أي ولا يخفي أن مجرد التعبير عن ملائم المشبه بما وضع لملائم المشبه به قرينة ضعيفة.</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50" w:name="_2bn6wsx" w:colFirst="0" w:colLast="0"/>
      <w:bookmarkEnd w:id="350"/>
      <w:r w:rsidRPr="00593EF9">
        <w:rPr>
          <w:rFonts w:ascii="Simplified Arabic" w:eastAsia="Simplified Arabic" w:hAnsi="Simplified Arabic" w:cs="Simplified Arabic"/>
          <w:sz w:val="32"/>
          <w:szCs w:val="32"/>
          <w:rtl/>
        </w:rPr>
        <w:lastRenderedPageBreak/>
        <w:t xml:space="preserve"> قوله: يحتمل أن يكون مراد صاحب الكشاف إلى قوله: في مقام إفادة إبطال العهد ولا يلزم من كونه كناية عن إبطاله بعد إثباته للعهد أن لا يكون مستعملا في معناه الحقيقي ولا يستفاد منه أن يكون النقض مستعارا حتى يكون قرينة الاستعارة بالكناية تحقيقية كما استفاد الشارح العلامة من كلام صاحب الكشاف.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كما أن نشبت مخالب المنية كناية عن الموت فيه مسامحة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ولا يخفى أن جعل القرينة مطلق التخييل أي سواء أمكن الاستعارة أولم يمكن.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فمجرده أي مجرد التخييل انسب بالاعتبار.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إلى أن المتكلم متعلق بقوله: عدل.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ولا يري راع إليه سوي طلب استعمال لفظ الاستعارة إلى آخر مع أنه يمكن جعل إثباته استعارة تخييلية كما جعل السلف الخطيب ولعل الباعث على اعتباره الفرار عن لزوم انفكاك المكنية عن التخييلية زاعما أن المكنية والتخييلية متلازمتان في الوجود بالاتفاق لكن أمر الانفكاك المذكور سهل إذ امتناع الإنفكاك ليس متفقا عليه الايري إن صاحب الكشاف جوز أن تكون قرينة المكنية استعارة تحقيقية كما مر آنفا بل في كلامه تصريح بذلك حيث قال في </w:t>
      </w:r>
      <w:r w:rsidRPr="00593EF9">
        <w:rPr>
          <w:rFonts w:ascii="Simplified Arabic" w:eastAsia="Simplified Arabic" w:hAnsi="Simplified Arabic" w:cs="Simplified Arabic"/>
          <w:sz w:val="32"/>
          <w:szCs w:val="32"/>
          <w:rtl/>
        </w:rPr>
        <w:lastRenderedPageBreak/>
        <w:t>بحث المجاز العقلي قد تكون قرينة المكني عنها أمرا محققا كالأنبات الربيع البقل الهزم في هزم الأمير الجند.</w:t>
      </w:r>
      <w:r w:rsidRPr="00593EF9">
        <w:rPr>
          <w:rFonts w:ascii="Simplified Arabic" w:eastAsia="Simplified Arabic" w:hAnsi="Simplified Arabic" w:cs="Simplified Arabic"/>
          <w:sz w:val="32"/>
          <w:szCs w:val="32"/>
          <w:vertAlign w:val="superscript"/>
        </w:rPr>
        <w:footnoteReference w:id="243"/>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وقد عرفت منشاءه كما نبّه عليه بقوله: ومن ههنا نشاء ما ذكره في الفريدة الرابعة قوله: في المشبه أي في رادف المشبه.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إذا الم يمنعه جانب /[19و] المعني فإذا وجد للمشبه به تابع يشبه رادف</w:t>
      </w:r>
      <w:r w:rsidRPr="00593EF9">
        <w:rPr>
          <w:rFonts w:ascii="Simplified Arabic" w:eastAsia="Simplified Arabic" w:hAnsi="Simplified Arabic" w:cs="Simplified Arabic"/>
          <w:sz w:val="32"/>
          <w:szCs w:val="32"/>
          <w:vertAlign w:val="superscript"/>
        </w:rPr>
        <w:footnoteReference w:id="244"/>
      </w:r>
      <w:r w:rsidRPr="00593EF9">
        <w:rPr>
          <w:rFonts w:ascii="Simplified Arabic" w:eastAsia="Simplified Arabic" w:hAnsi="Simplified Arabic" w:cs="Simplified Arabic"/>
          <w:sz w:val="32"/>
          <w:szCs w:val="32"/>
          <w:rtl/>
        </w:rPr>
        <w:t xml:space="preserve"> المشبه به لكن لم يشع الاستعمال كأن لم يمنعه جانب المعني.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على طريق التصريح فلا يكون </w:t>
      </w:r>
      <w:r w:rsidRPr="00593EF9">
        <w:rPr>
          <w:rFonts w:ascii="Simplified Arabic" w:eastAsia="Simplified Arabic" w:hAnsi="Simplified Arabic" w:cs="Simplified Arabic"/>
          <w:sz w:val="32"/>
          <w:szCs w:val="32"/>
          <w:vertAlign w:val="superscript"/>
        </w:rPr>
        <w:footnoteReference w:id="245"/>
      </w:r>
      <w:r w:rsidRPr="00593EF9">
        <w:rPr>
          <w:rFonts w:ascii="Simplified Arabic" w:eastAsia="Simplified Arabic" w:hAnsi="Simplified Arabic" w:cs="Simplified Arabic"/>
          <w:sz w:val="32"/>
          <w:szCs w:val="32"/>
          <w:rtl/>
        </w:rPr>
        <w:t xml:space="preserve">هناك مع الاستعارة بالكناية استعارة تخييلية.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كون الجمع حقيقية هذا مذهب السلف سوي صاحب الكشاف.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Pr>
        <w:t>[</w:t>
      </w:r>
      <w:r w:rsidRPr="00593EF9">
        <w:rPr>
          <w:rFonts w:ascii="Simplified Arabic" w:eastAsia="Traditional Arabic" w:hAnsi="Simplified Arabic" w:cs="Simplified Arabic"/>
          <w:sz w:val="32"/>
          <w:szCs w:val="32"/>
          <w:rtl/>
        </w:rPr>
        <w:t xml:space="preserve"> </w:t>
      </w:r>
      <w:r w:rsidRPr="00593EF9">
        <w:rPr>
          <w:rFonts w:ascii="Simplified Arabic" w:eastAsia="Simplified Arabic" w:hAnsi="Simplified Arabic" w:cs="Simplified Arabic"/>
          <w:sz w:val="32"/>
          <w:szCs w:val="32"/>
          <w:u w:val="single"/>
          <w:rtl/>
        </w:rPr>
        <w:t xml:space="preserve">الفريدةُ الرابعة :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u w:val="single"/>
          <w:rtl/>
        </w:rPr>
        <w:t xml:space="preserve">المختار في قرينة المكنية أنه إذا لم يكن للمشبه المذكور تابع يشبه رادف المشبه به كان باقيا على معناه الحقيقي ، وكان إثباته له استعارة تخييلية </w:t>
      </w:r>
      <w:r w:rsidRPr="00593EF9">
        <w:rPr>
          <w:rFonts w:ascii="Simplified Arabic" w:eastAsia="Simplified Arabic" w:hAnsi="Simplified Arabic" w:cs="Simplified Arabic"/>
          <w:sz w:val="32"/>
          <w:szCs w:val="32"/>
          <w:u w:val="single"/>
          <w:rtl/>
        </w:rPr>
        <w:lastRenderedPageBreak/>
        <w:t>كمخالب المنية ، وإن</w:t>
      </w:r>
      <w:r w:rsidRPr="00593EF9">
        <w:rPr>
          <w:rFonts w:ascii="Simplified Arabic" w:eastAsia="Simplified Arabic" w:hAnsi="Simplified Arabic" w:cs="Simplified Arabic"/>
          <w:sz w:val="32"/>
          <w:szCs w:val="32"/>
          <w:u w:val="single"/>
          <w:vertAlign w:val="superscript"/>
        </w:rPr>
        <w:t xml:space="preserve"> </w:t>
      </w:r>
      <w:r w:rsidRPr="00593EF9">
        <w:rPr>
          <w:rFonts w:ascii="Simplified Arabic" w:eastAsia="Simplified Arabic" w:hAnsi="Simplified Arabic" w:cs="Simplified Arabic"/>
          <w:sz w:val="32"/>
          <w:szCs w:val="32"/>
          <w:u w:val="single"/>
          <w:rtl/>
        </w:rPr>
        <w:t>كان له تابع يشبه ذلك الرادف المذكور كان مستعارا لذلك التابع على طريق التصريح [ به</w:t>
      </w:r>
      <w:r w:rsidRPr="00593EF9">
        <w:rPr>
          <w:rFonts w:ascii="Simplified Arabic" w:eastAsia="Traditional Arabic" w:hAnsi="Simplified Arabic" w:cs="Simplified Arabic"/>
          <w:sz w:val="32"/>
          <w:szCs w:val="32"/>
          <w:u w:val="single"/>
        </w:rPr>
        <w:t>].</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والانقسام إلى الاستعارة المصرحة والحقيقة هذا ما ذكر</w:t>
      </w:r>
      <w:r w:rsidRPr="00593EF9">
        <w:rPr>
          <w:rFonts w:ascii="Simplified Arabic" w:eastAsia="Simplified Arabic" w:hAnsi="Simplified Arabic" w:cs="Simplified Arabic"/>
          <w:sz w:val="32"/>
          <w:szCs w:val="32"/>
          <w:vertAlign w:val="superscript"/>
        </w:rPr>
        <w:footnoteReference w:id="246"/>
      </w:r>
      <w:r w:rsidRPr="00593EF9">
        <w:rPr>
          <w:rFonts w:ascii="Simplified Arabic" w:eastAsia="Simplified Arabic" w:hAnsi="Simplified Arabic" w:cs="Simplified Arabic"/>
          <w:sz w:val="32"/>
          <w:szCs w:val="32"/>
          <w:rtl/>
        </w:rPr>
        <w:t xml:space="preserve"> آنفا في الفريدة الرابعة من قوله: المختار في قرينة المكنية إلى آخره قوله: وكون الجميع</w:t>
      </w:r>
      <w:r w:rsidRPr="00593EF9">
        <w:rPr>
          <w:rFonts w:ascii="Simplified Arabic" w:eastAsia="Simplified Arabic" w:hAnsi="Simplified Arabic" w:cs="Simplified Arabic"/>
          <w:sz w:val="32"/>
          <w:szCs w:val="32"/>
          <w:vertAlign w:val="superscript"/>
        </w:rPr>
        <w:footnoteReference w:id="247"/>
      </w:r>
      <w:r w:rsidRPr="00593EF9">
        <w:rPr>
          <w:rFonts w:ascii="Simplified Arabic" w:eastAsia="Simplified Arabic" w:hAnsi="Simplified Arabic" w:cs="Simplified Arabic"/>
          <w:sz w:val="32"/>
          <w:szCs w:val="32"/>
          <w:rtl/>
        </w:rPr>
        <w:t xml:space="preserve"> استعارة تخييلية هذا ما ذهب إليه السكاكي. </w:t>
      </w:r>
    </w:p>
    <w:p w:rsidR="00593EF9" w:rsidRPr="00593EF9" w:rsidRDefault="00593EF9" w:rsidP="00593EF9">
      <w:pPr>
        <w:widowControl w:val="0"/>
        <w:bidi/>
        <w:ind w:left="-286" w:right="851"/>
        <w:rPr>
          <w:rFonts w:ascii="Simplified Arabic" w:eastAsia="Simplified Arabic" w:hAnsi="Simplified Arabic" w:cs="Simplified Arabic"/>
          <w:sz w:val="32"/>
          <w:szCs w:val="32"/>
          <w:u w:val="single"/>
        </w:rPr>
      </w:pPr>
      <w:r w:rsidRPr="00593EF9">
        <w:rPr>
          <w:rFonts w:ascii="Simplified Arabic" w:eastAsia="Traditional Arabic" w:hAnsi="Simplified Arabic" w:cs="Simplified Arabic"/>
          <w:sz w:val="32"/>
          <w:szCs w:val="32"/>
        </w:rPr>
        <w:t>[</w:t>
      </w:r>
      <w:r w:rsidRPr="00593EF9">
        <w:rPr>
          <w:rFonts w:ascii="Simplified Arabic" w:eastAsia="Simplified Arabic" w:hAnsi="Simplified Arabic" w:cs="Simplified Arabic"/>
          <w:sz w:val="32"/>
          <w:szCs w:val="32"/>
          <w:u w:val="single"/>
          <w:rtl/>
        </w:rPr>
        <w:t xml:space="preserve">الفريدةُ الخامسة : </w:t>
      </w:r>
    </w:p>
    <w:p w:rsidR="00593EF9" w:rsidRPr="00593EF9" w:rsidRDefault="00593EF9" w:rsidP="00593EF9">
      <w:pPr>
        <w:widowControl w:val="0"/>
        <w:bidi/>
        <w:ind w:left="-286" w:right="851" w:firstLine="720"/>
        <w:rPr>
          <w:rFonts w:ascii="Simplified Arabic" w:eastAsia="Simplified Arabic" w:hAnsi="Simplified Arabic" w:cs="Simplified Arabic"/>
          <w:sz w:val="32"/>
          <w:szCs w:val="32"/>
          <w:u w:val="single"/>
        </w:rPr>
      </w:pPr>
      <w:r w:rsidRPr="00593EF9">
        <w:rPr>
          <w:rFonts w:ascii="Simplified Arabic" w:eastAsia="Simplified Arabic" w:hAnsi="Simplified Arabic" w:cs="Simplified Arabic"/>
          <w:sz w:val="32"/>
          <w:szCs w:val="32"/>
          <w:u w:val="single"/>
          <w:rtl/>
        </w:rPr>
        <w:t>كما ( يسمى ) ما زاد على قرينة المصرحة من ملائمات المشبه به ترشيحا ، كذلك يعد ما زاد على قرينة المكنية من الملائمات ترشيحا لها ، ويجوز جعله ترشيحا للتخييلية أو ( الاستعارة ) التحقيقية ، أما ( الاستعارة ) التحقيقية فظاهرٌ، وكذا التخييلية على ما ذهب إليه السكاكي [ لأن التخييلية مصرَّحة عنده ]، [ وأما التخييلية على ( ما ذهب إليه</w:t>
      </w:r>
      <w:r w:rsidRPr="00593EF9">
        <w:rPr>
          <w:rFonts w:ascii="Simplified Arabic" w:eastAsia="Simplified Arabic" w:hAnsi="Simplified Arabic" w:cs="Simplified Arabic"/>
          <w:sz w:val="32"/>
          <w:szCs w:val="32"/>
          <w:u w:val="single"/>
          <w:rtl/>
        </w:rPr>
        <w:br/>
        <w:t>السلف )</w:t>
      </w:r>
      <w:r w:rsidRPr="00593EF9">
        <w:rPr>
          <w:rFonts w:ascii="Simplified Arabic" w:eastAsia="Simplified Arabic" w:hAnsi="Simplified Arabic" w:cs="Simplified Arabic"/>
          <w:sz w:val="32"/>
          <w:szCs w:val="32"/>
          <w:u w:val="single"/>
          <w:vertAlign w:val="superscript"/>
        </w:rPr>
        <w:t xml:space="preserve"> </w:t>
      </w:r>
      <w:r w:rsidRPr="00593EF9">
        <w:rPr>
          <w:rFonts w:ascii="Simplified Arabic" w:eastAsia="Simplified Arabic" w:hAnsi="Simplified Arabic" w:cs="Simplified Arabic"/>
          <w:sz w:val="32"/>
          <w:szCs w:val="32"/>
          <w:u w:val="single"/>
          <w:rtl/>
        </w:rPr>
        <w:t xml:space="preserve">، فلأن الترشيح يكون للمجاز العقلي أيضا ( بذكر ما يلائم ما هو له، كما يكون للمجاز اللغوي المرسل ) بذكر ما يلائم الموضوع له ، وللتشبيه [ </w:t>
      </w:r>
      <w:r w:rsidRPr="00593EF9">
        <w:rPr>
          <w:rFonts w:ascii="Simplified Arabic" w:eastAsia="Simplified Arabic" w:hAnsi="Simplified Arabic" w:cs="Simplified Arabic"/>
          <w:sz w:val="32"/>
          <w:szCs w:val="32"/>
          <w:u w:val="single"/>
          <w:rtl/>
        </w:rPr>
        <w:lastRenderedPageBreak/>
        <w:t>7/8] بذكر ما يلائم المشبه به ]، وللاستعارة المصرحة كما سبق ، ووجه الفرق بين ما يجعل قرينة للمكنية ويجعل نفسه تخييلا أو [ يجعل ] استعارة تحقيقية أو [ يجعل ] اثباته تخييلا ، وبين ما يجعل زائداً عليها وترشيحا قوَّ ةُ الاختصاص بالمشبه به، فأيهما أقوى اختصاصا وتعلقاً ( به ) فهو القرينة وما سواه ترشيح.]</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والانقسام إلى التحقيقية و التخييلية هذا ما ذكر في الفريدة الثانية ولا يخفى ما في كلام الشارح من اللف والنشر المشوش.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ولك ان تزيد أقسام الاحتمال بما نبهناه لك غير مرة حيث نبّه أوّلا في الفريدة الأولي بأن قوله: وإنما المجاز في الإثبات بيان لأن</w:t>
      </w:r>
      <w:r w:rsidRPr="00593EF9">
        <w:rPr>
          <w:rFonts w:ascii="Simplified Arabic" w:eastAsia="Simplified Arabic" w:hAnsi="Simplified Arabic" w:cs="Simplified Arabic"/>
          <w:sz w:val="32"/>
          <w:szCs w:val="32"/>
          <w:vertAlign w:val="superscript"/>
        </w:rPr>
        <w:footnoteReference w:id="248"/>
      </w:r>
      <w:r w:rsidRPr="00593EF9">
        <w:rPr>
          <w:rFonts w:ascii="Simplified Arabic" w:eastAsia="Simplified Arabic" w:hAnsi="Simplified Arabic" w:cs="Simplified Arabic"/>
          <w:sz w:val="32"/>
          <w:szCs w:val="32"/>
          <w:rtl/>
        </w:rPr>
        <w:t xml:space="preserve"> يسمي مثل هذا المجاز</w:t>
      </w:r>
      <w:r w:rsidRPr="00593EF9">
        <w:rPr>
          <w:rFonts w:ascii="Simplified Arabic" w:eastAsia="Simplified Arabic" w:hAnsi="Simplified Arabic" w:cs="Simplified Arabic"/>
          <w:sz w:val="32"/>
          <w:szCs w:val="32"/>
          <w:vertAlign w:val="superscript"/>
        </w:rPr>
        <w:footnoteReference w:id="249"/>
      </w:r>
      <w:r w:rsidRPr="00593EF9">
        <w:rPr>
          <w:rFonts w:ascii="Simplified Arabic" w:eastAsia="Simplified Arabic" w:hAnsi="Simplified Arabic" w:cs="Simplified Arabic"/>
          <w:sz w:val="32"/>
          <w:szCs w:val="32"/>
          <w:rtl/>
        </w:rPr>
        <w:t xml:space="preserve"> مجازا في الإثبات فيحصل احتمال آخر لتسمية الجميع مجازا</w:t>
      </w:r>
      <w:r w:rsidRPr="00593EF9">
        <w:rPr>
          <w:rFonts w:ascii="Simplified Arabic" w:eastAsia="Simplified Arabic" w:hAnsi="Simplified Arabic" w:cs="Simplified Arabic"/>
          <w:sz w:val="32"/>
          <w:szCs w:val="32"/>
          <w:vertAlign w:val="superscript"/>
        </w:rPr>
        <w:footnoteReference w:id="250"/>
      </w:r>
      <w:r w:rsidRPr="00593EF9">
        <w:rPr>
          <w:rFonts w:ascii="Simplified Arabic" w:eastAsia="Simplified Arabic" w:hAnsi="Simplified Arabic" w:cs="Simplified Arabic"/>
          <w:sz w:val="32"/>
          <w:szCs w:val="32"/>
          <w:rtl/>
        </w:rPr>
        <w:t xml:space="preserve"> في الإثبات ونبه في الفريدة الثالثة بقوله: جوّز السكاكي إلى آخر على الإحتمال الانقسام إلى التخييلية و غيرها لأن الجميع استعارة تخييلية و نبه في الفريدة الثانية بقوله: فنقول أن يكون مراد صاحب الكشاف إلى آخر على الاحتمال الآخر تدبر حقا لتدبر.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قوله: وهوما يلائم المستعار منه ويقترن الاستعارة هذه</w:t>
      </w:r>
      <w:r w:rsidRPr="00593EF9">
        <w:rPr>
          <w:rFonts w:ascii="Simplified Arabic" w:eastAsia="Simplified Arabic" w:hAnsi="Simplified Arabic" w:cs="Simplified Arabic"/>
          <w:sz w:val="32"/>
          <w:szCs w:val="32"/>
          <w:vertAlign w:val="superscript"/>
        </w:rPr>
        <w:footnoteReference w:id="251"/>
      </w:r>
      <w:r w:rsidRPr="00593EF9">
        <w:rPr>
          <w:rFonts w:ascii="Simplified Arabic" w:eastAsia="Simplified Arabic" w:hAnsi="Simplified Arabic" w:cs="Simplified Arabic"/>
          <w:sz w:val="32"/>
          <w:szCs w:val="32"/>
          <w:rtl/>
        </w:rPr>
        <w:t xml:space="preserve"> المصرحة قوله: أو ما يلائم المشبه به ويقارن الاستعارة هذا في المكنية على مذهب السلف والسكاكي قوله: أو التشبيه أي المضمر الذي يسمي بالاستعارة هذا على مذهب الخطيب لكنفي مقارنة التشبيه المضمر بحث تدبر.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وبين التشبيه والمجاز المرسل لأنه كما يكون للاستعارة ترشيح كذلك يكون للتشبيه والمجاز المرسل ترشيح.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لأن الاشتراك أي الاشتراك اللفظي علة لكون الترشيح مشتركا معنويا بينما ذكر لالفظيًا.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51" w:name="_qsh70q" w:colFirst="0" w:colLast="0"/>
      <w:bookmarkEnd w:id="351"/>
      <w:r w:rsidRPr="00593EF9">
        <w:rPr>
          <w:rFonts w:ascii="Simplified Arabic" w:eastAsia="Simplified Arabic" w:hAnsi="Simplified Arabic" w:cs="Simplified Arabic"/>
          <w:sz w:val="32"/>
          <w:szCs w:val="32"/>
          <w:rtl/>
        </w:rPr>
        <w:t>قوله: لان ذكر ملائم المشبه /[20ظ] لا يصح أن يكون قرينة مصرحة حتى يحتاج إلى آخر</w:t>
      </w:r>
      <w:r w:rsidRPr="00593EF9">
        <w:rPr>
          <w:rFonts w:ascii="Simplified Arabic" w:eastAsia="Simplified Arabic" w:hAnsi="Simplified Arabic" w:cs="Simplified Arabic"/>
          <w:sz w:val="32"/>
          <w:szCs w:val="32"/>
          <w:vertAlign w:val="superscript"/>
        </w:rPr>
        <w:footnoteReference w:id="252"/>
      </w:r>
      <w:r w:rsidRPr="00593EF9">
        <w:rPr>
          <w:rFonts w:ascii="Simplified Arabic" w:eastAsia="Simplified Arabic" w:hAnsi="Simplified Arabic" w:cs="Simplified Arabic"/>
          <w:sz w:val="32"/>
          <w:szCs w:val="32"/>
          <w:rtl/>
        </w:rPr>
        <w:t xml:space="preserve"> المفهوم من السوق أن</w:t>
      </w:r>
      <w:r w:rsidRPr="00593EF9">
        <w:rPr>
          <w:rFonts w:ascii="Simplified Arabic" w:eastAsia="Simplified Arabic" w:hAnsi="Simplified Arabic" w:cs="Simplified Arabic"/>
          <w:sz w:val="32"/>
          <w:szCs w:val="32"/>
          <w:vertAlign w:val="superscript"/>
        </w:rPr>
        <w:footnoteReference w:id="253"/>
      </w:r>
      <w:r w:rsidRPr="00593EF9">
        <w:rPr>
          <w:rFonts w:ascii="Simplified Arabic" w:eastAsia="Simplified Arabic" w:hAnsi="Simplified Arabic" w:cs="Simplified Arabic"/>
          <w:sz w:val="32"/>
          <w:szCs w:val="32"/>
          <w:rtl/>
        </w:rPr>
        <w:t xml:space="preserve"> حاصله انه لا معني لقوله: ما ذاد على</w:t>
      </w:r>
      <w:r w:rsidRPr="00593EF9">
        <w:rPr>
          <w:rFonts w:ascii="Simplified Arabic" w:eastAsia="Simplified Arabic" w:hAnsi="Simplified Arabic" w:cs="Simplified Arabic"/>
          <w:sz w:val="32"/>
          <w:szCs w:val="32"/>
          <w:vertAlign w:val="superscript"/>
        </w:rPr>
        <w:footnoteReference w:id="254"/>
      </w:r>
      <w:r w:rsidRPr="00593EF9">
        <w:rPr>
          <w:rFonts w:ascii="Simplified Arabic" w:eastAsia="Simplified Arabic" w:hAnsi="Simplified Arabic" w:cs="Simplified Arabic"/>
          <w:sz w:val="32"/>
          <w:szCs w:val="32"/>
          <w:rtl/>
        </w:rPr>
        <w:t xml:space="preserve"> قرينة المصرحة لأن قرينة المصرحة ذكر ملائم المشبه لا ذكر ملائم المشبه به حتى يحتاج إلى تقييد جعله ترشيحا بالزيادة على القرينة وما </w:t>
      </w:r>
      <w:r w:rsidRPr="00593EF9">
        <w:rPr>
          <w:rFonts w:ascii="Simplified Arabic" w:eastAsia="Simplified Arabic" w:hAnsi="Simplified Arabic" w:cs="Simplified Arabic"/>
          <w:sz w:val="32"/>
          <w:szCs w:val="32"/>
          <w:rtl/>
        </w:rPr>
        <w:lastRenderedPageBreak/>
        <w:t>ذكره لا يفيد</w:t>
      </w:r>
      <w:r w:rsidRPr="00593EF9">
        <w:rPr>
          <w:rFonts w:ascii="Simplified Arabic" w:eastAsia="Simplified Arabic" w:hAnsi="Simplified Arabic" w:cs="Simplified Arabic"/>
          <w:sz w:val="32"/>
          <w:szCs w:val="32"/>
          <w:vertAlign w:val="superscript"/>
        </w:rPr>
        <w:footnoteReference w:id="255"/>
      </w:r>
      <w:r w:rsidRPr="00593EF9">
        <w:rPr>
          <w:rFonts w:ascii="Simplified Arabic" w:eastAsia="Simplified Arabic" w:hAnsi="Simplified Arabic" w:cs="Simplified Arabic"/>
          <w:sz w:val="32"/>
          <w:szCs w:val="32"/>
          <w:rtl/>
        </w:rPr>
        <w:t xml:space="preserve"> بل يجعله مشوشا مختلًّا تدبر الاّ أن يقال لفظ المشبه في قوله: لأن ذكر ملائم المشبه وقع سهوًا من قلم الناسخ والصواب المشبه به.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إلّا أن يقال الداخل في قرينة التخييلية في بعض النسخ إلّا أن يقال قرينة التخييلية لعلّ الصواب هذا قوله: لا يزيد </w:t>
      </w:r>
      <w:r w:rsidRPr="00593EF9">
        <w:rPr>
          <w:rFonts w:ascii="Simplified Arabic" w:eastAsia="Simplified Arabic" w:hAnsi="Simplified Arabic" w:cs="Simplified Arabic"/>
          <w:sz w:val="32"/>
          <w:szCs w:val="32"/>
          <w:vertAlign w:val="superscript"/>
        </w:rPr>
        <w:footnoteReference w:id="256"/>
      </w:r>
      <w:r w:rsidRPr="00593EF9">
        <w:rPr>
          <w:rFonts w:ascii="Simplified Arabic" w:eastAsia="Simplified Arabic" w:hAnsi="Simplified Arabic" w:cs="Simplified Arabic"/>
          <w:sz w:val="32"/>
          <w:szCs w:val="32"/>
          <w:rtl/>
        </w:rPr>
        <w:t xml:space="preserve">على قرينة المكنية لأن قرينة التخييلية لكون التخييلية قرينة المكنية لا يصدق عليها أنها زائدة على قرينة المكنة وهو ظاهر.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52" w:name="_3as4poj" w:colFirst="0" w:colLast="0"/>
      <w:bookmarkEnd w:id="352"/>
      <w:r w:rsidRPr="00593EF9">
        <w:rPr>
          <w:rFonts w:ascii="Simplified Arabic" w:eastAsia="Simplified Arabic" w:hAnsi="Simplified Arabic" w:cs="Simplified Arabic"/>
          <w:sz w:val="32"/>
          <w:szCs w:val="32"/>
          <w:rtl/>
        </w:rPr>
        <w:t xml:space="preserve">قوله: ولو لم يسمّ تجريدا متصل بما يليه من قوله: فاعرفه تدبر قوله: يكون للمجاز العقلي أيضا أي كما يكون للمصرحة.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ويجعل نفسه تخييلا على ما ذهب إليه السكاكي.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 xml:space="preserve">قوله: أو استعارة تحقيقية كما ذهب إليه صاحب الكشاف.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أو إثباته تخييلاً كما ذهب إليه الخطيب والسلف سوي صاحب الكشاف.</w:t>
      </w:r>
      <w:r w:rsidRPr="00593EF9">
        <w:rPr>
          <w:rFonts w:ascii="Simplified Arabic" w:eastAsia="Simplified Arabic" w:hAnsi="Simplified Arabic" w:cs="Simplified Arabic"/>
          <w:sz w:val="32"/>
          <w:szCs w:val="32"/>
          <w:vertAlign w:val="superscript"/>
        </w:rPr>
        <w:footnoteReference w:id="257"/>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lastRenderedPageBreak/>
        <w:t xml:space="preserve">قوله: فأيهما الصواب في العبارة فأيهما شيء من الملائمات يعرف بالتأمل. </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r w:rsidRPr="00593EF9">
        <w:rPr>
          <w:rFonts w:ascii="Simplified Arabic" w:eastAsia="Simplified Arabic" w:hAnsi="Simplified Arabic" w:cs="Simplified Arabic"/>
          <w:sz w:val="32"/>
          <w:szCs w:val="32"/>
          <w:rtl/>
        </w:rPr>
        <w:t>قوله: فهو القرينة المجهولة نفسها تخييلاً أو استعارة تحقيقية أو إثباته تخييلًا.</w:t>
      </w:r>
    </w:p>
    <w:p w:rsidR="00593EF9" w:rsidRPr="00593EF9" w:rsidRDefault="00593EF9" w:rsidP="00593EF9">
      <w:pPr>
        <w:bidi/>
        <w:spacing w:after="0" w:line="276" w:lineRule="auto"/>
        <w:ind w:left="-286" w:right="851"/>
        <w:rPr>
          <w:rFonts w:ascii="Simplified Arabic" w:eastAsia="Simplified Arabic" w:hAnsi="Simplified Arabic" w:cs="Simplified Arabic"/>
          <w:sz w:val="32"/>
          <w:szCs w:val="32"/>
        </w:rPr>
      </w:pPr>
      <w:bookmarkStart w:id="353" w:name="_1pxezwc" w:colFirst="0" w:colLast="0"/>
      <w:bookmarkEnd w:id="353"/>
      <w:r w:rsidRPr="00593EF9">
        <w:rPr>
          <w:rFonts w:ascii="Simplified Arabic" w:eastAsia="Simplified Arabic" w:hAnsi="Simplified Arabic" w:cs="Simplified Arabic"/>
          <w:sz w:val="32"/>
          <w:szCs w:val="32"/>
          <w:rtl/>
        </w:rPr>
        <w:t xml:space="preserve"> قوله: لأنه لا التباس بين القرينة والترشيح في المصرحة لأن القرينة مما يلائم المشبه به</w:t>
      </w:r>
      <w:r w:rsidRPr="00593EF9">
        <w:rPr>
          <w:rFonts w:ascii="Simplified Arabic" w:eastAsia="Simplified Arabic" w:hAnsi="Simplified Arabic" w:cs="Simplified Arabic"/>
          <w:sz w:val="32"/>
          <w:szCs w:val="32"/>
          <w:vertAlign w:val="superscript"/>
        </w:rPr>
        <w:footnoteReference w:id="258"/>
      </w:r>
      <w:r w:rsidRPr="00593EF9">
        <w:rPr>
          <w:rFonts w:ascii="Simplified Arabic" w:eastAsia="Simplified Arabic" w:hAnsi="Simplified Arabic" w:cs="Simplified Arabic"/>
          <w:sz w:val="32"/>
          <w:szCs w:val="32"/>
          <w:rtl/>
        </w:rPr>
        <w:t xml:space="preserve"> والترشيح مما يلائم المشبه به الحمد لله على التمام وعلى رسوله أفضل الصلاة والسلام قد وقع الشرع في تسويدها في أوائل رجب المرجب من شهور اثنتين وعشرين والف ثم وقع الفراغ من النقل إلى البياض في الرابع والعشرين من شعبان المعظم من السنة المسفورة /[20و] تمت الحاشية الشريفة على يد العبد الفقير المذنب المحتاج إلى رحمة ربه عُمَرَ بْنِ الحاجِ إلياسٍ من السيواس صانه الله عن الوسواس في شهر ذي القعدة الشريفة لسنة تسعٍ وعشرين وألف</w:t>
      </w:r>
      <w:r w:rsidRPr="00593EF9">
        <w:rPr>
          <w:rFonts w:ascii="Simplified Arabic" w:eastAsia="Simplified Arabic" w:hAnsi="Simplified Arabic" w:cs="Simplified Arabic"/>
          <w:sz w:val="32"/>
          <w:szCs w:val="32"/>
          <w:vertAlign w:val="superscript"/>
        </w:rPr>
        <w:footnoteReference w:id="259"/>
      </w:r>
      <w:r w:rsidRPr="00593EF9">
        <w:rPr>
          <w:rFonts w:ascii="Simplified Arabic" w:eastAsia="Simplified Arabic" w:hAnsi="Simplified Arabic" w:cs="Simplified Arabic"/>
          <w:sz w:val="32"/>
          <w:szCs w:val="32"/>
          <w:rtl/>
        </w:rPr>
        <w:t xml:space="preserve"> / [21ظ].</w:t>
      </w:r>
    </w:p>
    <w:p w:rsidR="00593EF9" w:rsidRPr="00BF4FEA" w:rsidRDefault="00593EF9" w:rsidP="00593EF9">
      <w:pPr>
        <w:spacing w:after="0" w:line="276" w:lineRule="auto"/>
        <w:ind w:left="-286" w:right="851"/>
        <w:rPr>
          <w:rFonts w:ascii="Simplified Arabic" w:eastAsia="Simplified Arabic" w:hAnsi="Simplified Arabic" w:cs="Simplified Arabic"/>
          <w:sz w:val="36"/>
          <w:szCs w:val="36"/>
        </w:rPr>
      </w:pPr>
    </w:p>
    <w:p w:rsidR="00593EF9" w:rsidRPr="00BF4FEA" w:rsidRDefault="00593EF9" w:rsidP="00593EF9">
      <w:pPr>
        <w:rPr>
          <w:rFonts w:ascii="Simplified Arabic" w:hAnsi="Simplified Arabic" w:cs="Simplified Arabic"/>
          <w:sz w:val="36"/>
          <w:szCs w:val="36"/>
        </w:rPr>
      </w:pPr>
    </w:p>
    <w:p w:rsidR="00593EF9" w:rsidRPr="009A2333" w:rsidRDefault="00593EF9" w:rsidP="00593EF9">
      <w:pPr>
        <w:pStyle w:val="Balk10"/>
        <w:jc w:val="both"/>
      </w:pPr>
      <w:r w:rsidRPr="009A2333">
        <w:lastRenderedPageBreak/>
        <w:t>SONUÇ</w:t>
      </w:r>
      <w:r>
        <w:t xml:space="preserve"> VE DEĞERLENDİRME</w:t>
      </w:r>
    </w:p>
    <w:p w:rsidR="00593EF9" w:rsidRPr="009A2333" w:rsidRDefault="00593EF9" w:rsidP="00593EF9">
      <w:pPr>
        <w:spacing w:after="200"/>
        <w:ind w:firstLine="708"/>
        <w:rPr>
          <w:rFonts w:ascii="Times New Roman" w:hAnsi="Times New Roman" w:cs="Traditional Arabic"/>
          <w:sz w:val="24"/>
          <w:szCs w:val="28"/>
        </w:rPr>
      </w:pPr>
      <w:r w:rsidRPr="009A2333">
        <w:rPr>
          <w:rFonts w:ascii="Times New Roman" w:hAnsi="Times New Roman" w:cs="Traditional Arabic"/>
          <w:sz w:val="24"/>
          <w:szCs w:val="28"/>
        </w:rPr>
        <w:t>İsmâîl bin Sinan es-Sîvâsî 16. yüzyılın tanınmış fakihlerinden birisi olup dini ve kültürel misasımıza önemli eserler kazandırmasına rağmen kendisi ve ailesi hakkında kaynaklarda yeterli bilgiye rastlanılmadı. Sîvâsî, klasik dini ilimleri hocası Abdulmecid Sîvâsî’den tahsil etti. Sivâsi Mülteka el-Ebhur, Şerhu Risâleti's-Sağair ve'l-Kebair, Şerhu risâleti’l-velediye gibi önemli eserlerin müellifidir. Hadis, fıkıh, tefsir, kelam, belağat vb. alanlarda eserler yazdı. Hâşiye ‘alâ şerhi’l-ist</w:t>
      </w:r>
      <w:r w:rsidRPr="009A2333">
        <w:rPr>
          <w:rFonts w:ascii="Times New Roman" w:hAnsi="Times New Roman" w:cs="Traditional Arabic"/>
          <w:sz w:val="24"/>
          <w:szCs w:val="28"/>
          <w:shd w:val="clear" w:color="auto" w:fill="FDFDFD"/>
        </w:rPr>
        <w:t>ʿ</w:t>
      </w:r>
      <w:r w:rsidRPr="009A2333">
        <w:rPr>
          <w:rFonts w:ascii="Times New Roman" w:hAnsi="Times New Roman" w:cs="Traditional Arabic"/>
          <w:sz w:val="24"/>
          <w:szCs w:val="28"/>
        </w:rPr>
        <w:t xml:space="preserve">âreti’s-Semerkandiyye li’l-İsam adlı hâşiyesi belâgat alanındaki önemli hâşiyelerden biridir. </w:t>
      </w:r>
    </w:p>
    <w:p w:rsidR="00593EF9" w:rsidRPr="009A2333" w:rsidRDefault="00593EF9" w:rsidP="00593EF9">
      <w:pPr>
        <w:spacing w:after="200"/>
        <w:ind w:firstLine="708"/>
        <w:rPr>
          <w:rFonts w:ascii="Times New Roman" w:hAnsi="Times New Roman" w:cs="Traditional Arabic"/>
          <w:sz w:val="24"/>
          <w:szCs w:val="28"/>
          <w:shd w:val="clear" w:color="auto" w:fill="FDFDFD"/>
        </w:rPr>
      </w:pPr>
      <w:r w:rsidRPr="009A2333">
        <w:rPr>
          <w:rFonts w:ascii="Times New Roman" w:hAnsi="Times New Roman" w:cs="Traditional Arabic"/>
          <w:sz w:val="24"/>
          <w:szCs w:val="28"/>
        </w:rPr>
        <w:t>Çalışmamızda tahkîki gerçekleştirilen Hâşiye ‘alâ şerhi’l-ist</w:t>
      </w:r>
      <w:r w:rsidRPr="009A2333">
        <w:rPr>
          <w:rFonts w:ascii="Times New Roman" w:hAnsi="Times New Roman" w:cs="Traditional Arabic"/>
          <w:sz w:val="24"/>
          <w:szCs w:val="28"/>
          <w:shd w:val="clear" w:color="auto" w:fill="FDFDFD"/>
        </w:rPr>
        <w:t>ʿ</w:t>
      </w:r>
      <w:r w:rsidRPr="009A2333">
        <w:rPr>
          <w:rFonts w:ascii="Times New Roman" w:hAnsi="Times New Roman" w:cs="Traditional Arabic"/>
          <w:sz w:val="24"/>
          <w:szCs w:val="28"/>
        </w:rPr>
        <w:t xml:space="preserve">âreti’s Semerkandiyye li’l-İsam adlı eserin doğrudan bağlantılı olduğu kişi ve eserlere değinildi. İlk bölümde Ebü’l-Kâsım Şemsüddin Muhammed b. Ebi Bekr el-Leysî es-Semerkandî ‘nin  (ö. 888/1483’ten sonra) hayatı ve eserlerine değinilip Ferâidü’l-Fevâid’ adlı eseri incelendi. İkinci bölümde </w:t>
      </w:r>
      <w:r w:rsidRPr="009A2333">
        <w:rPr>
          <w:rFonts w:ascii="Times New Roman" w:hAnsi="Times New Roman" w:cs="Traditional Arabic"/>
          <w:sz w:val="24"/>
          <w:szCs w:val="28"/>
          <w:shd w:val="clear" w:color="auto" w:fill="FDFDFD"/>
        </w:rPr>
        <w:t xml:space="preserve">Ebû İshâk İsâmüddîn İbrâhîm b. Muhammed b. Arabşâh el-İsferâyînî’nin (ö.945/1538) hayatı ve eserlerine dikkat çekildi, Şerhu Risâleti’l- istiʿâre adlı eseri ele alındı. Üçüncü bölümde </w:t>
      </w:r>
      <w:r w:rsidRPr="009A2333">
        <w:rPr>
          <w:rFonts w:ascii="Times New Roman" w:hAnsi="Times New Roman" w:cs="Traditional Arabic"/>
          <w:sz w:val="24"/>
          <w:szCs w:val="28"/>
        </w:rPr>
        <w:t xml:space="preserve">İsmâîl bin Sinan es-Sîvâsî’nin (ö.1048/1638) hayatı ve eserleri incelenerek </w:t>
      </w:r>
      <w:r w:rsidRPr="009A2333">
        <w:rPr>
          <w:rFonts w:ascii="Times New Roman" w:hAnsi="Times New Roman" w:cs="Traditional Arabic"/>
          <w:i/>
          <w:iCs/>
          <w:sz w:val="24"/>
          <w:szCs w:val="28"/>
        </w:rPr>
        <w:t>“</w:t>
      </w:r>
      <w:r w:rsidRPr="009A2333">
        <w:rPr>
          <w:rFonts w:ascii="Times New Roman" w:hAnsi="Times New Roman" w:cs="Traditional Arabic"/>
          <w:i/>
          <w:iCs/>
          <w:sz w:val="24"/>
          <w:szCs w:val="28"/>
          <w:shd w:val="clear" w:color="auto" w:fill="FDFDFD"/>
        </w:rPr>
        <w:t>Hâşiye ‘alâ şerhi’l-İstʿâreti’s-Semerkandiyye li’l-</w:t>
      </w:r>
      <w:r w:rsidRPr="009A2333">
        <w:rPr>
          <w:rFonts w:ascii="Times New Roman" w:hAnsi="Times New Roman" w:cs="Times New Roman"/>
          <w:i/>
          <w:iCs/>
          <w:sz w:val="24"/>
          <w:szCs w:val="28"/>
          <w:shd w:val="clear" w:color="auto" w:fill="FDFDFD"/>
        </w:rPr>
        <w:t>‘</w:t>
      </w:r>
      <w:r w:rsidRPr="009A2333">
        <w:rPr>
          <w:rFonts w:ascii="Times New Roman" w:hAnsi="Times New Roman" w:cs="Traditional Arabic"/>
          <w:i/>
          <w:iCs/>
          <w:sz w:val="24"/>
          <w:szCs w:val="28"/>
          <w:shd w:val="clear" w:color="auto" w:fill="FDFDFD"/>
        </w:rPr>
        <w:t>İsâm</w:t>
      </w:r>
      <w:r w:rsidRPr="009A2333">
        <w:rPr>
          <w:rFonts w:ascii="Times New Roman" w:hAnsi="Times New Roman" w:cs="Traditional Arabic"/>
          <w:sz w:val="24"/>
          <w:szCs w:val="28"/>
          <w:shd w:val="clear" w:color="auto" w:fill="FDFDFD"/>
        </w:rPr>
        <w:t xml:space="preserve">” adlı eserin tahkîki yapıldı.  </w:t>
      </w:r>
    </w:p>
    <w:p w:rsidR="00593EF9" w:rsidRPr="009A2333" w:rsidRDefault="00593EF9" w:rsidP="00593EF9">
      <w:pPr>
        <w:spacing w:after="200"/>
        <w:ind w:firstLine="708"/>
        <w:rPr>
          <w:rFonts w:ascii="Times New Roman" w:hAnsi="Times New Roman" w:cs="Traditional Arabic"/>
          <w:sz w:val="24"/>
          <w:szCs w:val="28"/>
          <w:shd w:val="clear" w:color="auto" w:fill="FDFDFD"/>
        </w:rPr>
      </w:pPr>
      <w:r w:rsidRPr="009A2333">
        <w:rPr>
          <w:rFonts w:ascii="Times New Roman" w:hAnsi="Times New Roman" w:cs="Traditional Arabic"/>
          <w:sz w:val="24"/>
          <w:szCs w:val="28"/>
          <w:shd w:val="clear" w:color="auto" w:fill="FDFDFD"/>
        </w:rPr>
        <w:t xml:space="preserve">Hâşiye ‘alâ şerhi’l-istʿâreti’s-Semerkandiyye li’l-İsam adlı eser tahkîk edilirken farklı kütüphanelerden elde edilen nüshalar tetkik edilerek içlerinden kararlaştırılan nüshalar tahkîk edildi. Bu hususta özellikle müellif nüshasına dikkat edildi. </w:t>
      </w:r>
    </w:p>
    <w:p w:rsidR="00593EF9" w:rsidRPr="009A2333" w:rsidRDefault="00593EF9" w:rsidP="00593EF9">
      <w:pPr>
        <w:spacing w:after="200"/>
        <w:ind w:firstLine="708"/>
        <w:rPr>
          <w:rFonts w:ascii="Times New Roman" w:hAnsi="Times New Roman" w:cs="Traditional Arabic"/>
          <w:sz w:val="24"/>
          <w:szCs w:val="28"/>
          <w:shd w:val="clear" w:color="auto" w:fill="FDFDFD"/>
        </w:rPr>
      </w:pPr>
    </w:p>
    <w:p w:rsidR="00593EF9" w:rsidRPr="009A2333" w:rsidRDefault="00593EF9" w:rsidP="00593EF9">
      <w:pPr>
        <w:spacing w:after="200"/>
        <w:ind w:firstLine="708"/>
        <w:rPr>
          <w:rFonts w:ascii="Times New Roman" w:hAnsi="Times New Roman" w:cs="Traditional Arabic"/>
          <w:sz w:val="24"/>
          <w:szCs w:val="28"/>
          <w:shd w:val="clear" w:color="auto" w:fill="FDFDFD"/>
        </w:rPr>
      </w:pPr>
    </w:p>
    <w:p w:rsidR="00593EF9" w:rsidRPr="009A2333" w:rsidRDefault="00593EF9" w:rsidP="00593EF9">
      <w:pPr>
        <w:ind w:left="0" w:firstLine="0"/>
        <w:rPr>
          <w:rFonts w:asciiTheme="majorBidi" w:hAnsiTheme="majorBidi" w:cstheme="majorBidi"/>
          <w:b/>
          <w:bCs/>
          <w:sz w:val="24"/>
          <w:szCs w:val="24"/>
        </w:rPr>
      </w:pPr>
    </w:p>
    <w:p w:rsidR="00593EF9" w:rsidRPr="009A2333" w:rsidRDefault="00593EF9" w:rsidP="00593EF9">
      <w:pPr>
        <w:pStyle w:val="Balk10"/>
        <w:jc w:val="both"/>
      </w:pPr>
      <w:r w:rsidRPr="009A2333">
        <w:lastRenderedPageBreak/>
        <w:t>KAYNAKÇA</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AKPINAR Cemil; (1997), “Hasan Çelebi, Fenârî”, </w:t>
      </w:r>
      <w:r w:rsidRPr="009A2333">
        <w:rPr>
          <w:rFonts w:asciiTheme="majorBidi" w:hAnsiTheme="majorBidi" w:cstheme="majorBidi"/>
          <w:b/>
          <w:bCs/>
          <w:sz w:val="24"/>
          <w:szCs w:val="24"/>
        </w:rPr>
        <w:t>Türkiye Diyanet Vakfı İslâm Ansiklopedisi,</w:t>
      </w:r>
      <w:r w:rsidRPr="009A2333">
        <w:rPr>
          <w:rFonts w:asciiTheme="majorBidi" w:hAnsiTheme="majorBidi" w:cstheme="majorBidi"/>
          <w:sz w:val="24"/>
          <w:szCs w:val="24"/>
        </w:rPr>
        <w:t xml:space="preserve"> Cilt: 16, Sayfa: 315, İstanbul.</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ARSLAN İclal; (2008), Abdurrahmân el-Câmî ve el-Fevâidü’z-Ziyâiyye Adlı Eseri, Dokuz Eylül Üniversitesi</w:t>
      </w:r>
      <w:r>
        <w:rPr>
          <w:rFonts w:asciiTheme="majorBidi" w:hAnsiTheme="majorBidi" w:cstheme="majorBidi"/>
          <w:sz w:val="24"/>
          <w:szCs w:val="24"/>
        </w:rPr>
        <w:t>,</w:t>
      </w:r>
      <w:r w:rsidRPr="009A2333">
        <w:rPr>
          <w:rFonts w:asciiTheme="majorBidi" w:hAnsiTheme="majorBidi" w:cstheme="majorBidi"/>
          <w:sz w:val="24"/>
          <w:szCs w:val="24"/>
        </w:rPr>
        <w:t xml:space="preserve"> Sosyal Bilimler Enstitüsü</w:t>
      </w:r>
      <w:r>
        <w:rPr>
          <w:rFonts w:asciiTheme="majorBidi" w:hAnsiTheme="majorBidi" w:cstheme="majorBidi"/>
          <w:sz w:val="24"/>
          <w:szCs w:val="24"/>
        </w:rPr>
        <w:t>,</w:t>
      </w:r>
      <w:r w:rsidRPr="009A2333">
        <w:rPr>
          <w:rFonts w:asciiTheme="majorBidi" w:hAnsiTheme="majorBidi" w:cstheme="majorBidi"/>
          <w:sz w:val="24"/>
          <w:szCs w:val="24"/>
        </w:rPr>
        <w:t xml:space="preserve"> Yayımlanmamış Doktora Tezi, İzmir.</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AYVALİ İsmâîl; </w:t>
      </w:r>
      <w:r w:rsidRPr="009A2333">
        <w:rPr>
          <w:rFonts w:asciiTheme="majorBidi" w:hAnsiTheme="majorBidi" w:cstheme="majorBidi"/>
          <w:b/>
          <w:bCs/>
          <w:sz w:val="24"/>
          <w:szCs w:val="24"/>
        </w:rPr>
        <w:t xml:space="preserve">“Şerhu Risâleti'l-İsti‘âre”, </w:t>
      </w:r>
      <w:r w:rsidRPr="009A2333">
        <w:rPr>
          <w:rFonts w:asciiTheme="majorBidi" w:hAnsiTheme="majorBidi" w:cstheme="majorBidi"/>
          <w:sz w:val="24"/>
          <w:szCs w:val="24"/>
        </w:rPr>
        <w:t xml:space="preserve"> </w:t>
      </w:r>
      <w:r w:rsidRPr="009B01BD">
        <w:rPr>
          <w:rFonts w:asciiTheme="majorBidi" w:hAnsiTheme="majorBidi" w:cstheme="majorBidi"/>
          <w:sz w:val="24"/>
          <w:szCs w:val="24"/>
        </w:rPr>
        <w:t>http://www.yazmalar.gov.tr/</w:t>
      </w:r>
      <w:r w:rsidRPr="009A2333">
        <w:rPr>
          <w:rFonts w:asciiTheme="majorBidi" w:hAnsiTheme="majorBidi" w:cstheme="majorBidi"/>
          <w:sz w:val="24"/>
          <w:szCs w:val="24"/>
        </w:rPr>
        <w:t>. Erişim Tarihi: 04.03.20</w:t>
      </w:r>
      <w:r>
        <w:rPr>
          <w:rFonts w:asciiTheme="majorBidi" w:hAnsiTheme="majorBidi" w:cstheme="majorBidi"/>
          <w:sz w:val="24"/>
          <w:szCs w:val="24"/>
        </w:rPr>
        <w:t>1</w:t>
      </w:r>
      <w:r w:rsidRPr="009A2333">
        <w:rPr>
          <w:rFonts w:asciiTheme="majorBidi" w:hAnsiTheme="majorBidi" w:cstheme="majorBidi"/>
          <w:sz w:val="24"/>
          <w:szCs w:val="24"/>
        </w:rPr>
        <w:t>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BROCKELMANN Carl; (1943), </w:t>
      </w:r>
      <w:r>
        <w:rPr>
          <w:rFonts w:asciiTheme="majorBidi" w:hAnsiTheme="majorBidi" w:cstheme="majorBidi"/>
          <w:b/>
          <w:bCs/>
          <w:sz w:val="24"/>
          <w:szCs w:val="24"/>
        </w:rPr>
        <w:t>Geschi</w:t>
      </w:r>
      <w:r w:rsidRPr="009A2333">
        <w:rPr>
          <w:rFonts w:asciiTheme="majorBidi" w:hAnsiTheme="majorBidi" w:cstheme="majorBidi"/>
          <w:b/>
          <w:bCs/>
          <w:sz w:val="24"/>
          <w:szCs w:val="24"/>
        </w:rPr>
        <w:t>chte der arabıschen Literatur, Suppl.,</w:t>
      </w:r>
      <w:r>
        <w:rPr>
          <w:rFonts w:asciiTheme="majorBidi" w:hAnsiTheme="majorBidi" w:cstheme="majorBidi"/>
          <w:sz w:val="24"/>
          <w:szCs w:val="24"/>
        </w:rPr>
        <w:t xml:space="preserve"> (I</w:t>
      </w:r>
      <w:r w:rsidRPr="009A2333">
        <w:rPr>
          <w:rFonts w:asciiTheme="majorBidi" w:hAnsiTheme="majorBidi" w:cstheme="majorBidi"/>
          <w:sz w:val="24"/>
          <w:szCs w:val="24"/>
        </w:rPr>
        <w:t xml:space="preserve">) </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BROCKELMANN Carl; (1949), </w:t>
      </w:r>
      <w:r>
        <w:rPr>
          <w:rFonts w:asciiTheme="majorBidi" w:hAnsiTheme="majorBidi" w:cstheme="majorBidi"/>
          <w:b/>
          <w:bCs/>
          <w:sz w:val="24"/>
          <w:szCs w:val="24"/>
        </w:rPr>
        <w:t>Geschi</w:t>
      </w:r>
      <w:r w:rsidRPr="009A2333">
        <w:rPr>
          <w:rFonts w:asciiTheme="majorBidi" w:hAnsiTheme="majorBidi" w:cstheme="majorBidi"/>
          <w:b/>
          <w:bCs/>
          <w:sz w:val="24"/>
          <w:szCs w:val="24"/>
        </w:rPr>
        <w:t xml:space="preserve">chte der arabıschen Literatur, Suppl., </w:t>
      </w:r>
      <w:r w:rsidRPr="009A2333">
        <w:rPr>
          <w:rFonts w:asciiTheme="majorBidi" w:hAnsiTheme="majorBidi" w:cstheme="majorBidi"/>
          <w:sz w:val="24"/>
          <w:szCs w:val="24"/>
        </w:rPr>
        <w:t>(II)</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BROCKELMANN Carl; (1993), </w:t>
      </w:r>
      <w:r w:rsidRPr="009A2333">
        <w:rPr>
          <w:rFonts w:asciiTheme="majorBidi" w:hAnsiTheme="majorBidi" w:cstheme="majorBidi"/>
          <w:b/>
          <w:bCs/>
          <w:sz w:val="24"/>
          <w:szCs w:val="24"/>
        </w:rPr>
        <w:t>Târihü’l-Edebi'l-Arabi,</w:t>
      </w:r>
      <w:r w:rsidRPr="009A2333">
        <w:rPr>
          <w:rFonts w:asciiTheme="majorBidi" w:hAnsiTheme="majorBidi" w:cstheme="majorBidi"/>
          <w:sz w:val="24"/>
          <w:szCs w:val="24"/>
        </w:rPr>
        <w:t xml:space="preserve"> çev. Yakub Bekr, Abdülhalim en Neccâr, Kahire, el-Hey'etü'l-Mısriyyetü'l-‘Âmme li’l-Kitâb.</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ÇINAR Fatih; (2009), “İsmail es-Sivasi ve Sufilerin Raks/Deveranı Hakkında</w:t>
      </w:r>
      <w:r w:rsidRPr="009A2333">
        <w:rPr>
          <w:rFonts w:asciiTheme="majorBidi" w:hAnsiTheme="majorBidi" w:cstheme="majorBidi"/>
          <w:sz w:val="24"/>
          <w:szCs w:val="24"/>
        </w:rPr>
        <w:br/>
        <w:t xml:space="preserve">Verdiği Bir Fetvası” </w:t>
      </w:r>
      <w:r w:rsidRPr="00371ACD">
        <w:rPr>
          <w:rFonts w:asciiTheme="majorBidi" w:hAnsiTheme="majorBidi" w:cstheme="majorBidi"/>
          <w:b/>
          <w:bCs/>
          <w:sz w:val="24"/>
          <w:szCs w:val="24"/>
        </w:rPr>
        <w:t>Cumhuriyet Üniversitesi İlahiyat Fakültesi Dergisi</w:t>
      </w:r>
      <w:r w:rsidRPr="009A2333">
        <w:rPr>
          <w:rFonts w:asciiTheme="majorBidi" w:hAnsiTheme="majorBidi" w:cstheme="majorBidi"/>
          <w:sz w:val="24"/>
          <w:szCs w:val="24"/>
        </w:rPr>
        <w:t xml:space="preserve"> XIII/1, ss.323-340.</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DURMUŞ Osman; (2009),  “Semerkandî, Ebü’l-Kāsım” </w:t>
      </w:r>
      <w:r w:rsidRPr="009A2333">
        <w:rPr>
          <w:rFonts w:asciiTheme="majorBidi" w:hAnsiTheme="majorBidi" w:cstheme="majorBidi"/>
          <w:b/>
          <w:bCs/>
          <w:sz w:val="24"/>
          <w:szCs w:val="24"/>
        </w:rPr>
        <w:t>Türkiye Diyanet Vakfı İslâm Ansiklopedisi</w:t>
      </w:r>
      <w:r w:rsidRPr="009A2333">
        <w:rPr>
          <w:rFonts w:asciiTheme="majorBidi" w:hAnsiTheme="majorBidi" w:cstheme="majorBidi"/>
          <w:sz w:val="24"/>
          <w:szCs w:val="24"/>
        </w:rPr>
        <w:t>, Cilt: 36, Sayfa: 315, İstanbul.</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el-BOSNEVİ Ahmed b. Hasan; </w:t>
      </w:r>
      <w:r w:rsidRPr="009A2333">
        <w:rPr>
          <w:rFonts w:asciiTheme="majorBidi" w:hAnsiTheme="majorBidi" w:cstheme="majorBidi"/>
          <w:b/>
          <w:bCs/>
          <w:sz w:val="24"/>
          <w:szCs w:val="24"/>
        </w:rPr>
        <w:t xml:space="preserve">“Şerh ‘alâ Risâleti'l-istiâre”,  </w:t>
      </w:r>
      <w:r w:rsidRPr="00783636">
        <w:rPr>
          <w:rFonts w:asciiTheme="majorBidi" w:hAnsiTheme="majorBidi" w:cstheme="majorBidi"/>
          <w:sz w:val="24"/>
          <w:szCs w:val="24"/>
        </w:rPr>
        <w:t>http://www.yazmalar.gov.tr/eser/serh-ala-risaletil-istiare/166727</w:t>
      </w:r>
      <w:r w:rsidRPr="009A2333">
        <w:rPr>
          <w:rFonts w:asciiTheme="majorBidi" w:hAnsiTheme="majorBidi" w:cstheme="majorBidi"/>
          <w:sz w:val="24"/>
          <w:szCs w:val="24"/>
        </w:rPr>
        <w:t>, Erişim Tarihi: 06.03.2019.</w:t>
      </w:r>
      <w:r w:rsidRPr="009A2333">
        <w:rPr>
          <w:rFonts w:asciiTheme="majorBidi" w:hAnsiTheme="majorBidi" w:cstheme="majorBidi"/>
          <w:b/>
          <w:bCs/>
          <w:sz w:val="24"/>
          <w:szCs w:val="24"/>
        </w:rPr>
        <w:t xml:space="preserve"> </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el-CÂMÎ Ahmed Muh</w:t>
      </w:r>
      <w:r>
        <w:rPr>
          <w:rFonts w:asciiTheme="majorBidi" w:hAnsiTheme="majorBidi" w:cstheme="majorBidi"/>
          <w:sz w:val="24"/>
          <w:szCs w:val="24"/>
        </w:rPr>
        <w:t xml:space="preserve">ammed b. Abd-Allâh b. Muhammed; </w:t>
      </w:r>
      <w:r>
        <w:rPr>
          <w:rFonts w:asciiTheme="majorBidi" w:hAnsiTheme="majorBidi" w:cstheme="majorBidi"/>
          <w:b/>
          <w:bCs/>
          <w:sz w:val="24"/>
          <w:szCs w:val="24"/>
        </w:rPr>
        <w:t xml:space="preserve">“Hâşiye alâ Şerhi </w:t>
      </w:r>
      <w:r w:rsidRPr="009A2333">
        <w:rPr>
          <w:rFonts w:asciiTheme="majorBidi" w:hAnsiTheme="majorBidi" w:cstheme="majorBidi"/>
          <w:b/>
          <w:bCs/>
          <w:sz w:val="24"/>
          <w:szCs w:val="24"/>
        </w:rPr>
        <w:t>Ferâ'idi'l-Fevâ'id li Tahkîki Ma'ânî'l-İsti'âre”,</w:t>
      </w:r>
      <w:r>
        <w:rPr>
          <w:rFonts w:asciiTheme="majorBidi" w:hAnsiTheme="majorBidi" w:cstheme="majorBidi"/>
          <w:sz w:val="24"/>
          <w:szCs w:val="24"/>
        </w:rPr>
        <w:t xml:space="preserve"> </w:t>
      </w:r>
      <w:r w:rsidRPr="009A2333">
        <w:rPr>
          <w:rFonts w:asciiTheme="majorBidi" w:hAnsiTheme="majorBidi" w:cstheme="majorBidi"/>
          <w:sz w:val="24"/>
          <w:szCs w:val="24"/>
        </w:rPr>
        <w:lastRenderedPageBreak/>
        <w:t>http://www.yazmalar.gov.tr/eser/</w:t>
      </w:r>
      <w:r>
        <w:rPr>
          <w:rFonts w:asciiTheme="majorBidi" w:hAnsiTheme="majorBidi" w:cstheme="majorBidi"/>
          <w:sz w:val="24"/>
          <w:szCs w:val="24"/>
        </w:rPr>
        <w:t xml:space="preserve"> </w:t>
      </w:r>
      <w:r w:rsidRPr="009A2333">
        <w:rPr>
          <w:rFonts w:asciiTheme="majorBidi" w:hAnsiTheme="majorBidi" w:cstheme="majorBidi"/>
          <w:sz w:val="24"/>
          <w:szCs w:val="24"/>
        </w:rPr>
        <w:t>hasiye-ala-serhi-feraidil-fevaid-li--tahkîki-maanîl-istiare/18045. Erişim Tarihi: 22.03.2019.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el-ERZİNCANİ Muhammed Sadik b. Abdürrahim; </w:t>
      </w:r>
      <w:r w:rsidRPr="009A2333">
        <w:rPr>
          <w:rFonts w:asciiTheme="majorBidi" w:hAnsiTheme="majorBidi" w:cstheme="majorBidi"/>
          <w:b/>
          <w:bCs/>
          <w:sz w:val="24"/>
          <w:szCs w:val="24"/>
        </w:rPr>
        <w:t>“Haşiyetün ala risaleti'l-istiare ve ala şerhi'l-İsam”,</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http://www.yazmalar.gov.tr/eser/hasiyetun-ala-risaletil-istiare-ve-ala-serhil-isam/162353</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el-ESKATİ Ahmed b. Ömer; </w:t>
      </w:r>
      <w:r w:rsidRPr="009A2333">
        <w:rPr>
          <w:rFonts w:asciiTheme="majorBidi" w:hAnsiTheme="majorBidi" w:cstheme="majorBidi"/>
          <w:b/>
          <w:bCs/>
          <w:sz w:val="24"/>
          <w:szCs w:val="24"/>
        </w:rPr>
        <w:t>“Hâşiye ‘alâ Şerhi'l-İsam ‘alâ Risâleti'l-İstiare li's Semerkandî”,</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http://www.yazmalar.gov.tr/eser/hasiyetu-ala-serhil-isam-ala-risaletil-istiare-lis-semerkandi/177130</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el-HARUBİ Ali b. Muhammed; </w:t>
      </w:r>
      <w:r w:rsidRPr="009A2333">
        <w:rPr>
          <w:rFonts w:asciiTheme="majorBidi" w:hAnsiTheme="majorBidi" w:cstheme="majorBidi"/>
          <w:b/>
          <w:bCs/>
          <w:sz w:val="24"/>
          <w:szCs w:val="24"/>
        </w:rPr>
        <w:t>“Haşiyetü ala şerhi'l-İsam ala risaleti'l-istiare li's-semerkand”,</w:t>
      </w:r>
      <w:r w:rsidRPr="009A2333">
        <w:t xml:space="preserve"> </w:t>
      </w:r>
      <w:r w:rsidRPr="009A2333">
        <w:rPr>
          <w:rFonts w:asciiTheme="majorBidi" w:hAnsiTheme="majorBidi" w:cstheme="majorBidi"/>
          <w:sz w:val="24"/>
          <w:szCs w:val="24"/>
        </w:rPr>
        <w:t>http://www.yazmalar.gov.tr/eser/hasiyetu-ala-serhil-isam-ala-risaletil-istiare-lis-semerkand/174221.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el-İSFERAYİNİ İsamüddin İbrâhîm b. Muhammed b. Arabşah; </w:t>
      </w:r>
      <w:r w:rsidRPr="009A2333">
        <w:rPr>
          <w:rFonts w:asciiTheme="majorBidi" w:hAnsiTheme="majorBidi" w:cstheme="majorBidi"/>
          <w:b/>
          <w:bCs/>
          <w:sz w:val="24"/>
          <w:szCs w:val="24"/>
        </w:rPr>
        <w:t xml:space="preserve">“Şerhü Risâleti'l-İstiâre”, </w:t>
      </w:r>
      <w:r w:rsidRPr="00371ACD">
        <w:rPr>
          <w:rFonts w:asciiTheme="majorBidi" w:hAnsiTheme="majorBidi" w:cstheme="majorBidi"/>
          <w:sz w:val="24"/>
          <w:szCs w:val="24"/>
        </w:rPr>
        <w:t>http://www.yazmalar.gov.tr/eser/serhu-risaletil-istiare/23318</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 el-İSFERAYİNİ Ali b. Sadreddin İsmail b. İsamüddin; </w:t>
      </w:r>
      <w:r>
        <w:rPr>
          <w:rFonts w:asciiTheme="majorBidi" w:hAnsiTheme="majorBidi" w:cstheme="majorBidi"/>
          <w:b/>
          <w:bCs/>
          <w:sz w:val="24"/>
          <w:szCs w:val="24"/>
        </w:rPr>
        <w:t xml:space="preserve">“Haşiyetü ala şerhi'l-İsam ala </w:t>
      </w:r>
      <w:r w:rsidRPr="009A2333">
        <w:rPr>
          <w:rFonts w:asciiTheme="majorBidi" w:hAnsiTheme="majorBidi" w:cstheme="majorBidi"/>
          <w:b/>
          <w:bCs/>
          <w:sz w:val="24"/>
          <w:szCs w:val="24"/>
        </w:rPr>
        <w:t>risaleti'l-istiare li's-Semerkandi”,</w:t>
      </w:r>
      <w:r>
        <w:rPr>
          <w:rFonts w:asciiTheme="majorBidi" w:hAnsiTheme="majorBidi" w:cstheme="majorBidi"/>
          <w:sz w:val="24"/>
          <w:szCs w:val="24"/>
        </w:rPr>
        <w:t xml:space="preserve"> </w:t>
      </w:r>
      <w:r w:rsidRPr="009A2333">
        <w:rPr>
          <w:rFonts w:asciiTheme="majorBidi" w:hAnsiTheme="majorBidi" w:cstheme="majorBidi"/>
          <w:sz w:val="24"/>
          <w:szCs w:val="24"/>
        </w:rPr>
        <w:t>http://www.yazmalar.gov.tr/eser/hasiyetu-ala-serhil-isam-ala-risaletil-istiare-lis-semerkandi/174038.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el-İSFERAYİNİ İsamüddin İbrâhîm b. Muhammed b. Arabşah; (2012), </w:t>
      </w:r>
      <w:r w:rsidRPr="009A2333">
        <w:rPr>
          <w:rFonts w:asciiTheme="majorBidi" w:hAnsiTheme="majorBidi" w:cstheme="majorBidi"/>
          <w:b/>
          <w:bCs/>
          <w:sz w:val="24"/>
          <w:szCs w:val="24"/>
        </w:rPr>
        <w:t>Şerhu’s-Semerkandîyye li’l-ʻİsâm,</w:t>
      </w:r>
      <w:r w:rsidRPr="009A2333">
        <w:rPr>
          <w:rFonts w:asciiTheme="majorBidi" w:hAnsiTheme="majorBidi" w:cstheme="majorBidi"/>
          <w:sz w:val="24"/>
          <w:szCs w:val="24"/>
        </w:rPr>
        <w:t xml:space="preserve"> Dâru nûri ‘s-Sabah</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el-İSTANBULİ Carullah Veliyyüddin b. Mustafa b. Ali; </w:t>
      </w:r>
      <w:r w:rsidRPr="009A2333">
        <w:rPr>
          <w:rFonts w:asciiTheme="majorBidi" w:hAnsiTheme="majorBidi" w:cstheme="majorBidi"/>
          <w:b/>
          <w:bCs/>
          <w:sz w:val="24"/>
          <w:szCs w:val="24"/>
        </w:rPr>
        <w:t xml:space="preserve">“Hâşiye ‘alâ Şerhi'l-‘İsâm ‘ale'l-İsti‘âre”, </w:t>
      </w:r>
      <w:r w:rsidRPr="009A2333">
        <w:rPr>
          <w:rFonts w:asciiTheme="majorBidi" w:hAnsiTheme="majorBidi" w:cstheme="majorBidi"/>
          <w:sz w:val="24"/>
          <w:szCs w:val="24"/>
        </w:rPr>
        <w:t>http://ktp.isam.org.tr/. Erişim Tarihi: 22.03.2019.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lastRenderedPageBreak/>
        <w:t xml:space="preserve">el-KAZABADİ Ahmed b. Muhammed b. İshak, </w:t>
      </w:r>
      <w:r w:rsidRPr="009A2333">
        <w:rPr>
          <w:rFonts w:asciiTheme="majorBidi" w:hAnsiTheme="majorBidi" w:cstheme="majorBidi"/>
          <w:b/>
          <w:bCs/>
          <w:sz w:val="24"/>
          <w:szCs w:val="24"/>
        </w:rPr>
        <w:t xml:space="preserve">“Netâ'icü'l-Enzâr ve Muhassalu Ebkâri'l Efkâr”, </w:t>
      </w:r>
      <w:r w:rsidRPr="00371ACD">
        <w:rPr>
          <w:rFonts w:asciiTheme="majorBidi" w:hAnsiTheme="majorBidi" w:cstheme="majorBidi"/>
          <w:sz w:val="24"/>
          <w:szCs w:val="24"/>
        </w:rPr>
        <w:t>http://www.yazmalar.gov.tr/eser/netaicul-enzar-ve-muhassalu-ebkaril-efkar/58397</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el-KEFEVİ Muhammed b. Abdülhamid; “Hâşiye alâ Şerhi Fevâ'idi'l-Fevâ”id li-Tahkîki Meâni'l-İsti'âre”, </w:t>
      </w:r>
      <w:r w:rsidRPr="00371ACD">
        <w:rPr>
          <w:rFonts w:asciiTheme="majorBidi" w:hAnsiTheme="majorBidi" w:cstheme="majorBidi"/>
          <w:sz w:val="24"/>
          <w:szCs w:val="24"/>
        </w:rPr>
        <w:t>http://www.yazmalar.gov.tr/eser/hasiye-ala-serhi-fevaidil-fevaid-li-tahkîki-meanil-istiare/84508</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el-KÜRDİ Zeynüddin; </w:t>
      </w:r>
      <w:r w:rsidRPr="009A2333">
        <w:rPr>
          <w:rFonts w:asciiTheme="majorBidi" w:hAnsiTheme="majorBidi" w:cstheme="majorBidi"/>
          <w:b/>
          <w:bCs/>
          <w:sz w:val="24"/>
          <w:szCs w:val="24"/>
        </w:rPr>
        <w:t>“Hâşiye ‘alâ Şerhi'l-İsam ‘alâ Risâleti'l-İstiare li's Semerkand”,</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http://www.yazmalar.gov.tr/eser/hasiyetu-ala-serhil-isam-ala-risaletil-istiare-lis-semerkand/174368</w:t>
      </w:r>
      <w:r w:rsidRPr="009A2333">
        <w:rPr>
          <w:rFonts w:asciiTheme="majorBidi" w:hAnsiTheme="majorBidi" w:cstheme="majorBidi"/>
          <w:sz w:val="24"/>
          <w:szCs w:val="24"/>
        </w:rPr>
        <w:t>. Erişim Tarihi: 09.03.2019.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ELMALI Hüseyin; (2007), “Râzî, Muhammed b. Ebû Bekir Maddesi”, </w:t>
      </w:r>
      <w:r w:rsidRPr="009A2333">
        <w:rPr>
          <w:rFonts w:asciiTheme="majorBidi" w:hAnsiTheme="majorBidi" w:cstheme="majorBidi"/>
          <w:b/>
          <w:bCs/>
          <w:sz w:val="24"/>
          <w:szCs w:val="24"/>
        </w:rPr>
        <w:t>Türkiye Diyanet Vakfı İslâm Ansiklopedisi,</w:t>
      </w:r>
      <w:r w:rsidRPr="009A2333">
        <w:rPr>
          <w:rFonts w:asciiTheme="majorBidi" w:hAnsiTheme="majorBidi" w:cstheme="majorBidi"/>
          <w:sz w:val="24"/>
          <w:szCs w:val="24"/>
        </w:rPr>
        <w:t xml:space="preserve"> Cilt:34, Sayfa: 487, İstanbul.</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el-MENTEŞEVİ Musannifek Bekr b. Ahmed; (ty.), </w:t>
      </w:r>
      <w:r w:rsidRPr="009A2333">
        <w:rPr>
          <w:rFonts w:asciiTheme="majorBidi" w:hAnsiTheme="majorBidi" w:cstheme="majorBidi"/>
          <w:b/>
          <w:bCs/>
          <w:sz w:val="24"/>
          <w:szCs w:val="24"/>
        </w:rPr>
        <w:t>“Şerh-i Risâlet-i İstiare”</w:t>
      </w:r>
      <w:r w:rsidRPr="009A2333">
        <w:rPr>
          <w:rFonts w:asciiTheme="majorBidi" w:hAnsiTheme="majorBidi" w:cstheme="majorBidi"/>
          <w:sz w:val="24"/>
          <w:szCs w:val="24"/>
        </w:rPr>
        <w:t>, Arif Efendi Matbaası.</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el-MISRÎ Ebû'l-İrfan Muhammed b. Alî es-Sabban; </w:t>
      </w:r>
      <w:r w:rsidRPr="009A2333">
        <w:rPr>
          <w:rFonts w:asciiTheme="majorBidi" w:hAnsiTheme="majorBidi" w:cstheme="majorBidi"/>
          <w:b/>
          <w:bCs/>
          <w:sz w:val="24"/>
          <w:szCs w:val="24"/>
        </w:rPr>
        <w:t>“Hâşiye alâ Şerhi Risâleti'l-İsti'âre”,</w:t>
      </w:r>
      <w:r>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http://www.yazmalar.gov.tr/eser/hasiye-ala-serhi-risaletil-istiare/66303</w:t>
      </w:r>
      <w:r w:rsidRPr="009A2333">
        <w:t xml:space="preserve">. </w:t>
      </w:r>
      <w:r w:rsidRPr="009A2333">
        <w:rPr>
          <w:rFonts w:asciiTheme="majorBidi" w:hAnsiTheme="majorBidi" w:cstheme="majorBidi"/>
          <w:sz w:val="24"/>
          <w:szCs w:val="24"/>
        </w:rPr>
        <w:t>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el-MOLLAVİ Ahmed Şihâbed-dîn b. Abd el-Fettâh; </w:t>
      </w:r>
      <w:r w:rsidRPr="009A2333">
        <w:rPr>
          <w:rFonts w:asciiTheme="majorBidi" w:hAnsiTheme="majorBidi" w:cstheme="majorBidi"/>
          <w:sz w:val="24"/>
          <w:szCs w:val="24"/>
        </w:rPr>
        <w:tab/>
      </w:r>
      <w:r w:rsidRPr="009A2333">
        <w:rPr>
          <w:rFonts w:asciiTheme="majorBidi" w:hAnsiTheme="majorBidi" w:cstheme="majorBidi"/>
          <w:b/>
          <w:bCs/>
          <w:sz w:val="24"/>
          <w:szCs w:val="24"/>
        </w:rPr>
        <w:t xml:space="preserve">“Şerhü Ferâ'idi'l-Fevâ'id fî Tahkîki Ma'ânî'l-İsti'are”, </w:t>
      </w:r>
      <w:r w:rsidRPr="00371ACD">
        <w:rPr>
          <w:rFonts w:asciiTheme="majorBidi" w:hAnsiTheme="majorBidi" w:cstheme="majorBidi"/>
          <w:sz w:val="24"/>
          <w:szCs w:val="24"/>
        </w:rPr>
        <w:t>http://www.yazmalar.gov.tr/eser/serhu-feraidil-fevaid-fî-tahkîki-maanîl-istiare/8106</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el-MU’ÎD Sa'îd Muhammed b. Ahmed; </w:t>
      </w:r>
      <w:r w:rsidRPr="009A2333">
        <w:rPr>
          <w:rFonts w:asciiTheme="majorBidi" w:hAnsiTheme="majorBidi" w:cstheme="majorBidi"/>
          <w:b/>
          <w:bCs/>
          <w:sz w:val="24"/>
          <w:szCs w:val="24"/>
        </w:rPr>
        <w:t>“Şerhü Ferâ'idi'l-Fevâ'id fî Tahkîki Ma'ânî'l-İsti'are”</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http://www.yazmalar.gov.tr/eser/serhu-feraidil-fevaid-fî-tahkîki-maanîl-istiare/20551</w:t>
      </w:r>
      <w:r w:rsidRPr="009A2333">
        <w:rPr>
          <w:rFonts w:asciiTheme="majorBidi" w:hAnsiTheme="majorBidi" w:cstheme="majorBidi"/>
          <w:sz w:val="24"/>
          <w:szCs w:val="24"/>
        </w:rPr>
        <w:t>. Erişim Tarihi: 08.03.2019.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lastRenderedPageBreak/>
        <w:t xml:space="preserve">es-SİVASİ İsmâîl b. Sinan; </w:t>
      </w:r>
      <w:r w:rsidRPr="009A2333">
        <w:rPr>
          <w:rFonts w:asciiTheme="majorBidi" w:hAnsiTheme="majorBidi" w:cstheme="majorBidi"/>
          <w:b/>
          <w:bCs/>
          <w:sz w:val="24"/>
          <w:szCs w:val="24"/>
        </w:rPr>
        <w:t>“Hâşiye ‘alâ Şerhi'l-İsam ‘alâ Risâleti'l-İstiare li's Semerkand”,</w:t>
      </w:r>
      <w:r w:rsidRPr="009A2333">
        <w:rPr>
          <w:rFonts w:asciiTheme="majorBidi" w:hAnsiTheme="majorBidi" w:cstheme="majorBidi"/>
          <w:sz w:val="24"/>
          <w:szCs w:val="24"/>
        </w:rPr>
        <w:t xml:space="preserve"> http://www.yazmalar.gov.tr/eser/hasiyetu-ala-serhil-isam-ala-risaletil-istiare-lis-semerkand/174494.</w:t>
      </w:r>
      <w:r w:rsidRPr="009A2333">
        <w:t xml:space="preserve"> </w:t>
      </w:r>
      <w:r w:rsidRPr="009A2333">
        <w:rPr>
          <w:rFonts w:asciiTheme="majorBidi" w:hAnsiTheme="majorBidi" w:cstheme="majorBidi"/>
          <w:sz w:val="24"/>
          <w:szCs w:val="24"/>
        </w:rPr>
        <w:t>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Feraizu mültekai'l-ebhur”,</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http://www.yazmalar.gov.tr/eser/feraizu-</w:t>
      </w:r>
      <w:r w:rsidRPr="009A2333">
        <w:rPr>
          <w:rFonts w:asciiTheme="majorBidi" w:hAnsiTheme="majorBidi" w:cstheme="majorBidi"/>
          <w:sz w:val="24"/>
          <w:szCs w:val="24"/>
        </w:rPr>
        <w:t>multekail-ebhur/161172.</w:t>
      </w:r>
      <w:r w:rsidRPr="009A2333">
        <w:t xml:space="preserve"> </w:t>
      </w:r>
      <w:r w:rsidRPr="009A2333">
        <w:rPr>
          <w:rFonts w:asciiTheme="majorBidi" w:hAnsiTheme="majorBidi" w:cstheme="majorBidi"/>
          <w:sz w:val="24"/>
          <w:szCs w:val="24"/>
        </w:rPr>
        <w:t>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Şerhu Risâleti's-Sagâ'ir ve'l-Kebâ'ir”,</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w:t>
      </w:r>
      <w:r w:rsidRPr="009A2333">
        <w:rPr>
          <w:rFonts w:asciiTheme="majorBidi" w:hAnsiTheme="majorBidi" w:cstheme="majorBidi"/>
          <w:sz w:val="24"/>
          <w:szCs w:val="24"/>
        </w:rPr>
        <w:t xml:space="preserve"> eser/serhu-risaletis-sagair-vel-kebair/131451. 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Şerhü Risâleti'l-Veledîye”,</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http://www.yazmalar.gov.tr/eser/serhu-risaletil-</w:t>
      </w:r>
      <w:r w:rsidRPr="009A2333">
        <w:rPr>
          <w:rFonts w:asciiTheme="majorBidi" w:hAnsiTheme="majorBidi" w:cstheme="majorBidi"/>
          <w:sz w:val="24"/>
          <w:szCs w:val="24"/>
        </w:rPr>
        <w:t>veledîye/8616. 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Risâle fî 'Uddi'l-Kebîre”,</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http://www.yazmalar.gov.tr/eser/risale-fî-uddil-</w:t>
      </w:r>
      <w:r w:rsidRPr="009A2333">
        <w:rPr>
          <w:rFonts w:asciiTheme="majorBidi" w:hAnsiTheme="majorBidi" w:cstheme="majorBidi"/>
          <w:sz w:val="24"/>
          <w:szCs w:val="24"/>
        </w:rPr>
        <w:t>kebîre/126528. 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 xml:space="preserve">Tahrir-i Kâfiye”, </w:t>
      </w:r>
      <w:r w:rsidRPr="00371ACD">
        <w:rPr>
          <w:rFonts w:asciiTheme="majorBidi" w:hAnsiTheme="majorBidi" w:cstheme="majorBidi"/>
          <w:sz w:val="24"/>
          <w:szCs w:val="24"/>
        </w:rPr>
        <w:t>http://www.yazmalar.gov.tr/eser/tahrir-i-kafiye/10175</w:t>
      </w:r>
      <w:r w:rsidRPr="009A2333">
        <w:rPr>
          <w:rFonts w:asciiTheme="majorBidi" w:hAnsiTheme="majorBidi" w:cstheme="majorBidi"/>
          <w:sz w:val="24"/>
          <w:szCs w:val="24"/>
        </w:rPr>
        <w:t>. 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Hâşiye alâ Şerhi Ferâ'idi'l-Fevâ'id li Tahkîki Ma'ânî'l-İsti'âre”,</w:t>
      </w:r>
      <w:r w:rsidRPr="009A2333">
        <w:rPr>
          <w:rFonts w:asciiTheme="majorBidi" w:hAnsiTheme="majorBidi" w:cstheme="majorBidi"/>
          <w:sz w:val="24"/>
          <w:szCs w:val="24"/>
        </w:rPr>
        <w:t xml:space="preserve"> http://www.yazmalar.gov.tr/eser/hasiye-ala-serhi-feraidil-fevaid-li-tahkîki-maanîl-istiare/79910. Erişim Tarihi: 08.03.2019.</w:t>
      </w:r>
    </w:p>
    <w:p w:rsidR="00593EF9" w:rsidRPr="009A2333" w:rsidRDefault="00593EF9" w:rsidP="00593EF9">
      <w:pPr>
        <w:ind w:left="720" w:hanging="720"/>
        <w:rPr>
          <w:rFonts w:asciiTheme="majorBidi" w:hAnsiTheme="majorBidi" w:cstheme="majorBidi"/>
          <w:sz w:val="24"/>
          <w:szCs w:val="24"/>
        </w:rPr>
      </w:pPr>
      <w:r w:rsidRPr="009A2333">
        <w:rPr>
          <w:rFonts w:asciiTheme="majorBidi" w:hAnsiTheme="majorBidi" w:cstheme="majorBidi"/>
          <w:sz w:val="24"/>
          <w:szCs w:val="24"/>
        </w:rPr>
        <w:t xml:space="preserve">_________ ; </w:t>
      </w:r>
      <w:r w:rsidRPr="009A2333">
        <w:rPr>
          <w:rFonts w:asciiTheme="majorBidi" w:hAnsiTheme="majorBidi" w:cstheme="majorBidi"/>
          <w:b/>
          <w:bCs/>
          <w:sz w:val="24"/>
          <w:szCs w:val="24"/>
        </w:rPr>
        <w:t>“</w:t>
      </w:r>
      <w:r w:rsidRPr="009A2333">
        <w:rPr>
          <w:rFonts w:asciiTheme="majorBidi" w:hAnsiTheme="majorBidi" w:cstheme="majorBidi"/>
          <w:b/>
          <w:bCs/>
          <w:sz w:val="24"/>
          <w:szCs w:val="24"/>
        </w:rPr>
        <w:tab/>
        <w:t>Risâletu seb'a”,</w:t>
      </w:r>
      <w:r w:rsidRPr="009A2333">
        <w:t xml:space="preserve"> </w:t>
      </w:r>
      <w:r w:rsidRPr="009A2333">
        <w:rPr>
          <w:rFonts w:asciiTheme="majorBidi" w:hAnsiTheme="majorBidi" w:cstheme="majorBidi"/>
          <w:sz w:val="24"/>
          <w:szCs w:val="24"/>
        </w:rPr>
        <w:t>http://www.yazmalar.gov.tr/eser/risaletu-seba/187264. Erişim Tarihi: 08.03.2019.</w:t>
      </w:r>
    </w:p>
    <w:p w:rsidR="00593EF9" w:rsidRPr="00371ACD" w:rsidRDefault="00593EF9" w:rsidP="00593EF9">
      <w:pPr>
        <w:ind w:left="773" w:hangingChars="322" w:hanging="773"/>
        <w:rPr>
          <w:rFonts w:asciiTheme="majorBidi" w:hAnsiTheme="majorBidi" w:cstheme="majorBidi"/>
          <w:sz w:val="24"/>
          <w:szCs w:val="24"/>
        </w:rPr>
      </w:pPr>
      <w:r w:rsidRPr="00371ACD">
        <w:rPr>
          <w:rFonts w:asciiTheme="majorBidi" w:hAnsiTheme="majorBidi" w:cstheme="majorBidi"/>
          <w:sz w:val="24"/>
          <w:szCs w:val="24"/>
        </w:rPr>
        <w:t xml:space="preserve">es-ŞİRANİSİ Muhammed; </w:t>
      </w:r>
      <w:r w:rsidRPr="00371ACD">
        <w:rPr>
          <w:rFonts w:asciiTheme="majorBidi" w:hAnsiTheme="majorBidi" w:cstheme="majorBidi"/>
          <w:b/>
          <w:bCs/>
          <w:sz w:val="24"/>
          <w:szCs w:val="24"/>
        </w:rPr>
        <w:t>“Hâşiye ‘alâ Şerhi'l-İsam ‘alâ Risâleti'l-İstiare li'sSemerkand”,</w:t>
      </w:r>
      <w:r w:rsidRPr="00371ACD">
        <w:rPr>
          <w:rFonts w:asciiTheme="majorBidi" w:hAnsiTheme="majorBidi" w:cstheme="majorBidi"/>
          <w:sz w:val="24"/>
          <w:szCs w:val="24"/>
        </w:rPr>
        <w:t xml:space="preserve"> http://www.yazmalar.gov.tr/eser/hasiyetu-ala-serhil-isam-ala-risaletil-istiare-lis-semerkand/173460. Erişim Tarihi: 08.03.2019.</w:t>
      </w:r>
    </w:p>
    <w:p w:rsidR="00593EF9" w:rsidRPr="00371ACD" w:rsidRDefault="00593EF9" w:rsidP="00593EF9">
      <w:pPr>
        <w:ind w:left="773" w:hangingChars="322" w:hanging="773"/>
        <w:rPr>
          <w:rFonts w:asciiTheme="majorBidi" w:hAnsiTheme="majorBidi" w:cstheme="majorBidi"/>
          <w:b/>
          <w:bCs/>
          <w:sz w:val="24"/>
          <w:szCs w:val="24"/>
        </w:rPr>
      </w:pPr>
      <w:r w:rsidRPr="00371ACD">
        <w:rPr>
          <w:rFonts w:asciiTheme="majorBidi" w:hAnsiTheme="majorBidi" w:cstheme="majorBidi"/>
          <w:sz w:val="24"/>
          <w:szCs w:val="24"/>
        </w:rPr>
        <w:lastRenderedPageBreak/>
        <w:t xml:space="preserve">ez-ZİBARİ Hasan b. Muhammed; </w:t>
      </w:r>
      <w:r w:rsidRPr="00371ACD">
        <w:rPr>
          <w:rFonts w:asciiTheme="majorBidi" w:hAnsiTheme="majorBidi" w:cstheme="majorBidi"/>
          <w:b/>
          <w:bCs/>
          <w:sz w:val="24"/>
          <w:szCs w:val="24"/>
        </w:rPr>
        <w:t>“</w:t>
      </w:r>
      <w:r w:rsidRPr="00371ACD">
        <w:rPr>
          <w:rFonts w:asciiTheme="majorBidi" w:hAnsiTheme="majorBidi" w:cstheme="majorBidi"/>
          <w:b/>
          <w:bCs/>
          <w:sz w:val="21"/>
          <w:szCs w:val="21"/>
          <w:shd w:val="clear" w:color="auto" w:fill="FFFFFF"/>
        </w:rPr>
        <w:t xml:space="preserve">Hâşiye alâ Şerhi Ferâ'idi'l-Fevâ'id li Tahkîki Ma'ânî'l-İsti'âre”, </w:t>
      </w:r>
      <w:r w:rsidRPr="00371ACD">
        <w:rPr>
          <w:rFonts w:asciiTheme="majorBidi" w:hAnsiTheme="majorBidi" w:cstheme="majorBidi"/>
          <w:sz w:val="21"/>
          <w:szCs w:val="21"/>
          <w:shd w:val="clear" w:color="auto" w:fill="FFFFFF"/>
        </w:rPr>
        <w:t>http://www.yazmalar.gov.tr/eser/hasiye-ala-serhi-feraidil-fevaid-li-tahkîki-maanîl-istiare/9542. Erişim Tarihi: 08.03.2019.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ez-ZİRİKLÎ Hayreddîn; (1954), </w:t>
      </w:r>
      <w:r w:rsidRPr="009A2333">
        <w:rPr>
          <w:rFonts w:asciiTheme="majorBidi" w:hAnsiTheme="majorBidi" w:cstheme="majorBidi"/>
          <w:b/>
          <w:bCs/>
          <w:sz w:val="24"/>
          <w:szCs w:val="24"/>
        </w:rPr>
        <w:t>el-A‘lâm,</w:t>
      </w:r>
      <w:r w:rsidRPr="009A2333">
        <w:rPr>
          <w:rFonts w:asciiTheme="majorBidi" w:hAnsiTheme="majorBidi" w:cstheme="majorBidi"/>
          <w:sz w:val="24"/>
          <w:szCs w:val="24"/>
        </w:rPr>
        <w:t xml:space="preserve"> İkinci Baskı, Kahire.</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FİLİBELİ Ahmet Habil Fevzi; </w:t>
      </w:r>
      <w:r w:rsidRPr="009A2333">
        <w:rPr>
          <w:rFonts w:asciiTheme="majorBidi" w:hAnsiTheme="majorBidi" w:cstheme="majorBidi"/>
          <w:b/>
          <w:bCs/>
          <w:sz w:val="24"/>
          <w:szCs w:val="24"/>
        </w:rPr>
        <w:t>“El Haşiye El Cedide Ala Şerh Isam El Feride”,</w:t>
      </w:r>
      <w:r w:rsidRPr="009A2333">
        <w:t xml:space="preserve"> </w:t>
      </w:r>
      <w:r w:rsidRPr="009A2333">
        <w:rPr>
          <w:rFonts w:asciiTheme="majorBidi" w:hAnsiTheme="majorBidi" w:cstheme="majorBidi"/>
          <w:sz w:val="24"/>
          <w:szCs w:val="24"/>
        </w:rPr>
        <w:t>http://www.yazmalar.gov.tr/eser/el-hasiye-el-cedide-ala-serh-isam-el-feride/216009.</w:t>
      </w:r>
      <w:r w:rsidRPr="009A2333">
        <w:t xml:space="preserve"> </w:t>
      </w:r>
      <w:r w:rsidRPr="009A2333">
        <w:rPr>
          <w:rFonts w:asciiTheme="majorBidi" w:hAnsiTheme="majorBidi" w:cstheme="majorBidi"/>
          <w:sz w:val="24"/>
          <w:szCs w:val="24"/>
        </w:rPr>
        <w:t xml:space="preserve">Erişim Tarihi: 08.03.2019. </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HAFİD Ali b. Sadreddin b. İsam; </w:t>
      </w:r>
      <w:r w:rsidRPr="009A2333">
        <w:rPr>
          <w:rFonts w:asciiTheme="majorBidi" w:hAnsiTheme="majorBidi" w:cstheme="majorBidi"/>
          <w:b/>
          <w:bCs/>
          <w:sz w:val="24"/>
          <w:szCs w:val="24"/>
        </w:rPr>
        <w:t>“Hâşiye ‘alâ Şerhi Risâleti'l-İstiare”,</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http://www.yazmalar.gov.tr/eser/hasiyetu-ala-serhi-risaletil-istiare/172201</w:t>
      </w:r>
      <w:r w:rsidRPr="009A2333">
        <w:rPr>
          <w:rFonts w:asciiTheme="majorBidi" w:hAnsiTheme="majorBidi" w:cstheme="majorBidi"/>
          <w:sz w:val="24"/>
          <w:szCs w:val="24"/>
        </w:rPr>
        <w:t>.</w:t>
      </w:r>
      <w:r w:rsidRPr="009A2333">
        <w:t xml:space="preserve"> </w:t>
      </w:r>
      <w:r w:rsidRPr="009A2333">
        <w:rPr>
          <w:rFonts w:asciiTheme="majorBidi" w:hAnsiTheme="majorBidi" w:cstheme="majorBidi"/>
          <w:sz w:val="24"/>
          <w:szCs w:val="24"/>
        </w:rPr>
        <w:t>Erişim Tarihi: 08.03.2019.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İSAMUDDİN b. Mehmed; “</w:t>
      </w:r>
      <w:r w:rsidRPr="009A2333">
        <w:rPr>
          <w:rFonts w:asciiTheme="majorBidi" w:hAnsiTheme="majorBidi" w:cstheme="majorBidi"/>
          <w:b/>
          <w:bCs/>
          <w:sz w:val="24"/>
          <w:szCs w:val="24"/>
        </w:rPr>
        <w:t xml:space="preserve">Haşiye-i İsam Ala al İstiare”, </w:t>
      </w:r>
      <w:r w:rsidRPr="009A2333">
        <w:rPr>
          <w:rFonts w:asciiTheme="majorBidi" w:hAnsiTheme="majorBidi" w:cstheme="majorBidi"/>
          <w:sz w:val="24"/>
          <w:szCs w:val="24"/>
        </w:rPr>
        <w:t>http://www.yazmalar.gov.tr/eser/hasiye-i-isam-ala-al-istiare/152936. Erişim Tarihi: 08.03.2019.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KARA SAİD; “</w:t>
      </w:r>
      <w:r w:rsidRPr="009A2333">
        <w:rPr>
          <w:rFonts w:asciiTheme="majorBidi" w:hAnsiTheme="majorBidi" w:cstheme="majorBidi"/>
          <w:b/>
          <w:bCs/>
          <w:sz w:val="24"/>
          <w:szCs w:val="24"/>
        </w:rPr>
        <w:t xml:space="preserve">Şerhu Risâleti'l-İstiare li's-Semerkandî”, </w:t>
      </w:r>
      <w:r w:rsidRPr="00371ACD">
        <w:rPr>
          <w:rFonts w:asciiTheme="majorBidi" w:hAnsiTheme="majorBidi" w:cstheme="majorBidi"/>
          <w:sz w:val="24"/>
          <w:szCs w:val="24"/>
        </w:rPr>
        <w:t>http://www.yazmalar.gov.tr/ eser/serhu-risaletil-istiare-lis-semerkandi/172925</w:t>
      </w:r>
      <w:r w:rsidRPr="009A2333">
        <w:rPr>
          <w:rFonts w:asciiTheme="majorBidi" w:hAnsiTheme="majorBidi" w:cstheme="majorBidi"/>
          <w:sz w:val="24"/>
          <w:szCs w:val="24"/>
        </w:rPr>
        <w:t>. Erişim Tarihi: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KILIÇ Hulûsi; (2003),</w:t>
      </w:r>
      <w:r w:rsidRPr="009A2333">
        <w:t xml:space="preserve"> “</w:t>
      </w:r>
      <w:r w:rsidRPr="009A2333">
        <w:rPr>
          <w:rFonts w:asciiTheme="majorBidi" w:hAnsiTheme="majorBidi" w:cstheme="majorBidi"/>
          <w:sz w:val="24"/>
          <w:szCs w:val="24"/>
        </w:rPr>
        <w:t xml:space="preserve">Lâri, Muslihuddin”, </w:t>
      </w:r>
      <w:r w:rsidRPr="009A2333">
        <w:rPr>
          <w:rFonts w:asciiTheme="majorBidi" w:hAnsiTheme="majorBidi" w:cstheme="majorBidi"/>
          <w:b/>
          <w:bCs/>
          <w:sz w:val="24"/>
          <w:szCs w:val="24"/>
        </w:rPr>
        <w:t>Türkiye Diyanet Vakfı İslâm Ansiklopedisi,</w:t>
      </w:r>
      <w:r w:rsidRPr="009A2333">
        <w:rPr>
          <w:rFonts w:asciiTheme="majorBidi" w:hAnsiTheme="majorBidi" w:cstheme="majorBidi"/>
          <w:sz w:val="24"/>
          <w:szCs w:val="24"/>
        </w:rPr>
        <w:t xml:space="preserve"> Cilt: 23, Sayfa: 103-104, Ankara.</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________;(2001), “el-Kâfiye”, </w:t>
      </w:r>
      <w:r w:rsidRPr="009A2333">
        <w:rPr>
          <w:rFonts w:asciiTheme="majorBidi" w:hAnsiTheme="majorBidi" w:cstheme="majorBidi"/>
          <w:b/>
          <w:bCs/>
          <w:sz w:val="24"/>
          <w:szCs w:val="24"/>
        </w:rPr>
        <w:t>Türkiye Diyanet Vakfı İslâm Ansiklopedisi,</w:t>
      </w:r>
      <w:r w:rsidRPr="009A2333">
        <w:rPr>
          <w:rFonts w:asciiTheme="majorBidi" w:hAnsiTheme="majorBidi" w:cstheme="majorBidi"/>
          <w:sz w:val="24"/>
          <w:szCs w:val="24"/>
        </w:rPr>
        <w:t xml:space="preserve"> Cilt: 24, Sayfa: 153-154, İstanbul.</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KUL AHMED Ahmed b. Hıdır; </w:t>
      </w:r>
      <w:r w:rsidRPr="009A2333">
        <w:rPr>
          <w:rFonts w:asciiTheme="majorBidi" w:hAnsiTheme="majorBidi" w:cstheme="majorBidi"/>
          <w:b/>
          <w:bCs/>
          <w:sz w:val="24"/>
          <w:szCs w:val="24"/>
        </w:rPr>
        <w:t xml:space="preserve">“Şerhü Ferâ'idi'l-Fevâ'id fî Tahkîki Ma'ânî'l-İsti'are”, </w:t>
      </w:r>
      <w:r w:rsidRPr="00371ACD">
        <w:rPr>
          <w:rFonts w:asciiTheme="majorBidi" w:hAnsiTheme="majorBidi" w:cstheme="majorBidi"/>
          <w:sz w:val="24"/>
          <w:szCs w:val="24"/>
        </w:rPr>
        <w:t>http://www.yazmalar.gov.tr/eser/serhu-feraidil-fevaid-fî-tahkîki-maanîl-istiare/6017</w:t>
      </w:r>
      <w:r w:rsidRPr="009A2333">
        <w:rPr>
          <w:rFonts w:asciiTheme="majorBidi" w:hAnsiTheme="majorBidi" w:cstheme="majorBidi"/>
          <w:sz w:val="24"/>
          <w:szCs w:val="24"/>
        </w:rPr>
        <w:t>. Erişim Tarihi: 06.03.2019.</w:t>
      </w:r>
    </w:p>
    <w:p w:rsidR="00593EF9"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lastRenderedPageBreak/>
        <w:t>KUMBASAR H. Murat; (2006),</w:t>
      </w:r>
      <w:r w:rsidRPr="009A2333">
        <w:t xml:space="preserve"> “</w:t>
      </w:r>
      <w:r w:rsidRPr="009A2333">
        <w:rPr>
          <w:rFonts w:asciiTheme="majorBidi" w:hAnsiTheme="majorBidi" w:cstheme="majorBidi"/>
          <w:sz w:val="24"/>
          <w:szCs w:val="24"/>
        </w:rPr>
        <w:t xml:space="preserve">Taftâzânî (H.722-792/M.1322-1390)’nin Eserleri”, </w:t>
      </w:r>
      <w:r w:rsidRPr="009A2333">
        <w:rPr>
          <w:rFonts w:asciiTheme="majorBidi" w:hAnsiTheme="majorBidi" w:cstheme="majorBidi"/>
          <w:b/>
          <w:bCs/>
          <w:sz w:val="24"/>
          <w:szCs w:val="24"/>
        </w:rPr>
        <w:t>Atatürk Ünv. İlahiyat Fak. Dergisi</w:t>
      </w:r>
      <w:r w:rsidRPr="009A2333">
        <w:rPr>
          <w:rFonts w:asciiTheme="majorBidi" w:hAnsiTheme="majorBidi" w:cstheme="majorBidi"/>
          <w:sz w:val="24"/>
          <w:szCs w:val="24"/>
        </w:rPr>
        <w:t>, Sayı: 25, Sayfa: 153,</w:t>
      </w:r>
      <w:r w:rsidRPr="009A2333">
        <w:t xml:space="preserve"> </w:t>
      </w:r>
      <w:r w:rsidRPr="009A2333">
        <w:rPr>
          <w:rFonts w:asciiTheme="majorBidi" w:hAnsiTheme="majorBidi" w:cstheme="majorBidi"/>
          <w:sz w:val="24"/>
          <w:szCs w:val="24"/>
        </w:rPr>
        <w:t>Erzurum.</w:t>
      </w:r>
    </w:p>
    <w:p w:rsidR="00593EF9" w:rsidRPr="009A2333" w:rsidRDefault="00593EF9" w:rsidP="00593EF9">
      <w:pPr>
        <w:ind w:left="773" w:hangingChars="322" w:hanging="773"/>
        <w:rPr>
          <w:rFonts w:asciiTheme="majorBidi" w:hAnsiTheme="majorBidi" w:cstheme="majorBidi"/>
          <w:sz w:val="24"/>
          <w:szCs w:val="24"/>
        </w:rPr>
      </w:pPr>
      <w:r>
        <w:rPr>
          <w:rFonts w:asciiTheme="majorBidi" w:hAnsiTheme="majorBidi" w:cstheme="majorBidi"/>
          <w:sz w:val="24"/>
          <w:szCs w:val="24"/>
        </w:rPr>
        <w:t xml:space="preserve">SAİD; </w:t>
      </w:r>
      <w:r w:rsidRPr="00A97C78">
        <w:rPr>
          <w:rFonts w:asciiTheme="majorBidi" w:hAnsiTheme="majorBidi" w:cstheme="majorBidi"/>
          <w:b/>
          <w:bCs/>
          <w:sz w:val="24"/>
          <w:szCs w:val="24"/>
        </w:rPr>
        <w:t>“Şerhu Risâleti'l-İstiare li’s-Semerkandî”,</w:t>
      </w:r>
      <w:r w:rsidRPr="00A97C78">
        <w:rPr>
          <w:rFonts w:asciiTheme="majorBidi" w:hAnsiTheme="majorBidi" w:cstheme="majorBidi"/>
          <w:sz w:val="24"/>
          <w:szCs w:val="24"/>
        </w:rPr>
        <w:t xml:space="preserve"> </w:t>
      </w:r>
      <w:r w:rsidRPr="00371ACD">
        <w:rPr>
          <w:rFonts w:asciiTheme="majorBidi" w:hAnsiTheme="majorBidi" w:cstheme="majorBidi"/>
          <w:sz w:val="24"/>
          <w:szCs w:val="24"/>
        </w:rPr>
        <w:t>http://www.yazmalar.gov.tr/ eser/serhu-feraididil-fevad-li-tahkiki-meanil-istiare/197383</w:t>
      </w:r>
      <w:r w:rsidRPr="004A4DC6">
        <w:rPr>
          <w:color w:val="000000" w:themeColor="text1"/>
        </w:rPr>
        <w:t xml:space="preserve">, </w:t>
      </w:r>
      <w:r w:rsidRPr="004A4DC6">
        <w:rPr>
          <w:rFonts w:asciiTheme="majorBidi" w:hAnsiTheme="majorBidi" w:cstheme="majorBidi"/>
          <w:color w:val="000000" w:themeColor="text1"/>
          <w:sz w:val="24"/>
          <w:szCs w:val="24"/>
        </w:rPr>
        <w:t>Erişim Tarihi:</w:t>
      </w:r>
      <w:r w:rsidRPr="009A2333">
        <w:rPr>
          <w:rFonts w:asciiTheme="majorBidi" w:hAnsiTheme="majorBidi" w:cstheme="majorBidi"/>
          <w:sz w:val="24"/>
          <w:szCs w:val="24"/>
        </w:rPr>
        <w:t xml:space="preserve"> 06.03.2019.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SEYYİD MUHAMMED Ali b. Seyyid; </w:t>
      </w:r>
      <w:r w:rsidRPr="009A2333">
        <w:rPr>
          <w:rFonts w:asciiTheme="majorBidi" w:hAnsiTheme="majorBidi" w:cstheme="majorBidi"/>
          <w:b/>
          <w:bCs/>
          <w:sz w:val="24"/>
          <w:szCs w:val="24"/>
        </w:rPr>
        <w:t>“Hâşiye ‘alâ Şerhi Risâleti'l-İstiare”,</w:t>
      </w:r>
      <w:r w:rsidRPr="009A2333">
        <w:rPr>
          <w:rFonts w:asciiTheme="majorBidi" w:hAnsiTheme="majorBidi" w:cstheme="majorBidi"/>
          <w:sz w:val="24"/>
          <w:szCs w:val="24"/>
        </w:rPr>
        <w:t xml:space="preserve"> </w:t>
      </w:r>
      <w:r w:rsidRPr="00371ACD">
        <w:rPr>
          <w:rFonts w:asciiTheme="majorBidi" w:hAnsiTheme="majorBidi" w:cstheme="majorBidi"/>
          <w:sz w:val="24"/>
          <w:szCs w:val="24"/>
        </w:rPr>
        <w:t>http://www.yazmalar.gov.tr/eser/hasiyetu-ala-serhi-risaletil-istiare/167313</w:t>
      </w:r>
      <w:r w:rsidRPr="009A2333">
        <w:rPr>
          <w:rFonts w:asciiTheme="majorBidi" w:hAnsiTheme="majorBidi" w:cstheme="majorBidi"/>
          <w:sz w:val="24"/>
          <w:szCs w:val="24"/>
        </w:rPr>
        <w:t>. Erişim Tarihi: 09.03.2019.</w:t>
      </w:r>
    </w:p>
    <w:p w:rsidR="00593EF9" w:rsidRPr="009A2333" w:rsidRDefault="00593EF9" w:rsidP="00593EF9">
      <w:pPr>
        <w:ind w:left="773" w:hangingChars="322" w:hanging="773"/>
        <w:rPr>
          <w:rFonts w:asciiTheme="majorBidi" w:hAnsiTheme="majorBidi" w:cstheme="majorBidi"/>
          <w:sz w:val="24"/>
          <w:szCs w:val="24"/>
        </w:rPr>
      </w:pPr>
      <w:r w:rsidRPr="009A2333">
        <w:rPr>
          <w:rFonts w:asciiTheme="majorBidi" w:hAnsiTheme="majorBidi" w:cstheme="majorBidi"/>
          <w:sz w:val="24"/>
          <w:szCs w:val="24"/>
        </w:rPr>
        <w:t xml:space="preserve">TABAKÇALİ Muhammed Baid b. Muhammed Emin el-Bağdadi; </w:t>
      </w:r>
      <w:r w:rsidRPr="009A2333">
        <w:rPr>
          <w:rFonts w:asciiTheme="majorBidi" w:hAnsiTheme="majorBidi" w:cstheme="majorBidi"/>
          <w:b/>
          <w:bCs/>
          <w:sz w:val="24"/>
          <w:szCs w:val="24"/>
        </w:rPr>
        <w:t>“Haşiye İsam ale'l-İsti'are”,</w:t>
      </w:r>
      <w:r w:rsidRPr="009A2333">
        <w:rPr>
          <w:rFonts w:asciiTheme="majorBidi" w:hAnsiTheme="majorBidi" w:cstheme="majorBidi"/>
          <w:sz w:val="24"/>
          <w:szCs w:val="24"/>
        </w:rPr>
        <w:t xml:space="preserve">  </w:t>
      </w:r>
      <w:r w:rsidRPr="00371ACD">
        <w:rPr>
          <w:rFonts w:ascii="Times New Roman" w:hAnsi="Times New Roman" w:cs="Traditional Arabic"/>
          <w:sz w:val="24"/>
          <w:szCs w:val="28"/>
        </w:rPr>
        <w:t>http://ktp.isam.org.tr/</w:t>
      </w:r>
      <w:r w:rsidRPr="009A2333">
        <w:rPr>
          <w:rFonts w:ascii="Times New Roman" w:hAnsi="Times New Roman" w:cs="Traditional Arabic"/>
          <w:sz w:val="24"/>
          <w:szCs w:val="28"/>
        </w:rPr>
        <w:t xml:space="preserve">. </w:t>
      </w:r>
      <w:r w:rsidRPr="009A2333">
        <w:rPr>
          <w:rFonts w:asciiTheme="majorBidi" w:hAnsiTheme="majorBidi" w:cstheme="majorBidi"/>
          <w:sz w:val="24"/>
          <w:szCs w:val="24"/>
        </w:rPr>
        <w:t>Tarihi: 09.03.2019.</w:t>
      </w:r>
    </w:p>
    <w:p w:rsidR="00593EF9" w:rsidRPr="009A2333" w:rsidRDefault="00593EF9" w:rsidP="00593EF9">
      <w:pPr>
        <w:ind w:left="776" w:hangingChars="322" w:hanging="776"/>
        <w:rPr>
          <w:rFonts w:asciiTheme="majorBidi" w:hAnsiTheme="majorBidi" w:cstheme="majorBidi"/>
          <w:b/>
          <w:bCs/>
          <w:sz w:val="24"/>
          <w:szCs w:val="24"/>
        </w:rPr>
      </w:pPr>
    </w:p>
    <w:p w:rsidR="00593EF9" w:rsidRPr="009A2333" w:rsidRDefault="00593EF9" w:rsidP="00593EF9">
      <w:pPr>
        <w:ind w:left="776" w:hangingChars="322" w:hanging="776"/>
        <w:rPr>
          <w:rFonts w:asciiTheme="majorBidi" w:hAnsiTheme="majorBidi" w:cstheme="majorBidi"/>
          <w:b/>
          <w:bCs/>
          <w:sz w:val="24"/>
          <w:szCs w:val="24"/>
        </w:rPr>
      </w:pPr>
    </w:p>
    <w:p w:rsidR="00593EF9" w:rsidRPr="009A2333" w:rsidRDefault="00593EF9" w:rsidP="00593EF9">
      <w:pPr>
        <w:ind w:left="776" w:hangingChars="322" w:hanging="776"/>
        <w:rPr>
          <w:rFonts w:asciiTheme="majorBidi" w:hAnsiTheme="majorBidi" w:cstheme="majorBidi"/>
          <w:b/>
          <w:bCs/>
          <w:sz w:val="24"/>
          <w:szCs w:val="24"/>
        </w:rPr>
      </w:pPr>
    </w:p>
    <w:p w:rsidR="00593EF9" w:rsidRPr="009A2333" w:rsidRDefault="00593EF9" w:rsidP="00593EF9">
      <w:pPr>
        <w:ind w:left="776" w:hangingChars="322" w:hanging="776"/>
        <w:rPr>
          <w:rFonts w:asciiTheme="majorBidi" w:hAnsiTheme="majorBidi" w:cstheme="majorBidi"/>
          <w:b/>
          <w:bCs/>
          <w:sz w:val="24"/>
          <w:szCs w:val="24"/>
        </w:rPr>
      </w:pPr>
    </w:p>
    <w:p w:rsidR="00593EF9" w:rsidRPr="009A2333" w:rsidRDefault="00593EF9" w:rsidP="00593EF9">
      <w:pPr>
        <w:rPr>
          <w:rFonts w:asciiTheme="majorBidi" w:hAnsiTheme="majorBidi" w:cstheme="majorBidi"/>
          <w:b/>
          <w:bCs/>
          <w:sz w:val="24"/>
          <w:szCs w:val="24"/>
        </w:rPr>
      </w:pPr>
    </w:p>
    <w:p w:rsidR="00593EF9" w:rsidRDefault="00593EF9" w:rsidP="00593EF9">
      <w:pPr>
        <w:ind w:left="776" w:hangingChars="322" w:hanging="776"/>
        <w:rPr>
          <w:rFonts w:asciiTheme="majorBidi" w:hAnsiTheme="majorBidi" w:cstheme="majorBidi"/>
          <w:b/>
          <w:bCs/>
          <w:sz w:val="24"/>
          <w:szCs w:val="24"/>
        </w:rPr>
      </w:pPr>
    </w:p>
    <w:p w:rsidR="00593EF9" w:rsidRDefault="00593EF9" w:rsidP="00593EF9">
      <w:pPr>
        <w:ind w:left="776" w:hangingChars="322" w:hanging="776"/>
        <w:rPr>
          <w:rFonts w:asciiTheme="majorBidi" w:hAnsiTheme="majorBidi" w:cstheme="majorBidi"/>
          <w:b/>
          <w:bCs/>
          <w:sz w:val="24"/>
          <w:szCs w:val="24"/>
        </w:rPr>
      </w:pPr>
    </w:p>
    <w:p w:rsidR="00593EF9" w:rsidRDefault="00593EF9" w:rsidP="00593EF9">
      <w:pPr>
        <w:ind w:left="776" w:hangingChars="322" w:hanging="776"/>
        <w:rPr>
          <w:rFonts w:asciiTheme="majorBidi" w:hAnsiTheme="majorBidi" w:cstheme="majorBidi"/>
          <w:b/>
          <w:bCs/>
          <w:sz w:val="24"/>
          <w:szCs w:val="24"/>
        </w:rPr>
      </w:pPr>
    </w:p>
    <w:p w:rsidR="00593EF9" w:rsidRDefault="00593EF9" w:rsidP="00593EF9">
      <w:pPr>
        <w:ind w:left="776" w:hangingChars="322" w:hanging="776"/>
        <w:rPr>
          <w:rFonts w:asciiTheme="majorBidi" w:hAnsiTheme="majorBidi" w:cstheme="majorBidi"/>
          <w:b/>
          <w:bCs/>
          <w:sz w:val="24"/>
          <w:szCs w:val="24"/>
        </w:rPr>
      </w:pPr>
    </w:p>
    <w:p w:rsidR="00593EF9" w:rsidRPr="009A2333" w:rsidRDefault="00593EF9" w:rsidP="00593EF9">
      <w:pPr>
        <w:pStyle w:val="Balk10"/>
        <w:jc w:val="both"/>
      </w:pPr>
      <w:r w:rsidRPr="009A2333">
        <w:lastRenderedPageBreak/>
        <w:t>ÖZGEÇMİŞ</w:t>
      </w:r>
    </w:p>
    <w:p w:rsidR="00593EF9" w:rsidRPr="009A2333" w:rsidRDefault="00593EF9" w:rsidP="00593EF9">
      <w:pPr>
        <w:spacing w:line="276" w:lineRule="auto"/>
        <w:ind w:left="773" w:hangingChars="322" w:hanging="773"/>
        <w:rPr>
          <w:rFonts w:asciiTheme="majorBidi" w:hAnsiTheme="majorBidi" w:cstheme="majorBidi"/>
          <w:sz w:val="24"/>
          <w:szCs w:val="24"/>
        </w:rPr>
      </w:pPr>
    </w:p>
    <w:p w:rsidR="00593EF9" w:rsidRPr="009A2333" w:rsidRDefault="00593EF9" w:rsidP="00593EF9">
      <w:pPr>
        <w:spacing w:line="276" w:lineRule="auto"/>
        <w:ind w:left="776" w:hangingChars="322" w:hanging="776"/>
        <w:rPr>
          <w:rFonts w:asciiTheme="majorBidi" w:hAnsiTheme="majorBidi" w:cstheme="majorBidi"/>
          <w:b/>
          <w:bCs/>
          <w:sz w:val="24"/>
          <w:szCs w:val="24"/>
        </w:rPr>
      </w:pPr>
      <w:r w:rsidRPr="009A2333">
        <w:rPr>
          <w:rFonts w:asciiTheme="majorBidi" w:hAnsiTheme="majorBidi" w:cstheme="majorBidi"/>
          <w:b/>
          <w:bCs/>
          <w:sz w:val="24"/>
          <w:szCs w:val="24"/>
        </w:rPr>
        <w:t>Kişisel Bilgiler</w:t>
      </w:r>
    </w:p>
    <w:p w:rsidR="00593EF9" w:rsidRPr="009A2333" w:rsidRDefault="00593EF9" w:rsidP="00593EF9">
      <w:pPr>
        <w:spacing w:line="276" w:lineRule="auto"/>
        <w:ind w:left="773" w:hangingChars="322" w:hanging="773"/>
        <w:rPr>
          <w:rFonts w:asciiTheme="majorBidi" w:hAnsiTheme="majorBidi" w:cstheme="majorBidi"/>
          <w:sz w:val="24"/>
          <w:szCs w:val="24"/>
        </w:rPr>
      </w:pPr>
      <w:r w:rsidRPr="009A2333">
        <w:rPr>
          <w:rFonts w:asciiTheme="majorBidi" w:hAnsiTheme="majorBidi" w:cstheme="majorBidi"/>
          <w:sz w:val="24"/>
          <w:szCs w:val="24"/>
        </w:rPr>
        <w:t>Adı Soyadı</w:t>
      </w: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t>: Bayram KURT</w:t>
      </w:r>
    </w:p>
    <w:p w:rsidR="00593EF9" w:rsidRPr="009A2333" w:rsidRDefault="00593EF9" w:rsidP="00593EF9">
      <w:pPr>
        <w:spacing w:line="276" w:lineRule="auto"/>
        <w:ind w:left="773" w:hangingChars="322" w:hanging="773"/>
        <w:rPr>
          <w:rFonts w:asciiTheme="majorBidi" w:hAnsiTheme="majorBidi" w:cstheme="majorBidi"/>
          <w:sz w:val="24"/>
          <w:szCs w:val="24"/>
        </w:rPr>
      </w:pPr>
      <w:r>
        <w:rPr>
          <w:rFonts w:asciiTheme="majorBidi" w:hAnsiTheme="majorBidi" w:cstheme="majorBidi"/>
          <w:sz w:val="24"/>
          <w:szCs w:val="24"/>
        </w:rPr>
        <w:t>Doğum Yeri ve Tarihi</w:t>
      </w:r>
      <w:r>
        <w:rPr>
          <w:rFonts w:asciiTheme="majorBidi" w:hAnsiTheme="majorBidi" w:cstheme="majorBidi"/>
          <w:sz w:val="24"/>
          <w:szCs w:val="24"/>
        </w:rPr>
        <w:tab/>
      </w:r>
      <w:r w:rsidRPr="009A2333">
        <w:rPr>
          <w:rFonts w:asciiTheme="majorBidi" w:hAnsiTheme="majorBidi" w:cstheme="majorBidi"/>
          <w:sz w:val="24"/>
          <w:szCs w:val="24"/>
        </w:rPr>
        <w:t>: Tonya 01.08.1978</w:t>
      </w:r>
    </w:p>
    <w:p w:rsidR="00593EF9" w:rsidRPr="009A2333" w:rsidRDefault="00593EF9" w:rsidP="00593EF9">
      <w:pPr>
        <w:spacing w:line="276" w:lineRule="auto"/>
        <w:ind w:left="0" w:firstLine="0"/>
        <w:rPr>
          <w:rFonts w:asciiTheme="majorBidi" w:hAnsiTheme="majorBidi" w:cstheme="majorBidi"/>
          <w:b/>
          <w:bCs/>
          <w:sz w:val="24"/>
          <w:szCs w:val="24"/>
        </w:rPr>
      </w:pPr>
      <w:r w:rsidRPr="009A2333">
        <w:rPr>
          <w:rFonts w:asciiTheme="majorBidi" w:hAnsiTheme="majorBidi" w:cstheme="majorBidi"/>
          <w:b/>
          <w:bCs/>
          <w:sz w:val="24"/>
          <w:szCs w:val="24"/>
        </w:rPr>
        <w:t>Eğitim Durumu</w:t>
      </w:r>
    </w:p>
    <w:p w:rsidR="00593EF9" w:rsidRPr="009A2333" w:rsidRDefault="00593EF9" w:rsidP="00593EF9">
      <w:pPr>
        <w:spacing w:line="276" w:lineRule="auto"/>
        <w:ind w:left="1" w:firstLine="0"/>
        <w:rPr>
          <w:rFonts w:asciiTheme="majorBidi" w:hAnsiTheme="majorBidi" w:cstheme="majorBidi"/>
          <w:sz w:val="24"/>
          <w:szCs w:val="24"/>
        </w:rPr>
      </w:pPr>
      <w:r w:rsidRPr="009A2333">
        <w:rPr>
          <w:rFonts w:asciiTheme="majorBidi" w:hAnsiTheme="majorBidi" w:cstheme="majorBidi"/>
          <w:sz w:val="24"/>
          <w:szCs w:val="24"/>
        </w:rPr>
        <w:t>Lisans Öğrenimi</w:t>
      </w:r>
      <w:r w:rsidRPr="009A2333">
        <w:rPr>
          <w:rFonts w:asciiTheme="majorBidi" w:hAnsiTheme="majorBidi" w:cstheme="majorBidi"/>
          <w:sz w:val="24"/>
          <w:szCs w:val="24"/>
        </w:rPr>
        <w:tab/>
      </w:r>
      <w:r w:rsidRPr="009A2333">
        <w:rPr>
          <w:rFonts w:asciiTheme="majorBidi" w:hAnsiTheme="majorBidi" w:cstheme="majorBidi"/>
          <w:sz w:val="24"/>
          <w:szCs w:val="24"/>
        </w:rPr>
        <w:tab/>
        <w:t>: Karadeniz Teknik Üniversitesi Rize İlahiyat Fakültesi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9A2333">
        <w:rPr>
          <w:rFonts w:asciiTheme="majorBidi" w:hAnsiTheme="majorBidi" w:cstheme="majorBidi"/>
          <w:sz w:val="24"/>
          <w:szCs w:val="24"/>
        </w:rPr>
        <w:t>2003</w:t>
      </w:r>
    </w:p>
    <w:p w:rsidR="00593EF9" w:rsidRPr="009A2333" w:rsidRDefault="00593EF9" w:rsidP="00593EF9">
      <w:pPr>
        <w:spacing w:line="276" w:lineRule="auto"/>
        <w:ind w:left="2933" w:firstLine="0"/>
        <w:rPr>
          <w:rFonts w:asciiTheme="majorBidi" w:hAnsiTheme="majorBidi" w:cstheme="majorBidi"/>
          <w:sz w:val="24"/>
          <w:szCs w:val="24"/>
        </w:rPr>
      </w:pPr>
      <w:r w:rsidRPr="009A2333">
        <w:rPr>
          <w:rFonts w:asciiTheme="majorBidi" w:hAnsiTheme="majorBidi" w:cstheme="majorBidi"/>
          <w:sz w:val="24"/>
          <w:szCs w:val="24"/>
        </w:rPr>
        <w:t xml:space="preserve">Atatürk Üni. Edebiyat Fakültesi. Arap Dili ve Edebiyatı -2013 </w:t>
      </w:r>
    </w:p>
    <w:p w:rsidR="00593EF9" w:rsidRDefault="00593EF9" w:rsidP="00593EF9">
      <w:pPr>
        <w:spacing w:line="276" w:lineRule="auto"/>
        <w:ind w:left="2832" w:hanging="2832"/>
        <w:rPr>
          <w:rFonts w:asciiTheme="majorBidi" w:hAnsiTheme="majorBidi" w:cstheme="majorBidi"/>
          <w:sz w:val="24"/>
          <w:szCs w:val="24"/>
        </w:rPr>
      </w:pPr>
      <w:r w:rsidRPr="009A2333">
        <w:rPr>
          <w:rFonts w:asciiTheme="majorBidi" w:hAnsiTheme="majorBidi" w:cstheme="majorBidi"/>
          <w:sz w:val="24"/>
          <w:szCs w:val="24"/>
        </w:rPr>
        <w:t>Yüksek Lisans Öğrenimi</w:t>
      </w:r>
      <w:r w:rsidRPr="009A2333">
        <w:rPr>
          <w:rFonts w:asciiTheme="majorBidi" w:hAnsiTheme="majorBidi" w:cstheme="majorBidi"/>
          <w:sz w:val="24"/>
          <w:szCs w:val="24"/>
        </w:rPr>
        <w:tab/>
        <w:t xml:space="preserve">: Gümüşhane Üniversitesi Sosyal Bilimler Enstitüsü- </w:t>
      </w:r>
      <w:r>
        <w:rPr>
          <w:rFonts w:asciiTheme="majorBidi" w:hAnsiTheme="majorBidi" w:cstheme="majorBidi"/>
          <w:sz w:val="24"/>
          <w:szCs w:val="24"/>
        </w:rPr>
        <w:t xml:space="preserve">Temel </w:t>
      </w:r>
      <w:r w:rsidRPr="009A2333">
        <w:rPr>
          <w:rFonts w:asciiTheme="majorBidi" w:hAnsiTheme="majorBidi" w:cstheme="majorBidi"/>
          <w:sz w:val="24"/>
          <w:szCs w:val="24"/>
        </w:rPr>
        <w:t>İslam Bilimleri ABD Arap Dili ve Belagati BD-2019</w:t>
      </w:r>
    </w:p>
    <w:p w:rsidR="00593EF9" w:rsidRPr="009A2333" w:rsidRDefault="00593EF9" w:rsidP="00593EF9">
      <w:pPr>
        <w:spacing w:line="276" w:lineRule="auto"/>
        <w:ind w:left="2160" w:hanging="2160"/>
        <w:rPr>
          <w:rFonts w:asciiTheme="majorBidi" w:hAnsiTheme="majorBidi" w:cstheme="majorBidi"/>
          <w:sz w:val="24"/>
          <w:szCs w:val="24"/>
        </w:rPr>
      </w:pPr>
      <w:r w:rsidRPr="009A2333">
        <w:rPr>
          <w:rFonts w:asciiTheme="majorBidi" w:hAnsiTheme="majorBidi" w:cstheme="majorBidi"/>
          <w:sz w:val="24"/>
          <w:szCs w:val="24"/>
        </w:rPr>
        <w:t>Bildiği Yabancı Diller</w:t>
      </w:r>
      <w:r w:rsidRPr="009A2333">
        <w:rPr>
          <w:rFonts w:asciiTheme="majorBidi" w:hAnsiTheme="majorBidi" w:cstheme="majorBidi"/>
          <w:sz w:val="24"/>
          <w:szCs w:val="24"/>
        </w:rPr>
        <w:tab/>
      </w:r>
      <w:r w:rsidRPr="009A2333">
        <w:rPr>
          <w:rFonts w:asciiTheme="majorBidi" w:hAnsiTheme="majorBidi" w:cstheme="majorBidi"/>
          <w:sz w:val="24"/>
          <w:szCs w:val="24"/>
        </w:rPr>
        <w:tab/>
        <w:t>: Arapça, İngilizce</w:t>
      </w:r>
    </w:p>
    <w:p w:rsidR="00593EF9" w:rsidRPr="009A2333" w:rsidRDefault="00593EF9" w:rsidP="00593EF9">
      <w:pPr>
        <w:spacing w:line="276" w:lineRule="auto"/>
        <w:ind w:left="776" w:hangingChars="322" w:hanging="776"/>
        <w:rPr>
          <w:rFonts w:asciiTheme="majorBidi" w:hAnsiTheme="majorBidi" w:cstheme="majorBidi"/>
          <w:b/>
          <w:bCs/>
          <w:sz w:val="24"/>
          <w:szCs w:val="24"/>
        </w:rPr>
      </w:pPr>
      <w:r w:rsidRPr="009A2333">
        <w:rPr>
          <w:rFonts w:asciiTheme="majorBidi" w:hAnsiTheme="majorBidi" w:cstheme="majorBidi"/>
          <w:b/>
          <w:bCs/>
          <w:sz w:val="24"/>
          <w:szCs w:val="24"/>
        </w:rPr>
        <w:t>İş Deneyimi</w:t>
      </w:r>
    </w:p>
    <w:p w:rsidR="00593EF9" w:rsidRPr="009A2333" w:rsidRDefault="00593EF9" w:rsidP="00593EF9">
      <w:pPr>
        <w:spacing w:line="276" w:lineRule="auto"/>
        <w:ind w:left="773" w:hangingChars="322" w:hanging="773"/>
        <w:rPr>
          <w:rFonts w:asciiTheme="majorBidi" w:hAnsiTheme="majorBidi" w:cstheme="majorBidi"/>
          <w:sz w:val="24"/>
          <w:szCs w:val="24"/>
        </w:rPr>
      </w:pPr>
      <w:r w:rsidRPr="009A2333">
        <w:rPr>
          <w:rFonts w:asciiTheme="majorBidi" w:hAnsiTheme="majorBidi" w:cstheme="majorBidi"/>
          <w:sz w:val="24"/>
          <w:szCs w:val="24"/>
        </w:rPr>
        <w:t>Çalıştığı Kurumlar</w:t>
      </w:r>
      <w:r w:rsidRPr="009A2333">
        <w:rPr>
          <w:rFonts w:asciiTheme="majorBidi" w:hAnsiTheme="majorBidi" w:cstheme="majorBidi"/>
          <w:sz w:val="24"/>
          <w:szCs w:val="24"/>
        </w:rPr>
        <w:tab/>
      </w:r>
      <w:r w:rsidRPr="009A2333">
        <w:rPr>
          <w:rFonts w:asciiTheme="majorBidi" w:hAnsiTheme="majorBidi" w:cstheme="majorBidi"/>
          <w:sz w:val="24"/>
          <w:szCs w:val="24"/>
        </w:rPr>
        <w:tab/>
        <w:t>: Diyanet İşleri Başkanlığı (İmam-Hatip</w:t>
      </w:r>
      <w:r>
        <w:rPr>
          <w:rFonts w:asciiTheme="majorBidi" w:hAnsiTheme="majorBidi" w:cstheme="majorBidi"/>
          <w:sz w:val="24"/>
          <w:szCs w:val="24"/>
        </w:rPr>
        <w:t xml:space="preserve"> 1997-2016</w:t>
      </w:r>
      <w:r w:rsidRPr="009A2333">
        <w:rPr>
          <w:rFonts w:asciiTheme="majorBidi" w:hAnsiTheme="majorBidi" w:cstheme="majorBidi"/>
          <w:sz w:val="24"/>
          <w:szCs w:val="24"/>
        </w:rPr>
        <w:t>)</w:t>
      </w:r>
    </w:p>
    <w:p w:rsidR="00593EF9" w:rsidRPr="009A2333" w:rsidRDefault="00593EF9" w:rsidP="00593EF9">
      <w:pPr>
        <w:spacing w:line="276" w:lineRule="auto"/>
        <w:ind w:left="773" w:hangingChars="322" w:hanging="773"/>
        <w:rPr>
          <w:rFonts w:asciiTheme="majorBidi" w:hAnsiTheme="majorBidi" w:cstheme="majorBidi"/>
          <w:sz w:val="24"/>
          <w:szCs w:val="24"/>
        </w:rPr>
      </w:pP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t xml:space="preserve">  Milli Eğitim Bakanlığı (Öğretmen</w:t>
      </w:r>
      <w:r>
        <w:rPr>
          <w:rFonts w:asciiTheme="majorBidi" w:hAnsiTheme="majorBidi" w:cstheme="majorBidi"/>
          <w:sz w:val="24"/>
          <w:szCs w:val="24"/>
        </w:rPr>
        <w:t xml:space="preserve"> 2016 - </w:t>
      </w:r>
      <w:r w:rsidRPr="009A2333">
        <w:rPr>
          <w:rFonts w:asciiTheme="majorBidi" w:hAnsiTheme="majorBidi" w:cstheme="majorBidi"/>
          <w:sz w:val="24"/>
          <w:szCs w:val="24"/>
        </w:rPr>
        <w:t>)</w:t>
      </w:r>
    </w:p>
    <w:p w:rsidR="00593EF9" w:rsidRPr="009A2333" w:rsidRDefault="00593EF9" w:rsidP="00593EF9">
      <w:pPr>
        <w:spacing w:line="276" w:lineRule="auto"/>
        <w:ind w:left="776" w:hangingChars="322" w:hanging="776"/>
        <w:rPr>
          <w:rFonts w:asciiTheme="majorBidi" w:hAnsiTheme="majorBidi" w:cstheme="majorBidi"/>
          <w:b/>
          <w:bCs/>
          <w:sz w:val="24"/>
          <w:szCs w:val="24"/>
        </w:rPr>
      </w:pPr>
      <w:r w:rsidRPr="009A2333">
        <w:rPr>
          <w:rFonts w:asciiTheme="majorBidi" w:hAnsiTheme="majorBidi" w:cstheme="majorBidi"/>
          <w:b/>
          <w:bCs/>
          <w:sz w:val="24"/>
          <w:szCs w:val="24"/>
        </w:rPr>
        <w:t>İletişim</w:t>
      </w:r>
    </w:p>
    <w:p w:rsidR="00593EF9" w:rsidRPr="009A2333" w:rsidRDefault="00593EF9" w:rsidP="00593EF9">
      <w:pPr>
        <w:spacing w:line="276" w:lineRule="auto"/>
        <w:ind w:left="773" w:hangingChars="322" w:hanging="773"/>
        <w:rPr>
          <w:rFonts w:asciiTheme="majorBidi" w:hAnsiTheme="majorBidi" w:cstheme="majorBidi"/>
          <w:sz w:val="24"/>
          <w:szCs w:val="24"/>
        </w:rPr>
      </w:pPr>
      <w:r w:rsidRPr="009A2333">
        <w:rPr>
          <w:rFonts w:asciiTheme="majorBidi" w:hAnsiTheme="majorBidi" w:cstheme="majorBidi"/>
          <w:sz w:val="24"/>
          <w:szCs w:val="24"/>
        </w:rPr>
        <w:t>Telefon</w:t>
      </w: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t>: 0530 746 53 83</w:t>
      </w:r>
    </w:p>
    <w:p w:rsidR="00593EF9" w:rsidRPr="009A2333" w:rsidRDefault="00593EF9" w:rsidP="00593EF9">
      <w:pPr>
        <w:spacing w:line="276" w:lineRule="auto"/>
        <w:ind w:left="773" w:hangingChars="322" w:hanging="773"/>
        <w:rPr>
          <w:rFonts w:asciiTheme="majorBidi" w:hAnsiTheme="majorBidi" w:cstheme="majorBidi"/>
          <w:sz w:val="24"/>
          <w:szCs w:val="24"/>
        </w:rPr>
      </w:pPr>
      <w:r w:rsidRPr="009A2333">
        <w:rPr>
          <w:rFonts w:asciiTheme="majorBidi" w:hAnsiTheme="majorBidi" w:cstheme="majorBidi"/>
          <w:sz w:val="24"/>
          <w:szCs w:val="24"/>
        </w:rPr>
        <w:t>e-posta Adresi</w:t>
      </w:r>
      <w:r w:rsidRPr="009A2333">
        <w:rPr>
          <w:rFonts w:asciiTheme="majorBidi" w:hAnsiTheme="majorBidi" w:cstheme="majorBidi"/>
          <w:sz w:val="24"/>
          <w:szCs w:val="24"/>
        </w:rPr>
        <w:tab/>
      </w:r>
      <w:r w:rsidRPr="009A2333">
        <w:rPr>
          <w:rFonts w:asciiTheme="majorBidi" w:hAnsiTheme="majorBidi" w:cstheme="majorBidi"/>
          <w:sz w:val="24"/>
          <w:szCs w:val="24"/>
        </w:rPr>
        <w:tab/>
      </w:r>
      <w:r w:rsidRPr="009A2333">
        <w:rPr>
          <w:rFonts w:asciiTheme="majorBidi" w:hAnsiTheme="majorBidi" w:cstheme="majorBidi"/>
          <w:sz w:val="24"/>
          <w:szCs w:val="24"/>
        </w:rPr>
        <w:tab/>
        <w:t xml:space="preserve">: </w:t>
      </w:r>
      <w:r w:rsidRPr="00371ACD">
        <w:rPr>
          <w:rFonts w:asciiTheme="majorBidi" w:hAnsiTheme="majorBidi" w:cstheme="majorBidi"/>
          <w:sz w:val="24"/>
          <w:szCs w:val="24"/>
        </w:rPr>
        <w:t>paralise61@gmail.com</w:t>
      </w:r>
    </w:p>
    <w:p w:rsidR="00593EF9" w:rsidRPr="004A1A3B" w:rsidRDefault="00593EF9" w:rsidP="00593EF9">
      <w:pPr>
        <w:spacing w:line="276" w:lineRule="auto"/>
        <w:ind w:left="776" w:hangingChars="322" w:hanging="776"/>
        <w:rPr>
          <w:rFonts w:asciiTheme="majorBidi" w:hAnsiTheme="majorBidi" w:cstheme="majorBidi"/>
          <w:b/>
          <w:bCs/>
          <w:sz w:val="24"/>
          <w:szCs w:val="24"/>
        </w:rPr>
      </w:pPr>
      <w:r w:rsidRPr="009A2333">
        <w:rPr>
          <w:rFonts w:asciiTheme="majorBidi" w:hAnsiTheme="majorBidi" w:cstheme="majorBidi"/>
          <w:b/>
          <w:bCs/>
          <w:sz w:val="24"/>
          <w:szCs w:val="24"/>
        </w:rPr>
        <w:t>Tarih</w:t>
      </w:r>
      <w:r w:rsidRPr="009A2333">
        <w:rPr>
          <w:rFonts w:asciiTheme="majorBidi" w:hAnsiTheme="majorBidi" w:cstheme="majorBidi"/>
          <w:b/>
          <w:bCs/>
          <w:sz w:val="24"/>
          <w:szCs w:val="24"/>
        </w:rPr>
        <w:tab/>
      </w:r>
      <w:r w:rsidRPr="009A2333">
        <w:rPr>
          <w:rFonts w:asciiTheme="majorBidi" w:hAnsiTheme="majorBidi" w:cstheme="majorBidi"/>
          <w:b/>
          <w:bCs/>
          <w:sz w:val="24"/>
          <w:szCs w:val="24"/>
        </w:rPr>
        <w:tab/>
      </w:r>
      <w:r w:rsidRPr="009A2333">
        <w:rPr>
          <w:rFonts w:asciiTheme="majorBidi" w:hAnsiTheme="majorBidi" w:cstheme="majorBidi"/>
          <w:b/>
          <w:bCs/>
          <w:sz w:val="24"/>
          <w:szCs w:val="24"/>
        </w:rPr>
        <w:tab/>
      </w:r>
      <w:r w:rsidRPr="009A2333">
        <w:rPr>
          <w:rFonts w:asciiTheme="majorBidi" w:hAnsiTheme="majorBidi" w:cstheme="majorBidi"/>
          <w:b/>
          <w:bCs/>
          <w:sz w:val="24"/>
          <w:szCs w:val="24"/>
        </w:rPr>
        <w:tab/>
        <w:t>: 30.05.2019</w:t>
      </w:r>
    </w:p>
    <w:p w:rsidR="00593EF9" w:rsidRDefault="00593EF9" w:rsidP="00593EF9">
      <w:pPr>
        <w:widowControl w:val="0"/>
        <w:spacing w:before="0" w:after="200" w:line="276" w:lineRule="auto"/>
        <w:ind w:left="0" w:firstLine="708"/>
        <w:rPr>
          <w:rFonts w:ascii="Times New Roman" w:hAnsi="Times New Roman" w:cs="Times New Roman"/>
          <w:sz w:val="24"/>
          <w:szCs w:val="24"/>
        </w:rPr>
      </w:pPr>
    </w:p>
    <w:p w:rsidR="00593EF9" w:rsidRPr="00501714" w:rsidRDefault="00593EF9" w:rsidP="00593EF9">
      <w:pPr>
        <w:widowControl w:val="0"/>
        <w:spacing w:before="0" w:after="200" w:line="276" w:lineRule="auto"/>
        <w:ind w:left="0" w:firstLine="0"/>
        <w:rPr>
          <w:rFonts w:ascii="Times New Roman" w:hAnsi="Times New Roman" w:cs="Times New Roman"/>
          <w:sz w:val="24"/>
          <w:szCs w:val="24"/>
        </w:rPr>
      </w:pPr>
    </w:p>
    <w:p w:rsidR="00593EF9" w:rsidRDefault="00593EF9" w:rsidP="00593EF9">
      <w:pPr>
        <w:pStyle w:val="Balk20"/>
        <w:keepNext w:val="0"/>
        <w:keepLines w:val="0"/>
        <w:widowControl w:val="0"/>
        <w:ind w:firstLine="0"/>
        <w:rPr>
          <w:rFonts w:cs="Times New Roman"/>
          <w:sz w:val="72"/>
          <w:szCs w:val="72"/>
        </w:rPr>
      </w:pPr>
      <w:bookmarkStart w:id="355" w:name="_Toc11615648"/>
    </w:p>
    <w:p w:rsidR="00593EF9" w:rsidRDefault="00593EF9" w:rsidP="00593EF9">
      <w:pPr>
        <w:pStyle w:val="Balk20"/>
        <w:keepNext w:val="0"/>
        <w:keepLines w:val="0"/>
        <w:widowControl w:val="0"/>
        <w:ind w:firstLine="0"/>
        <w:rPr>
          <w:rFonts w:cs="Times New Roman"/>
          <w:sz w:val="72"/>
          <w:szCs w:val="72"/>
        </w:rPr>
      </w:pPr>
    </w:p>
    <w:p w:rsidR="00593EF9" w:rsidRPr="00233750" w:rsidRDefault="00593EF9" w:rsidP="00593EF9">
      <w:pPr>
        <w:pStyle w:val="Balk20"/>
        <w:keepNext w:val="0"/>
        <w:keepLines w:val="0"/>
        <w:widowControl w:val="0"/>
        <w:ind w:firstLine="0"/>
        <w:jc w:val="center"/>
        <w:rPr>
          <w:rFonts w:cs="Times New Roman"/>
          <w:sz w:val="72"/>
          <w:szCs w:val="72"/>
        </w:rPr>
      </w:pPr>
      <w:r w:rsidRPr="00233750">
        <w:rPr>
          <w:rFonts w:cs="Times New Roman"/>
          <w:sz w:val="72"/>
          <w:szCs w:val="72"/>
        </w:rPr>
        <w:t>EKLER</w:t>
      </w:r>
      <w:bookmarkEnd w:id="355"/>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Default="00593EF9" w:rsidP="00593EF9">
      <w:pPr>
        <w:widowControl w:val="0"/>
        <w:tabs>
          <w:tab w:val="left" w:pos="426"/>
        </w:tabs>
        <w:ind w:left="0" w:firstLine="0"/>
        <w:rPr>
          <w:rFonts w:ascii="Times New Roman" w:hAnsi="Times New Roman" w:cs="Times New Roman"/>
          <w:b/>
          <w:bCs/>
          <w:sz w:val="24"/>
          <w:szCs w:val="24"/>
        </w:rPr>
      </w:pPr>
    </w:p>
    <w:p w:rsidR="00593EF9" w:rsidRPr="005F750E" w:rsidRDefault="00593EF9" w:rsidP="00593EF9">
      <w:pPr>
        <w:widowControl w:val="0"/>
        <w:tabs>
          <w:tab w:val="left" w:pos="426"/>
        </w:tabs>
        <w:ind w:left="0" w:firstLine="0"/>
        <w:rPr>
          <w:rFonts w:ascii="Times New Roman" w:hAnsi="Times New Roman" w:cs="Times New Roman"/>
          <w:b/>
          <w:bCs/>
          <w:sz w:val="24"/>
          <w:szCs w:val="24"/>
          <w:rtl/>
        </w:rPr>
      </w:pPr>
      <w:r>
        <w:rPr>
          <w:rFonts w:ascii="Times New Roman" w:hAnsi="Times New Roman" w:cs="Times New Roman"/>
          <w:b/>
          <w:bCs/>
          <w:sz w:val="24"/>
          <w:szCs w:val="24"/>
        </w:rPr>
        <w:lastRenderedPageBreak/>
        <w:t>Ek 1.</w:t>
      </w:r>
      <w:r w:rsidRPr="005F750E">
        <w:rPr>
          <w:rFonts w:ascii="Times New Roman" w:hAnsi="Times New Roman" w:cs="Times New Roman"/>
          <w:b/>
          <w:bCs/>
          <w:sz w:val="24"/>
          <w:szCs w:val="24"/>
        </w:rPr>
        <w:t xml:space="preserve"> </w:t>
      </w:r>
      <w:r w:rsidRPr="005F750E">
        <w:rPr>
          <w:rFonts w:ascii="Times New Roman" w:hAnsi="Times New Roman" w:cs="Times New Roman"/>
          <w:bCs/>
          <w:sz w:val="24"/>
          <w:szCs w:val="24"/>
        </w:rPr>
        <w:t>Hâşiye ‘alâ Şerhi’l İsti‘are</w:t>
      </w:r>
    </w:p>
    <w:p w:rsidR="00593EF9" w:rsidRPr="00D6211F" w:rsidRDefault="00593EF9" w:rsidP="00593EF9">
      <w:pPr>
        <w:widowControl w:val="0"/>
        <w:spacing w:after="200"/>
        <w:ind w:left="0" w:firstLine="0"/>
        <w:rPr>
          <w:rFonts w:ascii="Times New Roman" w:hAnsi="Times New Roman" w:cs="Times New Roman"/>
          <w:b/>
          <w:bCs/>
          <w:sz w:val="24"/>
          <w:szCs w:val="24"/>
        </w:rPr>
      </w:pPr>
      <w:r w:rsidRPr="005F750E">
        <w:rPr>
          <w:rFonts w:ascii="Times New Roman" w:hAnsi="Times New Roman" w:cs="Times New Roman"/>
          <w:noProof/>
          <w:sz w:val="24"/>
          <w:szCs w:val="24"/>
          <w:lang w:eastAsia="tr-TR"/>
        </w:rPr>
        <w:drawing>
          <wp:inline distT="0" distB="0" distL="0" distR="0" wp14:anchorId="7EF69C06" wp14:editId="55CC98C0">
            <wp:extent cx="5396865" cy="6147435"/>
            <wp:effectExtent l="0" t="0" r="0" b="5715"/>
            <wp:docPr id="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6865" cy="6147435"/>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 34 Ae Arabi 4368/8—AEARB4368_0128mf. 136.vr.</w:t>
      </w:r>
    </w:p>
    <w:p w:rsidR="00593EF9" w:rsidRDefault="00593EF9" w:rsidP="00593EF9">
      <w:pPr>
        <w:widowControl w:val="0"/>
        <w:ind w:left="0" w:firstLine="0"/>
        <w:rPr>
          <w:rFonts w:ascii="Times New Roman" w:hAnsi="Times New Roman" w:cs="Times New Roman"/>
          <w:b/>
          <w:bCs/>
          <w:sz w:val="24"/>
          <w:szCs w:val="24"/>
          <w:lang w:eastAsia="tr-TR"/>
        </w:rPr>
      </w:pPr>
    </w:p>
    <w:p w:rsidR="00593EF9" w:rsidRPr="005F750E" w:rsidRDefault="00593EF9" w:rsidP="00593EF9">
      <w:pPr>
        <w:widowControl w:val="0"/>
        <w:ind w:left="0" w:firstLine="0"/>
        <w:rPr>
          <w:rFonts w:ascii="Times New Roman" w:hAnsi="Times New Roman" w:cs="Times New Roman"/>
          <w:b/>
          <w:bCs/>
          <w:sz w:val="24"/>
          <w:szCs w:val="24"/>
          <w:rtl/>
          <w:lang w:eastAsia="tr-TR"/>
        </w:rPr>
      </w:pPr>
      <w:r>
        <w:rPr>
          <w:rFonts w:ascii="Times New Roman" w:hAnsi="Times New Roman" w:cs="Times New Roman"/>
          <w:b/>
          <w:bCs/>
          <w:sz w:val="24"/>
          <w:szCs w:val="24"/>
          <w:lang w:eastAsia="tr-TR"/>
        </w:rPr>
        <w:t>Ek 2</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lang w:eastAsia="tr-TR"/>
        </w:rPr>
        <w:t>Hâşiye ‘alâ Şerhi’l-İsti‘are</w:t>
      </w:r>
    </w:p>
    <w:p w:rsidR="00593EF9" w:rsidRPr="00D6211F" w:rsidRDefault="00593EF9" w:rsidP="00593EF9">
      <w:pPr>
        <w:widowControl w:val="0"/>
        <w:ind w:left="0" w:firstLine="0"/>
        <w:rPr>
          <w:rFonts w:ascii="Times New Roman" w:hAnsi="Times New Roman" w:cs="Times New Roman"/>
          <w:b/>
          <w:bCs/>
          <w:sz w:val="24"/>
          <w:szCs w:val="24"/>
        </w:rPr>
      </w:pPr>
      <w:r w:rsidRPr="005F750E">
        <w:rPr>
          <w:rFonts w:ascii="Times New Roman" w:hAnsi="Times New Roman" w:cs="Times New Roman"/>
          <w:noProof/>
          <w:sz w:val="24"/>
          <w:szCs w:val="24"/>
          <w:lang w:eastAsia="tr-TR"/>
        </w:rPr>
        <w:lastRenderedPageBreak/>
        <w:drawing>
          <wp:inline distT="0" distB="0" distL="0" distR="0" wp14:anchorId="250CE048" wp14:editId="7A04FE86">
            <wp:extent cx="5404485" cy="6604635"/>
            <wp:effectExtent l="0" t="0" r="5715" b="5715"/>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4485" cy="6604635"/>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 34 Ae Ara bi 4368/8—AEARBA4368_0137mf. – 145.vr.</w:t>
      </w:r>
    </w:p>
    <w:p w:rsidR="00593EF9" w:rsidRDefault="00593EF9" w:rsidP="00593EF9">
      <w:pPr>
        <w:widowControl w:val="0"/>
        <w:spacing w:before="0"/>
        <w:ind w:left="0" w:firstLine="0"/>
        <w:rPr>
          <w:rFonts w:ascii="Times New Roman" w:hAnsi="Times New Roman" w:cs="Times New Roman"/>
          <w:sz w:val="24"/>
          <w:szCs w:val="24"/>
        </w:rPr>
      </w:pPr>
    </w:p>
    <w:p w:rsidR="00593EF9" w:rsidRDefault="00593EF9" w:rsidP="00593EF9">
      <w:pPr>
        <w:widowControl w:val="0"/>
        <w:spacing w:before="0"/>
        <w:ind w:left="0" w:firstLine="0"/>
        <w:rPr>
          <w:rFonts w:ascii="Times New Roman" w:hAnsi="Times New Roman" w:cs="Times New Roman"/>
          <w:b/>
          <w:bCs/>
          <w:sz w:val="24"/>
          <w:szCs w:val="24"/>
          <w:lang w:eastAsia="tr-TR"/>
        </w:rPr>
      </w:pPr>
      <w:r>
        <w:rPr>
          <w:rFonts w:ascii="Times New Roman" w:hAnsi="Times New Roman" w:cs="Times New Roman"/>
          <w:b/>
          <w:bCs/>
          <w:sz w:val="24"/>
          <w:szCs w:val="24"/>
          <w:lang w:eastAsia="tr-TR"/>
        </w:rPr>
        <w:t>Ek 3</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lang w:eastAsia="tr-TR"/>
        </w:rPr>
        <w:t>Hâşiye ‘alâ Şerhi’l-İsti‘are</w:t>
      </w:r>
    </w:p>
    <w:p w:rsidR="00593EF9" w:rsidRPr="005F750E" w:rsidRDefault="00593EF9" w:rsidP="00593EF9">
      <w:pPr>
        <w:widowControl w:val="0"/>
        <w:spacing w:before="0"/>
        <w:ind w:left="0" w:firstLine="0"/>
        <w:rPr>
          <w:rFonts w:ascii="Times New Roman" w:hAnsi="Times New Roman" w:cs="Times New Roman"/>
          <w:sz w:val="24"/>
          <w:szCs w:val="24"/>
          <w:rtl/>
        </w:rPr>
      </w:pPr>
      <w:r w:rsidRPr="00625037">
        <w:rPr>
          <w:rFonts w:ascii="Times New Roman" w:hAnsi="Times New Roman" w:cs="Times New Roman"/>
          <w:b/>
          <w:bCs/>
          <w:noProof/>
          <w:sz w:val="24"/>
          <w:szCs w:val="24"/>
          <w:lang w:eastAsia="tr-TR"/>
        </w:rPr>
        <w:lastRenderedPageBreak/>
        <w:drawing>
          <wp:inline distT="0" distB="0" distL="0" distR="0" wp14:anchorId="2CA548C0" wp14:editId="5BE4C125">
            <wp:extent cx="5388610" cy="6882765"/>
            <wp:effectExtent l="0" t="0" r="2540" b="0"/>
            <wp:docPr id="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88610" cy="6882765"/>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 Ae</w:t>
      </w:r>
      <w:r>
        <w:rPr>
          <w:rFonts w:ascii="Times New Roman" w:hAnsi="Times New Roman" w:cs="Times New Roman"/>
          <w:sz w:val="24"/>
          <w:szCs w:val="24"/>
        </w:rPr>
        <w:t xml:space="preserve"> Arabi 4368/8—AEARB4368_0147mf.</w:t>
      </w:r>
      <w:r w:rsidRPr="005F750E">
        <w:rPr>
          <w:rFonts w:ascii="Times New Roman" w:hAnsi="Times New Roman" w:cs="Times New Roman"/>
          <w:sz w:val="24"/>
          <w:szCs w:val="24"/>
        </w:rPr>
        <w:t>–155.vr.</w:t>
      </w:r>
    </w:p>
    <w:p w:rsidR="00593EF9" w:rsidRDefault="00593EF9" w:rsidP="00593EF9">
      <w:pPr>
        <w:widowControl w:val="0"/>
        <w:spacing w:before="0" w:after="200" w:line="276" w:lineRule="auto"/>
        <w:ind w:left="0" w:firstLine="0"/>
        <w:rPr>
          <w:rFonts w:ascii="Times New Roman" w:hAnsi="Times New Roman" w:cs="Times New Roman"/>
          <w:b/>
          <w:bCs/>
          <w:sz w:val="24"/>
          <w:szCs w:val="24"/>
          <w:lang w:eastAsia="tr-TR"/>
        </w:rPr>
      </w:pPr>
    </w:p>
    <w:p w:rsidR="00593EF9" w:rsidRDefault="00593EF9" w:rsidP="00593EF9">
      <w:pPr>
        <w:widowControl w:val="0"/>
        <w:spacing w:before="0" w:after="200" w:line="276" w:lineRule="auto"/>
        <w:ind w:left="0" w:firstLine="0"/>
        <w:rPr>
          <w:rFonts w:ascii="Times New Roman" w:hAnsi="Times New Roman" w:cs="Times New Roman"/>
          <w:b/>
          <w:bCs/>
          <w:sz w:val="24"/>
          <w:szCs w:val="24"/>
          <w:lang w:eastAsia="tr-TR"/>
        </w:rPr>
      </w:pPr>
    </w:p>
    <w:p w:rsidR="00593EF9" w:rsidRPr="000C231B" w:rsidRDefault="00593EF9" w:rsidP="00593EF9">
      <w:pPr>
        <w:widowControl w:val="0"/>
        <w:spacing w:before="0" w:after="200" w:line="276" w:lineRule="auto"/>
        <w:ind w:left="0" w:firstLine="0"/>
        <w:rPr>
          <w:rFonts w:ascii="Times New Roman" w:hAnsi="Times New Roman" w:cs="Times New Roman"/>
          <w:b/>
          <w:bCs/>
          <w:sz w:val="24"/>
          <w:szCs w:val="24"/>
          <w:lang w:eastAsia="tr-TR"/>
        </w:rPr>
      </w:pPr>
      <w:r>
        <w:rPr>
          <w:rFonts w:ascii="Times New Roman" w:hAnsi="Times New Roman" w:cs="Times New Roman"/>
          <w:b/>
          <w:bCs/>
          <w:sz w:val="24"/>
          <w:szCs w:val="24"/>
          <w:lang w:eastAsia="tr-TR"/>
        </w:rPr>
        <w:t>Ek 4</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Hâşiyetü Şerhu Risâleti’l-İsti‘are</w:t>
      </w:r>
    </w:p>
    <w:p w:rsidR="00593EF9" w:rsidRPr="00D6211F" w:rsidRDefault="00593EF9" w:rsidP="00593EF9">
      <w:pPr>
        <w:widowControl w:val="0"/>
        <w:spacing w:before="600" w:after="120"/>
        <w:ind w:left="0" w:firstLine="0"/>
        <w:rPr>
          <w:rFonts w:ascii="Times New Roman" w:hAnsi="Times New Roman" w:cs="Times New Roman"/>
          <w:b/>
          <w:bCs/>
          <w:sz w:val="24"/>
          <w:szCs w:val="24"/>
          <w:rtl/>
        </w:rPr>
      </w:pPr>
      <w:r w:rsidRPr="005F750E">
        <w:rPr>
          <w:rFonts w:ascii="Times New Roman" w:hAnsi="Times New Roman" w:cs="Times New Roman"/>
          <w:noProof/>
          <w:sz w:val="24"/>
          <w:szCs w:val="24"/>
          <w:lang w:eastAsia="tr-TR"/>
        </w:rPr>
        <w:lastRenderedPageBreak/>
        <w:drawing>
          <wp:inline distT="0" distB="0" distL="0" distR="0" wp14:anchorId="71D288A6" wp14:editId="34D12AD6">
            <wp:extent cx="5393267" cy="6561667"/>
            <wp:effectExtent l="19050" t="0" r="0" b="0"/>
            <wp:docPr id="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6865" cy="6566044"/>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 19 Hk 4907/5—DSCN7317mf. – 33.vr.</w:t>
      </w:r>
      <w:r w:rsidRPr="005F750E">
        <w:rPr>
          <w:rFonts w:ascii="Times New Roman" w:hAnsi="Times New Roman" w:cs="Times New Roman"/>
          <w:sz w:val="24"/>
          <w:szCs w:val="24"/>
          <w:rtl/>
        </w:rPr>
        <w:br w:type="page"/>
      </w:r>
      <w:r>
        <w:rPr>
          <w:rFonts w:ascii="Times New Roman" w:hAnsi="Times New Roman" w:cs="Times New Roman"/>
          <w:b/>
          <w:bCs/>
          <w:sz w:val="24"/>
          <w:szCs w:val="24"/>
          <w:lang w:eastAsia="tr-TR"/>
        </w:rPr>
        <w:lastRenderedPageBreak/>
        <w:t>Ek 5</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Hâşiyetü Şerhu Risâleti’l-İsti‘are</w:t>
      </w:r>
    </w:p>
    <w:p w:rsidR="00593EF9" w:rsidRPr="00E337D0" w:rsidRDefault="00593EF9" w:rsidP="00593EF9">
      <w:pPr>
        <w:widowControl w:val="0"/>
        <w:spacing w:after="120"/>
        <w:ind w:left="0" w:firstLine="0"/>
        <w:rPr>
          <w:rFonts w:ascii="Times New Roman" w:hAnsi="Times New Roman" w:cs="Times New Roman"/>
          <w:b/>
          <w:bCs/>
          <w:sz w:val="24"/>
          <w:szCs w:val="24"/>
          <w:rtl/>
        </w:rPr>
      </w:pPr>
      <w:r w:rsidRPr="005F750E">
        <w:rPr>
          <w:rFonts w:ascii="Times New Roman" w:hAnsi="Times New Roman" w:cs="Times New Roman"/>
          <w:noProof/>
          <w:sz w:val="24"/>
          <w:szCs w:val="24"/>
          <w:lang w:eastAsia="tr-TR"/>
        </w:rPr>
        <w:drawing>
          <wp:inline distT="0" distB="0" distL="0" distR="0" wp14:anchorId="5765282F" wp14:editId="5EC3881C">
            <wp:extent cx="5380355" cy="7086600"/>
            <wp:effectExtent l="0" t="0" r="0" b="0"/>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0355" cy="7086600"/>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 19 Hk 4907/5—DSCN7323mf. – 39.vr.</w:t>
      </w:r>
    </w:p>
    <w:p w:rsidR="00593EF9" w:rsidRPr="005F750E" w:rsidRDefault="00593EF9" w:rsidP="00593EF9">
      <w:pPr>
        <w:widowControl w:val="0"/>
        <w:spacing w:after="120"/>
        <w:ind w:left="0" w:firstLine="0"/>
        <w:rPr>
          <w:rFonts w:ascii="Times New Roman" w:hAnsi="Times New Roman" w:cs="Times New Roman"/>
          <w:sz w:val="24"/>
          <w:szCs w:val="24"/>
        </w:rPr>
      </w:pPr>
      <w:r>
        <w:rPr>
          <w:rFonts w:ascii="Times New Roman" w:hAnsi="Times New Roman" w:cs="Times New Roman"/>
          <w:b/>
          <w:bCs/>
          <w:sz w:val="24"/>
          <w:szCs w:val="24"/>
          <w:lang w:eastAsia="tr-TR"/>
        </w:rPr>
        <w:lastRenderedPageBreak/>
        <w:t>Ek 6</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Hâşiyetü Şerhu Risâleti’l-İsti‘are</w:t>
      </w:r>
    </w:p>
    <w:p w:rsidR="00593EF9" w:rsidRPr="005F750E" w:rsidRDefault="00593EF9" w:rsidP="00593EF9">
      <w:pPr>
        <w:widowControl w:val="0"/>
        <w:spacing w:after="120"/>
        <w:ind w:left="0" w:firstLine="0"/>
        <w:rPr>
          <w:rFonts w:ascii="Times New Roman" w:hAnsi="Times New Roman" w:cs="Times New Roman"/>
          <w:sz w:val="24"/>
          <w:szCs w:val="24"/>
          <w:rtl/>
        </w:rPr>
      </w:pPr>
      <w:r w:rsidRPr="005F750E">
        <w:rPr>
          <w:rFonts w:ascii="Times New Roman" w:hAnsi="Times New Roman" w:cs="Times New Roman"/>
          <w:noProof/>
          <w:sz w:val="24"/>
          <w:szCs w:val="24"/>
          <w:lang w:eastAsia="tr-TR"/>
        </w:rPr>
        <w:drawing>
          <wp:inline distT="0" distB="0" distL="0" distR="0" wp14:anchorId="0E498FBD" wp14:editId="371BF8E9">
            <wp:extent cx="5371968" cy="7151914"/>
            <wp:effectExtent l="0" t="0" r="635" b="0"/>
            <wp:docPr id="1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7152090"/>
                    </a:xfrm>
                    <a:prstGeom prst="rect">
                      <a:avLst/>
                    </a:prstGeom>
                    <a:noFill/>
                    <a:ln>
                      <a:noFill/>
                    </a:ln>
                  </pic:spPr>
                </pic:pic>
              </a:graphicData>
            </a:graphic>
          </wp:inline>
        </w:drawing>
      </w:r>
      <w:r w:rsidRPr="005F750E">
        <w:rPr>
          <w:rFonts w:ascii="Times New Roman" w:hAnsi="Times New Roman" w:cs="Times New Roman"/>
          <w:b/>
          <w:bCs/>
          <w:sz w:val="24"/>
          <w:szCs w:val="24"/>
        </w:rPr>
        <w:t>Kaynak:</w:t>
      </w:r>
      <w:r>
        <w:rPr>
          <w:rFonts w:ascii="Times New Roman" w:hAnsi="Times New Roman" w:cs="Times New Roman"/>
          <w:b/>
          <w:bCs/>
          <w:sz w:val="24"/>
          <w:szCs w:val="24"/>
        </w:rPr>
        <w:t xml:space="preserve"> </w:t>
      </w:r>
      <w:r w:rsidRPr="005F750E">
        <w:rPr>
          <w:rFonts w:ascii="Times New Roman" w:hAnsi="Times New Roman" w:cs="Times New Roman"/>
          <w:sz w:val="24"/>
          <w:szCs w:val="24"/>
        </w:rPr>
        <w:t>Yazmalar Arşiv Numarısı:19 Hk 4907/5—DSCN7323mf. – 45.vr.</w:t>
      </w:r>
    </w:p>
    <w:p w:rsidR="00593EF9" w:rsidRPr="005F750E" w:rsidRDefault="00593EF9" w:rsidP="00593EF9">
      <w:pPr>
        <w:widowControl w:val="0"/>
        <w:spacing w:after="120"/>
        <w:ind w:left="0" w:firstLine="0"/>
        <w:rPr>
          <w:rFonts w:ascii="Times New Roman" w:hAnsi="Times New Roman" w:cs="Times New Roman"/>
          <w:b/>
          <w:bCs/>
          <w:sz w:val="24"/>
          <w:szCs w:val="24"/>
        </w:rPr>
      </w:pPr>
      <w:r>
        <w:rPr>
          <w:rFonts w:ascii="Times New Roman" w:hAnsi="Times New Roman" w:cs="Times New Roman"/>
          <w:b/>
          <w:bCs/>
          <w:sz w:val="24"/>
          <w:szCs w:val="24"/>
          <w:lang w:eastAsia="tr-TR"/>
        </w:rPr>
        <w:lastRenderedPageBreak/>
        <w:t>Ek 7</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 alâ Şerhi Ferâ’idi’l-Fevâ’id li Tahkîki Ma’ânî’l-İsti‘âre</w:t>
      </w:r>
    </w:p>
    <w:p w:rsidR="00593EF9" w:rsidRPr="005F750E" w:rsidRDefault="00593EF9" w:rsidP="00593EF9">
      <w:pPr>
        <w:widowControl w:val="0"/>
        <w:spacing w:after="120"/>
        <w:ind w:left="0" w:firstLine="0"/>
        <w:rPr>
          <w:rFonts w:ascii="Times New Roman" w:hAnsi="Times New Roman" w:cs="Times New Roman"/>
          <w:sz w:val="24"/>
          <w:szCs w:val="24"/>
        </w:rPr>
      </w:pPr>
      <w:r w:rsidRPr="005F750E">
        <w:rPr>
          <w:rFonts w:ascii="Times New Roman" w:hAnsi="Times New Roman" w:cs="Times New Roman"/>
          <w:noProof/>
          <w:sz w:val="24"/>
          <w:szCs w:val="24"/>
          <w:lang w:eastAsia="tr-TR"/>
        </w:rPr>
        <w:drawing>
          <wp:inline distT="0" distB="0" distL="0" distR="0" wp14:anchorId="4728E5C6" wp14:editId="0703C2B0">
            <wp:extent cx="5372100" cy="7078345"/>
            <wp:effectExtent l="0" t="0" r="0" b="8255"/>
            <wp:docPr id="1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2100" cy="7078345"/>
                    </a:xfrm>
                    <a:prstGeom prst="rect">
                      <a:avLst/>
                    </a:prstGeom>
                    <a:noFill/>
                    <a:ln>
                      <a:noFill/>
                    </a:ln>
                  </pic:spPr>
                </pic:pic>
              </a:graphicData>
            </a:graphic>
          </wp:inline>
        </w:drawing>
      </w:r>
      <w:r w:rsidRPr="005F750E">
        <w:rPr>
          <w:rFonts w:ascii="Times New Roman" w:hAnsi="Times New Roman" w:cs="Times New Roman"/>
          <w:b/>
          <w:bCs/>
          <w:color w:val="000000"/>
          <w:sz w:val="24"/>
          <w:szCs w:val="24"/>
        </w:rPr>
        <w:t>Kaynak:</w:t>
      </w:r>
      <w:r w:rsidRPr="005F750E">
        <w:rPr>
          <w:rFonts w:ascii="Times New Roman" w:hAnsi="Times New Roman" w:cs="Times New Roman"/>
          <w:sz w:val="24"/>
          <w:szCs w:val="24"/>
        </w:rPr>
        <w:t xml:space="preserve"> Yazmalar Arşiv Numarısı:15 Hk 1621/6 –IMG_0517mf.</w:t>
      </w:r>
      <w:r>
        <w:rPr>
          <w:rFonts w:ascii="Times New Roman" w:hAnsi="Times New Roman" w:cs="Times New Roman"/>
          <w:sz w:val="24"/>
          <w:szCs w:val="24"/>
        </w:rPr>
        <w:t xml:space="preserve"> </w:t>
      </w:r>
      <w:r w:rsidRPr="005F750E">
        <w:rPr>
          <w:rFonts w:ascii="Times New Roman" w:hAnsi="Times New Roman" w:cs="Times New Roman"/>
          <w:sz w:val="24"/>
          <w:szCs w:val="24"/>
        </w:rPr>
        <w:t>-</w:t>
      </w:r>
      <w:r>
        <w:rPr>
          <w:rFonts w:ascii="Times New Roman" w:hAnsi="Times New Roman" w:cs="Times New Roman"/>
          <w:sz w:val="24"/>
          <w:szCs w:val="24"/>
        </w:rPr>
        <w:t xml:space="preserve"> </w:t>
      </w:r>
      <w:r w:rsidRPr="005F750E">
        <w:rPr>
          <w:rFonts w:ascii="Times New Roman" w:hAnsi="Times New Roman" w:cs="Times New Roman"/>
          <w:sz w:val="24"/>
          <w:szCs w:val="24"/>
        </w:rPr>
        <w:t>95.vr.</w:t>
      </w:r>
      <w:r w:rsidRPr="005F750E">
        <w:rPr>
          <w:rFonts w:ascii="Times New Roman" w:hAnsi="Times New Roman" w:cs="Times New Roman"/>
          <w:sz w:val="24"/>
          <w:szCs w:val="24"/>
          <w:rtl/>
        </w:rPr>
        <w:br w:type="page"/>
      </w:r>
      <w:r>
        <w:rPr>
          <w:rFonts w:ascii="Times New Roman" w:hAnsi="Times New Roman" w:cs="Times New Roman"/>
          <w:b/>
          <w:bCs/>
          <w:sz w:val="24"/>
          <w:szCs w:val="24"/>
          <w:lang w:eastAsia="tr-TR"/>
        </w:rPr>
        <w:lastRenderedPageBreak/>
        <w:t>Ek 8</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 alâ Şerhi Ferâ’idi’l-Fevâ’id li Tahkîki Ma’ânî’l-İsti‘âre</w:t>
      </w:r>
    </w:p>
    <w:p w:rsidR="00593EF9" w:rsidRDefault="00593EF9" w:rsidP="00593EF9">
      <w:pPr>
        <w:widowControl w:val="0"/>
        <w:spacing w:after="120"/>
        <w:ind w:left="0" w:firstLine="0"/>
        <w:rPr>
          <w:rFonts w:ascii="Times New Roman" w:hAnsi="Times New Roman" w:cs="Times New Roman"/>
          <w:noProof/>
          <w:sz w:val="24"/>
          <w:szCs w:val="24"/>
        </w:rPr>
      </w:pPr>
      <w:r w:rsidRPr="005F750E">
        <w:rPr>
          <w:rFonts w:ascii="Times New Roman" w:hAnsi="Times New Roman" w:cs="Times New Roman"/>
          <w:noProof/>
          <w:sz w:val="24"/>
          <w:szCs w:val="24"/>
          <w:lang w:eastAsia="tr-TR"/>
        </w:rPr>
        <w:drawing>
          <wp:inline distT="0" distB="0" distL="0" distR="0" wp14:anchorId="365080AD" wp14:editId="4965432A">
            <wp:extent cx="5404485" cy="7078345"/>
            <wp:effectExtent l="0" t="0" r="5715" b="8255"/>
            <wp:docPr id="2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4485" cy="7078345"/>
                    </a:xfrm>
                    <a:prstGeom prst="rect">
                      <a:avLst/>
                    </a:prstGeom>
                    <a:noFill/>
                    <a:ln>
                      <a:noFill/>
                    </a:ln>
                  </pic:spPr>
                </pic:pic>
              </a:graphicData>
            </a:graphic>
          </wp:inline>
        </w:drawing>
      </w:r>
      <w:r w:rsidRPr="005F750E">
        <w:rPr>
          <w:rFonts w:ascii="Times New Roman" w:hAnsi="Times New Roman" w:cs="Times New Roman"/>
          <w:b/>
          <w:bCs/>
          <w:color w:val="000000"/>
          <w:sz w:val="24"/>
          <w:szCs w:val="24"/>
        </w:rPr>
        <w:t xml:space="preserve">Kaynak: </w:t>
      </w:r>
      <w:r w:rsidRPr="005F750E">
        <w:rPr>
          <w:rFonts w:ascii="Times New Roman" w:hAnsi="Times New Roman" w:cs="Times New Roman"/>
          <w:sz w:val="24"/>
          <w:szCs w:val="24"/>
        </w:rPr>
        <w:t xml:space="preserve"> Yazmalar Arşiv Nu</w:t>
      </w:r>
      <w:r>
        <w:rPr>
          <w:rFonts w:ascii="Times New Roman" w:hAnsi="Times New Roman" w:cs="Times New Roman"/>
          <w:sz w:val="24"/>
          <w:szCs w:val="24"/>
        </w:rPr>
        <w:t xml:space="preserve">marısı:15 Hk 1621/6 –IMG_0527mf </w:t>
      </w:r>
      <w:r w:rsidRPr="005F750E">
        <w:rPr>
          <w:rFonts w:ascii="Times New Roman" w:hAnsi="Times New Roman" w:cs="Times New Roman"/>
          <w:sz w:val="24"/>
          <w:szCs w:val="24"/>
        </w:rPr>
        <w:t>-</w:t>
      </w:r>
      <w:r>
        <w:rPr>
          <w:rFonts w:ascii="Times New Roman" w:hAnsi="Times New Roman" w:cs="Times New Roman"/>
          <w:sz w:val="24"/>
          <w:szCs w:val="24"/>
        </w:rPr>
        <w:t xml:space="preserve"> </w:t>
      </w:r>
      <w:r w:rsidRPr="005F750E">
        <w:rPr>
          <w:rFonts w:ascii="Times New Roman" w:hAnsi="Times New Roman" w:cs="Times New Roman"/>
          <w:sz w:val="24"/>
          <w:szCs w:val="24"/>
        </w:rPr>
        <w:t>126.vr.</w:t>
      </w:r>
    </w:p>
    <w:p w:rsidR="00593EF9" w:rsidRPr="000C231B" w:rsidRDefault="00593EF9" w:rsidP="00593EF9">
      <w:pPr>
        <w:widowControl w:val="0"/>
        <w:spacing w:after="120"/>
        <w:ind w:left="0" w:firstLine="0"/>
        <w:rPr>
          <w:rFonts w:ascii="Times New Roman" w:hAnsi="Times New Roman" w:cs="Times New Roman"/>
          <w:noProof/>
          <w:sz w:val="24"/>
          <w:szCs w:val="24"/>
        </w:rPr>
      </w:pPr>
      <w:r>
        <w:rPr>
          <w:rFonts w:ascii="Times New Roman" w:hAnsi="Times New Roman" w:cs="Times New Roman"/>
          <w:b/>
          <w:bCs/>
          <w:sz w:val="24"/>
          <w:szCs w:val="24"/>
          <w:lang w:eastAsia="tr-TR"/>
        </w:rPr>
        <w:lastRenderedPageBreak/>
        <w:t>Ek 9</w:t>
      </w:r>
      <w:r w:rsidRPr="005F750E">
        <w:rPr>
          <w:rFonts w:ascii="Times New Roman" w:hAnsi="Times New Roman" w:cs="Times New Roman"/>
          <w:b/>
          <w:bCs/>
          <w:sz w:val="24"/>
          <w:szCs w:val="24"/>
          <w:lang w:eastAsia="tr-TR"/>
        </w:rPr>
        <w:t xml:space="preserve">. </w:t>
      </w:r>
      <w:r w:rsidRPr="005F750E">
        <w:rPr>
          <w:rFonts w:ascii="Times New Roman" w:hAnsi="Times New Roman" w:cs="Times New Roman"/>
          <w:sz w:val="24"/>
          <w:szCs w:val="24"/>
        </w:rPr>
        <w:t>Hâşiye alâ Şerhi Ferâ’idi’l-Fevâ’id li Tahkîki Ma’ânî’l-İsti‘âre</w:t>
      </w:r>
    </w:p>
    <w:p w:rsidR="00593EF9" w:rsidRPr="00E337D0" w:rsidRDefault="00593EF9" w:rsidP="00593EF9">
      <w:pPr>
        <w:widowControl w:val="0"/>
        <w:spacing w:after="120"/>
        <w:ind w:left="0" w:firstLine="0"/>
        <w:rPr>
          <w:rFonts w:ascii="Times New Roman" w:hAnsi="Times New Roman" w:cs="Times New Roman"/>
          <w:b/>
          <w:bCs/>
          <w:color w:val="000000"/>
          <w:sz w:val="24"/>
          <w:szCs w:val="24"/>
        </w:rPr>
      </w:pPr>
      <w:r w:rsidRPr="005F750E">
        <w:rPr>
          <w:rFonts w:ascii="Times New Roman" w:hAnsi="Times New Roman" w:cs="Times New Roman"/>
          <w:b/>
          <w:bCs/>
          <w:noProof/>
          <w:color w:val="000000"/>
          <w:sz w:val="24"/>
          <w:szCs w:val="24"/>
          <w:lang w:eastAsia="tr-TR"/>
        </w:rPr>
        <w:drawing>
          <wp:inline distT="0" distB="0" distL="0" distR="0" wp14:anchorId="4CCE85B0" wp14:editId="29EB8C34">
            <wp:extent cx="5396230" cy="6674384"/>
            <wp:effectExtent l="19050" t="0" r="0" b="0"/>
            <wp:docPr id="2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96230" cy="6674384"/>
                    </a:xfrm>
                    <a:prstGeom prst="rect">
                      <a:avLst/>
                    </a:prstGeom>
                    <a:noFill/>
                    <a:ln>
                      <a:noFill/>
                    </a:ln>
                  </pic:spPr>
                </pic:pic>
              </a:graphicData>
            </a:graphic>
          </wp:inline>
        </w:drawing>
      </w:r>
      <w:r w:rsidRPr="005F750E">
        <w:rPr>
          <w:rFonts w:ascii="Times New Roman" w:hAnsi="Times New Roman" w:cs="Times New Roman"/>
          <w:b/>
          <w:bCs/>
          <w:color w:val="000000"/>
          <w:sz w:val="24"/>
          <w:szCs w:val="24"/>
        </w:rPr>
        <w:t>Kaynak:</w:t>
      </w:r>
      <w:r w:rsidRPr="005F750E">
        <w:rPr>
          <w:rFonts w:ascii="Times New Roman" w:hAnsi="Times New Roman" w:cs="Times New Roman"/>
          <w:sz w:val="24"/>
          <w:szCs w:val="24"/>
        </w:rPr>
        <w:t xml:space="preserve"> Yazmalar Arşiv Numarısı:15 Hk 1621/6 –IMG_0538mf.-12</w:t>
      </w:r>
    </w:p>
    <w:p w:rsidR="002607A7" w:rsidRPr="004D1987" w:rsidRDefault="002607A7" w:rsidP="00593EF9">
      <w:pPr>
        <w:ind w:left="0" w:firstLine="0"/>
        <w:rPr>
          <w:rFonts w:ascii="Times New Roman" w:hAnsi="Times New Roman" w:cs="Times New Roman"/>
          <w:b/>
          <w:bCs/>
          <w:sz w:val="24"/>
          <w:szCs w:val="28"/>
        </w:rPr>
      </w:pPr>
    </w:p>
    <w:sectPr w:rsidR="002607A7" w:rsidRPr="004D1987" w:rsidSect="004E32AF">
      <w:pgSz w:w="11900" w:h="16840" w:code="9"/>
      <w:pgMar w:top="1701" w:right="1134" w:bottom="1701" w:left="226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873" w:rsidRDefault="00446873" w:rsidP="0066604F">
      <w:pPr>
        <w:spacing w:before="0" w:after="0" w:line="240" w:lineRule="auto"/>
      </w:pPr>
      <w:r>
        <w:separator/>
      </w:r>
    </w:p>
  </w:endnote>
  <w:endnote w:type="continuationSeparator" w:id="0">
    <w:p w:rsidR="00446873" w:rsidRDefault="00446873" w:rsidP="006660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altName w:val="Book Antiqu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Sakkal Majalla">
    <w:altName w:val="Times New Roman"/>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E71" w:rsidRDefault="00987E71">
    <w:pPr>
      <w:pStyle w:val="Altbilgi"/>
      <w:jc w:val="right"/>
    </w:pPr>
    <w:r>
      <w:fldChar w:fldCharType="begin"/>
    </w:r>
    <w:r>
      <w:instrText>PAGE   \* MERGEFORMAT</w:instrText>
    </w:r>
    <w:r>
      <w:fldChar w:fldCharType="separate"/>
    </w:r>
    <w:r w:rsidRPr="00E54AE0">
      <w:rPr>
        <w:noProof/>
      </w:rPr>
      <w:t>VI</w:t>
    </w:r>
    <w:r>
      <w:rPr>
        <w:noProof/>
      </w:rPr>
      <w:fldChar w:fldCharType="end"/>
    </w:r>
  </w:p>
  <w:p w:rsidR="00987E71" w:rsidRDefault="00987E7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017064"/>
      <w:docPartObj>
        <w:docPartGallery w:val="Page Numbers (Bottom of Page)"/>
        <w:docPartUnique/>
      </w:docPartObj>
    </w:sdtPr>
    <w:sdtEndPr/>
    <w:sdtContent>
      <w:p w:rsidR="00987E71" w:rsidRDefault="00987E71">
        <w:pPr>
          <w:pStyle w:val="Altbilgi"/>
          <w:jc w:val="center"/>
        </w:pPr>
        <w:r>
          <w:fldChar w:fldCharType="begin"/>
        </w:r>
        <w:r>
          <w:instrText>PAGE   \* MERGEFORMAT</w:instrText>
        </w:r>
        <w:r>
          <w:fldChar w:fldCharType="separate"/>
        </w:r>
        <w:r w:rsidR="008E4FB5">
          <w:rPr>
            <w:noProof/>
          </w:rPr>
          <w:t>34</w:t>
        </w:r>
        <w:r>
          <w:rPr>
            <w:noProof/>
          </w:rPr>
          <w:fldChar w:fldCharType="end"/>
        </w:r>
      </w:p>
    </w:sdtContent>
  </w:sdt>
  <w:p w:rsidR="00987E71" w:rsidRDefault="00987E7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E71" w:rsidRDefault="00987E71" w:rsidP="00DA4955">
    <w:pPr>
      <w:pStyle w:val="Altbilgi"/>
      <w:jc w:val="center"/>
    </w:pPr>
  </w:p>
  <w:p w:rsidR="00987E71" w:rsidRDefault="00987E71" w:rsidP="00EE0BCA">
    <w:pPr>
      <w:pStyle w:val="Altbilgi"/>
      <w:bid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873" w:rsidRDefault="00446873" w:rsidP="0066604F">
      <w:pPr>
        <w:spacing w:before="0" w:after="0" w:line="240" w:lineRule="auto"/>
      </w:pPr>
      <w:r>
        <w:separator/>
      </w:r>
    </w:p>
  </w:footnote>
  <w:footnote w:type="continuationSeparator" w:id="0">
    <w:p w:rsidR="00446873" w:rsidRDefault="00446873" w:rsidP="0066604F">
      <w:pPr>
        <w:spacing w:before="0" w:after="0" w:line="240" w:lineRule="auto"/>
      </w:pPr>
      <w:r>
        <w:continuationSeparator/>
      </w:r>
    </w:p>
  </w:footnote>
  <w:footnote w:id="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المؤيد.</w:t>
      </w:r>
    </w:p>
  </w:footnote>
  <w:footnote w:id="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 بليغ. </w:t>
      </w:r>
    </w:p>
  </w:footnote>
  <w:footnote w:id="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الكرام.</w:t>
      </w:r>
    </w:p>
  </w:footnote>
  <w:footnote w:id="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وبعد.</w:t>
      </w:r>
    </w:p>
  </w:footnote>
  <w:footnote w:id="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ألكريم.</w:t>
      </w:r>
    </w:p>
  </w:footnote>
  <w:footnote w:id="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الحاجي.</w:t>
      </w:r>
    </w:p>
  </w:footnote>
  <w:footnote w:id="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الحاجي.</w:t>
      </w:r>
    </w:p>
  </w:footnote>
  <w:footnote w:id="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لين الله قلبه القاسي وأزال قبضه الوسواسي.</w:t>
      </w:r>
    </w:p>
  </w:footnote>
  <w:footnote w:id="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فهما.</w:t>
      </w:r>
    </w:p>
  </w:footnote>
  <w:footnote w:id="1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فلا جزم.</w:t>
      </w:r>
    </w:p>
  </w:footnote>
  <w:footnote w:id="1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في تحقق.</w:t>
      </w:r>
    </w:p>
  </w:footnote>
  <w:footnote w:id="1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قال المصنف.</w:t>
      </w:r>
    </w:p>
  </w:footnote>
  <w:footnote w:id="1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أن تدخل. </w:t>
      </w:r>
    </w:p>
  </w:footnote>
  <w:footnote w:id="1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المقتفي.</w:t>
      </w:r>
    </w:p>
  </w:footnote>
  <w:footnote w:id="1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بينا.</w:t>
      </w:r>
    </w:p>
  </w:footnote>
  <w:footnote w:id="1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الحمد.</w:t>
      </w:r>
    </w:p>
  </w:footnote>
  <w:footnote w:id="1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اطلب.</w:t>
      </w:r>
    </w:p>
  </w:footnote>
  <w:footnote w:id="1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قوله.</w:t>
      </w:r>
    </w:p>
  </w:footnote>
  <w:footnote w:id="1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قوله.</w:t>
      </w:r>
    </w:p>
  </w:footnote>
  <w:footnote w:id="2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ألخارجي أما تحقيق وهو إنما يحصل إذا أعيدت المعرفة أو النكرة معرفة وأما تقديري كقولهم ركت الأمير اذا لم يكن في البلد إلا أمير واحد.</w:t>
      </w:r>
    </w:p>
  </w:footnote>
  <w:footnote w:id="2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ج - على ما ذكره العلام التفتاذاني في المطول يكون … واسم الإشارة نحو أيها الرجل.</w:t>
      </w:r>
    </w:p>
  </w:footnote>
  <w:footnote w:id="2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هذين القسمين.</w:t>
      </w:r>
    </w:p>
  </w:footnote>
  <w:footnote w:id="2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تنزلت.</w:t>
      </w:r>
    </w:p>
  </w:footnote>
  <w:footnote w:id="2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السورة.</w:t>
      </w:r>
    </w:p>
  </w:footnote>
  <w:footnote w:id="2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فتدبر.</w:t>
      </w:r>
    </w:p>
  </w:footnote>
  <w:footnote w:id="2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بكيزان.</w:t>
      </w:r>
    </w:p>
  </w:footnote>
  <w:footnote w:id="2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تعالى.</w:t>
      </w:r>
    </w:p>
  </w:footnote>
  <w:footnote w:id="2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FF0000"/>
          <w:sz w:val="32"/>
          <w:szCs w:val="32"/>
        </w:rPr>
      </w:pPr>
      <w:r w:rsidRPr="00FE5249">
        <w:rPr>
          <w:rFonts w:ascii="Sakkal Majalla" w:hAnsi="Sakkal Majalla" w:cs="Sakkal Majalla"/>
          <w:sz w:val="32"/>
          <w:szCs w:val="32"/>
          <w:vertAlign w:val="superscript"/>
        </w:rPr>
        <w:footnoteRef/>
      </w:r>
      <w:r w:rsidRPr="00FE5249">
        <w:rPr>
          <w:rFonts w:ascii="Sakkal Majalla" w:eastAsia="Simplified Arabic" w:hAnsi="Sakkal Majalla" w:cs="Sakkal Majalla"/>
          <w:sz w:val="32"/>
          <w:szCs w:val="32"/>
          <w:rtl/>
        </w:rPr>
        <w:t>ب ج – كذا قاله الفاضل اللاري.</w:t>
      </w:r>
    </w:p>
  </w:footnote>
  <w:footnote w:id="2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لا أقاربه.</w:t>
      </w:r>
    </w:p>
  </w:footnote>
  <w:footnote w:id="3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لهم.</w:t>
      </w:r>
    </w:p>
  </w:footnote>
  <w:footnote w:id="3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ويمكن أن يقال إنما لم يقل وعلى آله العلية لاحتياج …قريش بخلف قوله ذوي النفوس الزكية، تدبر؟</w:t>
      </w:r>
    </w:p>
  </w:footnote>
  <w:footnote w:id="3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أحسن.</w:t>
      </w:r>
    </w:p>
  </w:footnote>
  <w:footnote w:id="3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عليه والسلام.</w:t>
      </w:r>
    </w:p>
  </w:footnote>
  <w:footnote w:id="3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أحسن.</w:t>
      </w:r>
    </w:p>
  </w:footnote>
  <w:footnote w:id="3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بذلك.</w:t>
      </w:r>
    </w:p>
  </w:footnote>
  <w:footnote w:id="3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ما قال.</w:t>
      </w:r>
    </w:p>
  </w:footnote>
  <w:footnote w:id="3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كان.</w:t>
      </w:r>
    </w:p>
  </w:footnote>
  <w:footnote w:id="3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بمجرد.</w:t>
      </w:r>
    </w:p>
  </w:footnote>
  <w:footnote w:id="3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ما لم يحصل.</w:t>
      </w:r>
    </w:p>
  </w:footnote>
  <w:footnote w:id="4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يستلزمه.</w:t>
      </w:r>
    </w:p>
  </w:footnote>
  <w:footnote w:id="4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بطريق.</w:t>
      </w:r>
    </w:p>
  </w:footnote>
  <w:footnote w:id="4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لمتعدد.</w:t>
      </w:r>
    </w:p>
  </w:footnote>
  <w:footnote w:id="4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المتعدد.</w:t>
      </w:r>
    </w:p>
  </w:footnote>
  <w:footnote w:id="4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انتها.</w:t>
      </w:r>
    </w:p>
  </w:footnote>
  <w:footnote w:id="4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بمنزله.</w:t>
      </w:r>
    </w:p>
  </w:footnote>
  <w:footnote w:id="4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قد يكون.</w:t>
      </w:r>
    </w:p>
  </w:footnote>
  <w:footnote w:id="4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قد يكون.</w:t>
      </w:r>
    </w:p>
  </w:footnote>
  <w:footnote w:id="4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الاعتراض الثلث. </w:t>
      </w:r>
    </w:p>
  </w:footnote>
  <w:footnote w:id="4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إليه.</w:t>
      </w:r>
    </w:p>
  </w:footnote>
  <w:footnote w:id="5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ج + المشترك.</w:t>
      </w:r>
    </w:p>
  </w:footnote>
  <w:footnote w:id="5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الزيدان.</w:t>
      </w:r>
    </w:p>
  </w:footnote>
  <w:footnote w:id="5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لها.</w:t>
      </w:r>
    </w:p>
  </w:footnote>
  <w:footnote w:id="5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تحقق.</w:t>
      </w:r>
    </w:p>
  </w:footnote>
  <w:footnote w:id="5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مستقله أو عقد مستقلة. </w:t>
      </w:r>
    </w:p>
  </w:footnote>
  <w:footnote w:id="5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او مجمله مسهلة. </w:t>
      </w:r>
    </w:p>
  </w:footnote>
  <w:footnote w:id="5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كل منها.</w:t>
      </w:r>
    </w:p>
  </w:footnote>
  <w:footnote w:id="5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 التي. </w:t>
      </w:r>
    </w:p>
  </w:footnote>
  <w:footnote w:id="5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الفرائد.</w:t>
      </w:r>
    </w:p>
  </w:footnote>
  <w:footnote w:id="5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موضوعة.</w:t>
      </w:r>
    </w:p>
  </w:footnote>
  <w:footnote w:id="6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القلادة. </w:t>
      </w:r>
    </w:p>
  </w:footnote>
  <w:footnote w:id="6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المقصد. </w:t>
      </w:r>
    </w:p>
  </w:footnote>
  <w:footnote w:id="6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وفيه انه.</w:t>
      </w:r>
    </w:p>
  </w:footnote>
  <w:footnote w:id="6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آخر قال الفاضل اللاري وفيه أن كون تحقيق الاستعارة مقصودا في الرسالة. </w:t>
      </w:r>
    </w:p>
  </w:footnote>
  <w:footnote w:id="6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 فيه انه.</w:t>
      </w:r>
    </w:p>
  </w:footnote>
  <w:footnote w:id="6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المقصد.</w:t>
      </w:r>
    </w:p>
  </w:footnote>
  <w:footnote w:id="6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انتهى قال السيد السند في شرح المطالع … السيد قدس سره تدبر.</w:t>
      </w:r>
    </w:p>
  </w:footnote>
  <w:footnote w:id="6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أو فتح.</w:t>
      </w:r>
    </w:p>
  </w:footnote>
  <w:footnote w:id="6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فإنه معلوم.</w:t>
      </w:r>
    </w:p>
  </w:footnote>
  <w:footnote w:id="6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-أو يقال وجه.</w:t>
      </w:r>
    </w:p>
  </w:footnote>
  <w:footnote w:id="7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مبتداء.</w:t>
      </w:r>
    </w:p>
  </w:footnote>
  <w:footnote w:id="7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اسم.</w:t>
      </w:r>
    </w:p>
  </w:footnote>
  <w:footnote w:id="7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فيما.</w:t>
      </w:r>
    </w:p>
  </w:footnote>
  <w:footnote w:id="7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غير.</w:t>
      </w:r>
    </w:p>
  </w:footnote>
  <w:footnote w:id="7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عليه.</w:t>
      </w:r>
    </w:p>
  </w:footnote>
  <w:footnote w:id="7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هكذا ذكره الفاضل اللاري قدس سره الباري.</w:t>
      </w:r>
    </w:p>
  </w:footnote>
  <w:footnote w:id="7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من وجهين.</w:t>
      </w:r>
    </w:p>
  </w:footnote>
  <w:footnote w:id="7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يندفع.</w:t>
      </w:r>
    </w:p>
  </w:footnote>
  <w:footnote w:id="7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أصلا كما ذكرنا. </w:t>
      </w:r>
    </w:p>
  </w:footnote>
  <w:footnote w:id="7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بقلة.</w:t>
      </w:r>
    </w:p>
  </w:footnote>
  <w:footnote w:id="8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ج: في القاموس.</w:t>
      </w:r>
    </w:p>
  </w:footnote>
  <w:footnote w:id="8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انتهى.</w:t>
      </w:r>
    </w:p>
  </w:footnote>
  <w:footnote w:id="8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لكن.</w:t>
      </w:r>
    </w:p>
  </w:footnote>
  <w:footnote w:id="8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بواسطته.</w:t>
      </w:r>
    </w:p>
  </w:footnote>
  <w:footnote w:id="8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  إلى آخر. </w:t>
      </w:r>
    </w:p>
  </w:footnote>
  <w:footnote w:id="8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يوحه.</w:t>
      </w:r>
    </w:p>
  </w:footnote>
  <w:footnote w:id="8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ب.</w:t>
      </w:r>
    </w:p>
  </w:footnote>
  <w:footnote w:id="8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ج - لخروجه بالمتبادر من لفظ الاستعمال.</w:t>
      </w:r>
    </w:p>
  </w:footnote>
  <w:footnote w:id="8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ما ذهبه.</w:t>
      </w:r>
    </w:p>
  </w:footnote>
  <w:footnote w:id="8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مع.</w:t>
      </w:r>
    </w:p>
  </w:footnote>
  <w:footnote w:id="9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بل.</w:t>
      </w:r>
    </w:p>
  </w:footnote>
  <w:footnote w:id="9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للفظ.</w:t>
      </w:r>
    </w:p>
  </w:footnote>
  <w:footnote w:id="9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لا يكون.</w:t>
      </w:r>
    </w:p>
  </w:footnote>
  <w:footnote w:id="9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مستعمل له.</w:t>
      </w:r>
    </w:p>
  </w:footnote>
  <w:footnote w:id="9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ولا مجازا.</w:t>
      </w:r>
    </w:p>
  </w:footnote>
  <w:footnote w:id="9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يدخل في الغلب.</w:t>
      </w:r>
    </w:p>
  </w:footnote>
  <w:footnote w:id="9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لا لذاته.</w:t>
      </w:r>
    </w:p>
  </w:footnote>
  <w:footnote w:id="9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والضمير يرجع إلى القرينة.</w:t>
      </w:r>
    </w:p>
  </w:footnote>
  <w:footnote w:id="9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يصح.</w:t>
      </w:r>
    </w:p>
  </w:footnote>
  <w:footnote w:id="9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اللفظ.</w:t>
      </w:r>
    </w:p>
  </w:footnote>
  <w:footnote w:id="10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عنه.</w:t>
      </w:r>
    </w:p>
  </w:footnote>
  <w:footnote w:id="10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لأن.</w:t>
      </w:r>
    </w:p>
  </w:footnote>
  <w:footnote w:id="10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واعلم أمه.</w:t>
      </w:r>
    </w:p>
  </w:footnote>
  <w:footnote w:id="10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آخر.</w:t>
      </w:r>
    </w:p>
  </w:footnote>
  <w:footnote w:id="10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وإذا كان.</w:t>
      </w:r>
    </w:p>
  </w:footnote>
  <w:footnote w:id="10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إن كان اسم جنس إن كان اسم جنس.</w:t>
      </w:r>
    </w:p>
  </w:footnote>
  <w:footnote w:id="10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ظ.</w:t>
      </w:r>
    </w:p>
  </w:footnote>
  <w:footnote w:id="10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مشبها به.</w:t>
      </w:r>
    </w:p>
  </w:footnote>
  <w:footnote w:id="10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مشبها.</w:t>
      </w:r>
    </w:p>
  </w:footnote>
  <w:footnote w:id="10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ورودها.</w:t>
      </w:r>
    </w:p>
  </w:footnote>
  <w:footnote w:id="11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وجعلوا آه.</w:t>
      </w:r>
    </w:p>
  </w:footnote>
  <w:footnote w:id="11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فلا يتم. </w:t>
      </w:r>
    </w:p>
  </w:footnote>
  <w:footnote w:id="11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فيكون.</w:t>
      </w:r>
    </w:p>
  </w:footnote>
  <w:footnote w:id="11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قال.</w:t>
      </w:r>
    </w:p>
  </w:footnote>
  <w:footnote w:id="11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شارح.</w:t>
      </w:r>
    </w:p>
  </w:footnote>
  <w:footnote w:id="11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إلا قولهم.</w:t>
      </w:r>
    </w:p>
  </w:footnote>
  <w:footnote w:id="11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المشبه به.</w:t>
      </w:r>
    </w:p>
  </w:footnote>
  <w:footnote w:id="11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وتبعيتها.</w:t>
      </w:r>
    </w:p>
  </w:footnote>
  <w:footnote w:id="11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فيكون.</w:t>
      </w:r>
    </w:p>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p>
  </w:footnote>
  <w:footnote w:id="11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يدل.</w:t>
      </w:r>
    </w:p>
  </w:footnote>
  <w:footnote w:id="12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إلى فاعل.</w:t>
      </w:r>
    </w:p>
  </w:footnote>
  <w:footnote w:id="12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والاختلاف.</w:t>
      </w:r>
    </w:p>
  </w:footnote>
  <w:footnote w:id="12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فاعلها الداخلة.</w:t>
      </w:r>
    </w:p>
  </w:footnote>
  <w:footnote w:id="12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وكذا الحال في يتبوأ وليتبوأ فإن الطلب … وكذا فليتبوأ ويتبوأ تدبر.</w:t>
      </w:r>
    </w:p>
  </w:footnote>
  <w:footnote w:id="12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الأمر.</w:t>
      </w:r>
    </w:p>
  </w:footnote>
  <w:footnote w:id="12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قوله صرح في شروح الحديث… بعني فإن الله يتبوأ مقعده منها وتعبيره بصيغة الاهانة انتهى.</w:t>
      </w:r>
    </w:p>
  </w:footnote>
  <w:footnote w:id="12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ملحوظة.</w:t>
      </w:r>
    </w:p>
  </w:footnote>
  <w:footnote w:id="12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تكون.</w:t>
      </w:r>
    </w:p>
  </w:footnote>
  <w:footnote w:id="12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يكون. </w:t>
      </w:r>
    </w:p>
  </w:footnote>
  <w:footnote w:id="12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إلى هذا البحث.</w:t>
      </w:r>
    </w:p>
  </w:footnote>
  <w:footnote w:id="13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 لدي أسد. </w:t>
      </w:r>
    </w:p>
  </w:footnote>
  <w:footnote w:id="13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قوله ومحتملة لهما … في المختصر والمطول فراجعهما.</w:t>
      </w:r>
    </w:p>
  </w:footnote>
  <w:footnote w:id="13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تقييد.</w:t>
      </w:r>
    </w:p>
  </w:footnote>
  <w:footnote w:id="13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ويمكن أن يقال … فيكون الأولي ما ذكره الشارح</w:t>
      </w:r>
    </w:p>
  </w:footnote>
  <w:footnote w:id="13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اللبد.</w:t>
      </w:r>
    </w:p>
  </w:footnote>
  <w:footnote w:id="13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ج: الملبود واللبدة واللّبدة. </w:t>
      </w:r>
    </w:p>
  </w:footnote>
  <w:footnote w:id="13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كانوا.</w:t>
      </w:r>
    </w:p>
  </w:footnote>
  <w:footnote w:id="13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وفي القاموس كل شعر اوصو متلبد لبد ولبدة جمعه الباد ولبود واللباد عاملها واللبدة بالكسر شعر زبرة الأسد.</w:t>
      </w:r>
    </w:p>
  </w:footnote>
  <w:footnote w:id="13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لا يوجد إلا</w:t>
      </w:r>
    </w:p>
  </w:footnote>
  <w:footnote w:id="13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وأقرب منه.</w:t>
      </w:r>
    </w:p>
  </w:footnote>
  <w:footnote w:id="14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مبالغة. </w:t>
      </w:r>
    </w:p>
  </w:footnote>
  <w:footnote w:id="14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تدعى.</w:t>
      </w:r>
    </w:p>
  </w:footnote>
  <w:footnote w:id="14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ويمكن.</w:t>
      </w:r>
    </w:p>
  </w:footnote>
  <w:footnote w:id="14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نقل.</w:t>
      </w:r>
    </w:p>
  </w:footnote>
  <w:footnote w:id="14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من جميع الثلاثي المزيد فيه.</w:t>
      </w:r>
    </w:p>
  </w:footnote>
  <w:footnote w:id="14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ذكره.</w:t>
      </w:r>
    </w:p>
  </w:footnote>
  <w:footnote w:id="14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لم توجد.</w:t>
      </w:r>
    </w:p>
  </w:footnote>
  <w:footnote w:id="14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ذكر.</w:t>
      </w:r>
    </w:p>
  </w:footnote>
  <w:footnote w:id="14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وان كان.</w:t>
      </w:r>
    </w:p>
  </w:footnote>
  <w:footnote w:id="14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تابعه.</w:t>
      </w:r>
    </w:p>
  </w:footnote>
  <w:footnote w:id="15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ففي.</w:t>
      </w:r>
    </w:p>
  </w:footnote>
  <w:footnote w:id="15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w:t>
      </w:r>
      <w:r w:rsidRPr="00091178">
        <w:rPr>
          <w:rFonts w:ascii="Sakkal Majalla" w:eastAsia="Simplified Arabic" w:hAnsi="Sakkal Majalla" w:cs="Sakkal Majalla"/>
          <w:color w:val="000000"/>
          <w:sz w:val="32"/>
          <w:szCs w:val="32"/>
          <w:u w:val="single"/>
          <w:rtl/>
        </w:rPr>
        <w:t>إ</w:t>
      </w:r>
      <w:r w:rsidRPr="00091178">
        <w:rPr>
          <w:rFonts w:ascii="Sakkal Majalla" w:eastAsia="Simplified Arabic" w:hAnsi="Sakkal Majalla" w:cs="Sakkal Majalla"/>
          <w:color w:val="000000"/>
          <w:sz w:val="32"/>
          <w:szCs w:val="32"/>
          <w:rtl/>
        </w:rPr>
        <w:t>نما ذكر.</w:t>
      </w:r>
    </w:p>
  </w:footnote>
  <w:footnote w:id="15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w:t>
      </w:r>
      <w:r w:rsidRPr="00091178">
        <w:rPr>
          <w:rFonts w:ascii="Sakkal Majalla" w:eastAsia="Simplified Arabic" w:hAnsi="Sakkal Majalla" w:cs="Sakkal Majalla"/>
          <w:color w:val="000000"/>
          <w:sz w:val="32"/>
          <w:szCs w:val="32"/>
          <w:u w:val="single"/>
          <w:rtl/>
        </w:rPr>
        <w:t>إ</w:t>
      </w:r>
      <w:r w:rsidRPr="00091178">
        <w:rPr>
          <w:rFonts w:ascii="Sakkal Majalla" w:eastAsia="Simplified Arabic" w:hAnsi="Sakkal Majalla" w:cs="Sakkal Majalla"/>
          <w:color w:val="000000"/>
          <w:sz w:val="32"/>
          <w:szCs w:val="32"/>
          <w:rtl/>
        </w:rPr>
        <w:t>نما ذكر.</w:t>
      </w:r>
    </w:p>
  </w:footnote>
  <w:footnote w:id="15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مزينا للاستعارة.</w:t>
      </w:r>
    </w:p>
  </w:footnote>
  <w:footnote w:id="15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وانما هو مزين له فقط.</w:t>
      </w:r>
    </w:p>
  </w:footnote>
  <w:footnote w:id="15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لاستعارة.</w:t>
      </w:r>
    </w:p>
  </w:footnote>
  <w:footnote w:id="15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المقدر.</w:t>
      </w:r>
    </w:p>
  </w:footnote>
  <w:footnote w:id="15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منه.</w:t>
      </w:r>
    </w:p>
  </w:footnote>
  <w:footnote w:id="15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لملائم.</w:t>
      </w:r>
    </w:p>
  </w:footnote>
  <w:footnote w:id="15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له.</w:t>
      </w:r>
    </w:p>
  </w:footnote>
  <w:footnote w:id="16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لملائم المستعار له.</w:t>
      </w:r>
    </w:p>
  </w:footnote>
  <w:footnote w:id="16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الفقير الفقير.</w:t>
      </w:r>
    </w:p>
  </w:footnote>
  <w:footnote w:id="16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في غيره وضعت له.</w:t>
      </w:r>
    </w:p>
  </w:footnote>
  <w:footnote w:id="16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قوله.</w:t>
      </w:r>
    </w:p>
  </w:footnote>
  <w:footnote w:id="16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وحبل الله استعارة أخرى أو حبل الله استعارة.</w:t>
      </w:r>
    </w:p>
  </w:footnote>
  <w:footnote w:id="16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ويمكن أن… إلى آخر في محله تدبر.</w:t>
      </w:r>
    </w:p>
  </w:footnote>
  <w:footnote w:id="16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كائنة.</w:t>
      </w:r>
    </w:p>
  </w:footnote>
  <w:footnote w:id="16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أي لا يشتمل مركبا تجوز في أحد ألفاظ كائنة فيه.</w:t>
      </w:r>
    </w:p>
  </w:footnote>
  <w:footnote w:id="16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قولك.</w:t>
      </w:r>
    </w:p>
  </w:footnote>
  <w:footnote w:id="16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لمعنى.</w:t>
      </w:r>
    </w:p>
  </w:footnote>
  <w:footnote w:id="17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هو.</w:t>
      </w:r>
    </w:p>
  </w:footnote>
  <w:footnote w:id="17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بين بين.</w:t>
      </w:r>
    </w:p>
  </w:footnote>
  <w:footnote w:id="17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قلوب عن قلوب.</w:t>
      </w:r>
    </w:p>
  </w:footnote>
  <w:footnote w:id="17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قلوب عن قلوب.</w:t>
      </w:r>
    </w:p>
  </w:footnote>
  <w:footnote w:id="17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التمثيل بمعني.</w:t>
      </w:r>
    </w:p>
  </w:footnote>
  <w:footnote w:id="17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ويمكن أن يجاب بأنه بمعني كون وجهه منتزعا من متعدد تدبر.</w:t>
      </w:r>
    </w:p>
  </w:footnote>
  <w:footnote w:id="17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وضمير عليه راجع إلى التمثيل.</w:t>
      </w:r>
    </w:p>
  </w:footnote>
  <w:footnote w:id="17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إن المجموع.</w:t>
      </w:r>
    </w:p>
  </w:footnote>
  <w:footnote w:id="17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في الخاطر عن المشبه والمجموع.</w:t>
      </w:r>
    </w:p>
  </w:footnote>
  <w:footnote w:id="17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والمجموع عن المشبه به.</w:t>
      </w:r>
    </w:p>
  </w:footnote>
  <w:footnote w:id="18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أفأنت.</w:t>
      </w:r>
    </w:p>
  </w:footnote>
  <w:footnote w:id="18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وجهان.</w:t>
      </w:r>
    </w:p>
  </w:footnote>
  <w:footnote w:id="18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شبه.</w:t>
      </w:r>
    </w:p>
  </w:footnote>
  <w:footnote w:id="18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لأن نوع الفاعل.</w:t>
      </w:r>
    </w:p>
  </w:footnote>
  <w:footnote w:id="18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مع نوع الفاعل.</w:t>
      </w:r>
    </w:p>
  </w:footnote>
  <w:footnote w:id="18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إلى آخر.</w:t>
      </w:r>
    </w:p>
  </w:footnote>
  <w:footnote w:id="18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المولي. </w:t>
      </w:r>
    </w:p>
  </w:footnote>
  <w:footnote w:id="18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لا يخلو.</w:t>
      </w:r>
    </w:p>
  </w:footnote>
  <w:footnote w:id="18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فيتجه.</w:t>
      </w:r>
    </w:p>
  </w:footnote>
  <w:footnote w:id="18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قوله بجيم وحاء أقول وقع في القاموس الإحجام بتقديم الحاء على الجيم والإجحام بتقديم الجيم على الحاء كلاهما بمعني الكف تتبع.</w:t>
      </w:r>
    </w:p>
  </w:footnote>
  <w:footnote w:id="19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بتبعية تبعية.</w:t>
      </w:r>
    </w:p>
  </w:footnote>
  <w:footnote w:id="19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كالهيئة.</w:t>
      </w:r>
    </w:p>
  </w:footnote>
  <w:footnote w:id="19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والأنسب هذا.</w:t>
      </w:r>
    </w:p>
  </w:footnote>
  <w:footnote w:id="19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ودلّ عليه بذكر ما يخص المشبه به.</w:t>
      </w:r>
    </w:p>
  </w:footnote>
  <w:footnote w:id="19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-قوله ولاولي أن يقول اضطربت أقوالهم إلى ثلاثة حتى يتبين إلى آخر ا قول وليكون نصا على أن اضطربت بمعني اختلفت لا بمعني اختلت.</w:t>
      </w:r>
    </w:p>
  </w:footnote>
  <w:footnote w:id="19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مشهورا.</w:t>
      </w:r>
    </w:p>
  </w:footnote>
  <w:footnote w:id="19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ويمكن أن يقال انه مصدر مبتدأ وقوله قرينة خبره بل يمكن أن يقال انه أسلم من كونه ماضيا.</w:t>
      </w:r>
    </w:p>
  </w:footnote>
  <w:footnote w:id="19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ملتصقة ملصقة.</w:t>
      </w:r>
    </w:p>
  </w:footnote>
  <w:footnote w:id="19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ملتصقة.</w:t>
      </w:r>
    </w:p>
  </w:footnote>
  <w:footnote w:id="19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بصاحب الكشاف حيث عبر بأن يقول عند.</w:t>
      </w:r>
    </w:p>
  </w:footnote>
  <w:footnote w:id="20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 الربيع.</w:t>
      </w:r>
    </w:p>
  </w:footnote>
  <w:footnote w:id="20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المجازي.</w:t>
      </w:r>
    </w:p>
  </w:footnote>
  <w:footnote w:id="20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ايراد على.</w:t>
      </w:r>
    </w:p>
  </w:footnote>
  <w:footnote w:id="20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من حام الطائر وغيره محول الشيء دار كذا في مختار الصحاح.</w:t>
      </w:r>
    </w:p>
  </w:footnote>
  <w:footnote w:id="20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 رد ج: رد.</w:t>
      </w:r>
    </w:p>
  </w:footnote>
  <w:footnote w:id="20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موضوعة.</w:t>
      </w:r>
    </w:p>
  </w:footnote>
  <w:footnote w:id="20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إذا.</w:t>
      </w:r>
    </w:p>
  </w:footnote>
  <w:footnote w:id="20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الفناري.</w:t>
      </w:r>
    </w:p>
  </w:footnote>
  <w:footnote w:id="20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بين.</w:t>
      </w:r>
    </w:p>
  </w:footnote>
  <w:footnote w:id="20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مجازا.</w:t>
      </w:r>
    </w:p>
  </w:footnote>
  <w:footnote w:id="21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لأمزية.</w:t>
      </w:r>
    </w:p>
  </w:footnote>
  <w:footnote w:id="21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في الموضوع له.</w:t>
      </w:r>
    </w:p>
  </w:footnote>
  <w:footnote w:id="21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دفعناه.</w:t>
      </w:r>
    </w:p>
  </w:footnote>
  <w:footnote w:id="21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دفعها.</w:t>
      </w:r>
    </w:p>
  </w:footnote>
  <w:footnote w:id="21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على مرتب.  </w:t>
      </w:r>
    </w:p>
  </w:footnote>
  <w:footnote w:id="21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لأنك. </w:t>
      </w:r>
    </w:p>
  </w:footnote>
  <w:footnote w:id="21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قوله لأنهم يجعلون الاستعارة التخييلية... وتقريبا إلى الضبط وحاصلهز الزامهم على مذهبهم.</w:t>
      </w:r>
    </w:p>
  </w:footnote>
  <w:footnote w:id="21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فيفتقر.</w:t>
      </w:r>
    </w:p>
  </w:footnote>
  <w:footnote w:id="21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فالمناسب.</w:t>
      </w:r>
    </w:p>
  </w:footnote>
  <w:footnote w:id="21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تاما.</w:t>
      </w:r>
    </w:p>
  </w:footnote>
  <w:footnote w:id="22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 وحين إذن لا وجه لتسميتها استعارة ... أنه كلمت مستعملة في غير ما وضعت له.</w:t>
      </w:r>
    </w:p>
  </w:footnote>
  <w:footnote w:id="22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أي يكون من الهام من ليس لما أعطاه مانع.</w:t>
      </w:r>
    </w:p>
  </w:footnote>
  <w:footnote w:id="22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بوجه الخليفة مع أن غرة الصباح.</w:t>
      </w:r>
    </w:p>
  </w:footnote>
  <w:footnote w:id="22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والإشكال. </w:t>
      </w:r>
    </w:p>
  </w:footnote>
  <w:footnote w:id="22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ج - آنفا.</w:t>
      </w:r>
    </w:p>
  </w:footnote>
  <w:footnote w:id="22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خرط.</w:t>
      </w:r>
    </w:p>
  </w:footnote>
  <w:footnote w:id="22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في ما ذهب.</w:t>
      </w:r>
    </w:p>
  </w:footnote>
  <w:footnote w:id="22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وضعت له.</w:t>
      </w:r>
    </w:p>
  </w:footnote>
  <w:footnote w:id="22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للفريد.</w:t>
      </w:r>
    </w:p>
  </w:footnote>
  <w:footnote w:id="22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صورة.</w:t>
      </w:r>
    </w:p>
  </w:footnote>
  <w:footnote w:id="23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فاستعر له.</w:t>
      </w:r>
    </w:p>
  </w:footnote>
  <w:footnote w:id="23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بالحلق.</w:t>
      </w:r>
    </w:p>
  </w:footnote>
  <w:footnote w:id="23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ما وضع له.</w:t>
      </w:r>
    </w:p>
  </w:footnote>
  <w:footnote w:id="23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لكن قال في القاموس المخلب ظفر كل سبع من الماشي والطائر أو هو لما يصيد من الطير والظفر لما لا يصيد انتهى فيكون تصحيح الشارح في محله.</w:t>
      </w:r>
    </w:p>
  </w:footnote>
  <w:footnote w:id="23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قوله لأنه استعير ذلك الاثبات من المشبه به إلى المشبه فيكون تسمية خالية عن المناسبة كتسمية الخطيب لإن الاستعارة مجاز والمجاز كلمة مستعملة في غير ما وضعت له.</w:t>
      </w:r>
    </w:p>
  </w:footnote>
  <w:footnote w:id="23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قوله وقوله.</w:t>
      </w:r>
    </w:p>
  </w:footnote>
  <w:footnote w:id="23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الملك.</w:t>
      </w:r>
    </w:p>
  </w:footnote>
  <w:footnote w:id="23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عنه.</w:t>
      </w:r>
    </w:p>
  </w:footnote>
  <w:footnote w:id="23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سمى.</w:t>
      </w:r>
    </w:p>
  </w:footnote>
  <w:footnote w:id="23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لا تنفك.</w:t>
      </w:r>
    </w:p>
  </w:footnote>
  <w:footnote w:id="24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 قوله فالقرينة مجرد التعبير عن ملائم المشبه … ومعني ادعاء وكلاهما يصلحان قرينة للاستعارة المكنية.</w:t>
      </w:r>
    </w:p>
  </w:footnote>
  <w:footnote w:id="24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ما ذكر.</w:t>
      </w:r>
    </w:p>
  </w:footnote>
  <w:footnote w:id="24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مراد.</w:t>
      </w:r>
    </w:p>
  </w:footnote>
  <w:footnote w:id="24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-قوله ولا يري راع إليه …في هزم الأمير الجند.</w:t>
      </w:r>
    </w:p>
  </w:footnote>
  <w:footnote w:id="24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ترادف.</w:t>
      </w:r>
    </w:p>
  </w:footnote>
  <w:footnote w:id="24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فلا تكون.</w:t>
      </w:r>
    </w:p>
  </w:footnote>
  <w:footnote w:id="24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ما ذكره.</w:t>
      </w:r>
    </w:p>
  </w:footnote>
  <w:footnote w:id="24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الجمع.</w:t>
      </w:r>
    </w:p>
  </w:footnote>
  <w:footnote w:id="24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لأنه.</w:t>
      </w:r>
    </w:p>
  </w:footnote>
  <w:footnote w:id="24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 ب ج: المجاز.</w:t>
      </w:r>
    </w:p>
  </w:footnote>
  <w:footnote w:id="250">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وهو الانقسام إلى الحقيقة والمجاز.</w:t>
      </w:r>
    </w:p>
  </w:footnote>
  <w:footnote w:id="251">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ج: هذا.</w:t>
      </w:r>
    </w:p>
  </w:footnote>
  <w:footnote w:id="252">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ان.</w:t>
      </w:r>
    </w:p>
  </w:footnote>
  <w:footnote w:id="253">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إلى آخر.</w:t>
      </w:r>
    </w:p>
  </w:footnote>
  <w:footnote w:id="254">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ماذا وعلى.</w:t>
      </w:r>
    </w:p>
  </w:footnote>
  <w:footnote w:id="255">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لا يفيده.</w:t>
      </w:r>
    </w:p>
  </w:footnote>
  <w:footnote w:id="256">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لا تزيد.</w:t>
      </w:r>
    </w:p>
  </w:footnote>
  <w:footnote w:id="257">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ج - والسلف سوي صاحب الكشاف.  </w:t>
      </w:r>
    </w:p>
  </w:footnote>
  <w:footnote w:id="258">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 xml:space="preserve">ب: المشبه. </w:t>
      </w:r>
    </w:p>
  </w:footnote>
  <w:footnote w:id="259">
    <w:p w:rsidR="00593EF9" w:rsidRPr="00091178" w:rsidRDefault="00593EF9" w:rsidP="00593EF9">
      <w:pPr>
        <w:pBdr>
          <w:top w:val="nil"/>
          <w:left w:val="nil"/>
          <w:bottom w:val="nil"/>
          <w:right w:val="nil"/>
          <w:between w:val="nil"/>
        </w:pBdr>
        <w:bidi/>
        <w:spacing w:after="0" w:line="240" w:lineRule="auto"/>
        <w:rPr>
          <w:rFonts w:ascii="Sakkal Majalla" w:eastAsia="Simplified Arabic" w:hAnsi="Sakkal Majalla" w:cs="Sakkal Majalla"/>
          <w:color w:val="000000"/>
          <w:sz w:val="32"/>
          <w:szCs w:val="32"/>
        </w:rPr>
      </w:pPr>
      <w:bookmarkStart w:id="354" w:name="_49x2ik5" w:colFirst="0" w:colLast="0"/>
      <w:bookmarkEnd w:id="354"/>
      <w:r w:rsidRPr="00091178">
        <w:rPr>
          <w:rFonts w:ascii="Sakkal Majalla" w:hAnsi="Sakkal Majalla" w:cs="Sakkal Majalla"/>
          <w:sz w:val="32"/>
          <w:szCs w:val="32"/>
          <w:vertAlign w:val="superscript"/>
        </w:rPr>
        <w:footnoteRef/>
      </w:r>
      <w:r w:rsidRPr="00091178">
        <w:rPr>
          <w:rFonts w:ascii="Sakkal Majalla" w:eastAsia="Simplified Arabic" w:hAnsi="Sakkal Majalla" w:cs="Sakkal Majalla"/>
          <w:color w:val="000000"/>
          <w:sz w:val="32"/>
          <w:szCs w:val="32"/>
          <w:rtl/>
        </w:rPr>
        <w:t>ب ج - قد وقع الشرع في تسويدها في اوائل … لسنة تسع وعشرين وألف.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E71" w:rsidRDefault="00987E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F54A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3DE7079"/>
    <w:multiLevelType w:val="hybridMultilevel"/>
    <w:tmpl w:val="425C1DB4"/>
    <w:lvl w:ilvl="0" w:tplc="7FA8CDEC">
      <w:start w:val="1"/>
      <w:numFmt w:val="upperLetter"/>
      <w:lvlText w:val="%1."/>
      <w:lvlJc w:val="left"/>
      <w:pPr>
        <w:ind w:left="1428" w:hanging="360"/>
      </w:pPr>
      <w:rPr>
        <w:rFonts w:ascii="Times New Roman" w:eastAsia="Calibr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145A0208"/>
    <w:multiLevelType w:val="hybridMultilevel"/>
    <w:tmpl w:val="B3F68D58"/>
    <w:lvl w:ilvl="0" w:tplc="7FA8CDEC">
      <w:start w:val="1"/>
      <w:numFmt w:val="upperLetter"/>
      <w:lvlText w:val="%1."/>
      <w:lvlJc w:val="left"/>
      <w:pPr>
        <w:ind w:left="720" w:hanging="360"/>
      </w:pPr>
      <w:rPr>
        <w:rFonts w:ascii="Times New Roman" w:eastAsia="Calibri" w:hAnsi="Times New Roman" w:cs="Times New Roman"/>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EC3620"/>
    <w:multiLevelType w:val="multilevel"/>
    <w:tmpl w:val="313C4E54"/>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2BD67646"/>
    <w:multiLevelType w:val="multilevel"/>
    <w:tmpl w:val="DAB86E7E"/>
    <w:lvl w:ilvl="0">
      <w:start w:val="1"/>
      <w:numFmt w:val="none"/>
      <w:lvlText w:val="2.1.1."/>
      <w:lvlJc w:val="left"/>
      <w:pPr>
        <w:ind w:left="1068" w:hanging="360"/>
      </w:pPr>
      <w:rPr>
        <w:rFonts w:hint="default"/>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5">
    <w:nsid w:val="33A7416E"/>
    <w:multiLevelType w:val="hybridMultilevel"/>
    <w:tmpl w:val="AEC66E5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3B4BD7"/>
    <w:multiLevelType w:val="hybridMultilevel"/>
    <w:tmpl w:val="8B943394"/>
    <w:lvl w:ilvl="0" w:tplc="DEB6AD86">
      <w:start w:val="1"/>
      <w:numFmt w:val="decimal"/>
      <w:lvlText w:val="%1."/>
      <w:lvlJc w:val="left"/>
      <w:pPr>
        <w:ind w:left="1068" w:hanging="360"/>
      </w:pPr>
      <w:rPr>
        <w:rFonts w:hint="default"/>
      </w:rPr>
    </w:lvl>
    <w:lvl w:ilvl="1" w:tplc="0B481284">
      <w:start w:val="1"/>
      <w:numFmt w:val="lowerLetter"/>
      <w:lvlText w:val="%2."/>
      <w:lvlJc w:val="left"/>
      <w:pPr>
        <w:ind w:left="2403" w:hanging="975"/>
      </w:pPr>
      <w:rPr>
        <w:rFonts w:hint="default"/>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E156D85"/>
    <w:multiLevelType w:val="multilevel"/>
    <w:tmpl w:val="8FF2AE2E"/>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CD3DF6"/>
    <w:multiLevelType w:val="multilevel"/>
    <w:tmpl w:val="2760E3C6"/>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abstractNum w:abstractNumId="9">
    <w:nsid w:val="422A7E3C"/>
    <w:multiLevelType w:val="multilevel"/>
    <w:tmpl w:val="989E53AC"/>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abstractNum w:abstractNumId="10">
    <w:nsid w:val="497E1E2F"/>
    <w:multiLevelType w:val="hybridMultilevel"/>
    <w:tmpl w:val="72C093F4"/>
    <w:lvl w:ilvl="0" w:tplc="041F0001">
      <w:start w:val="1"/>
      <w:numFmt w:val="bullet"/>
      <w:lvlText w:val=""/>
      <w:lvlJc w:val="left"/>
      <w:pPr>
        <w:ind w:left="791" w:hanging="360"/>
      </w:pPr>
      <w:rPr>
        <w:rFonts w:ascii="Symbol" w:hAnsi="Symbol" w:hint="default"/>
      </w:rPr>
    </w:lvl>
    <w:lvl w:ilvl="1" w:tplc="041F0003" w:tentative="1">
      <w:start w:val="1"/>
      <w:numFmt w:val="bullet"/>
      <w:lvlText w:val="o"/>
      <w:lvlJc w:val="left"/>
      <w:pPr>
        <w:ind w:left="1511" w:hanging="360"/>
      </w:pPr>
      <w:rPr>
        <w:rFonts w:ascii="Courier New" w:hAnsi="Courier New" w:cs="Courier New" w:hint="default"/>
      </w:rPr>
    </w:lvl>
    <w:lvl w:ilvl="2" w:tplc="041F0005" w:tentative="1">
      <w:start w:val="1"/>
      <w:numFmt w:val="bullet"/>
      <w:lvlText w:val=""/>
      <w:lvlJc w:val="left"/>
      <w:pPr>
        <w:ind w:left="2231" w:hanging="360"/>
      </w:pPr>
      <w:rPr>
        <w:rFonts w:ascii="Wingdings" w:hAnsi="Wingdings" w:hint="default"/>
      </w:rPr>
    </w:lvl>
    <w:lvl w:ilvl="3" w:tplc="041F0001" w:tentative="1">
      <w:start w:val="1"/>
      <w:numFmt w:val="bullet"/>
      <w:lvlText w:val=""/>
      <w:lvlJc w:val="left"/>
      <w:pPr>
        <w:ind w:left="2951" w:hanging="360"/>
      </w:pPr>
      <w:rPr>
        <w:rFonts w:ascii="Symbol" w:hAnsi="Symbol" w:hint="default"/>
      </w:rPr>
    </w:lvl>
    <w:lvl w:ilvl="4" w:tplc="041F0003" w:tentative="1">
      <w:start w:val="1"/>
      <w:numFmt w:val="bullet"/>
      <w:lvlText w:val="o"/>
      <w:lvlJc w:val="left"/>
      <w:pPr>
        <w:ind w:left="3671" w:hanging="360"/>
      </w:pPr>
      <w:rPr>
        <w:rFonts w:ascii="Courier New" w:hAnsi="Courier New" w:cs="Courier New" w:hint="default"/>
      </w:rPr>
    </w:lvl>
    <w:lvl w:ilvl="5" w:tplc="041F0005" w:tentative="1">
      <w:start w:val="1"/>
      <w:numFmt w:val="bullet"/>
      <w:lvlText w:val=""/>
      <w:lvlJc w:val="left"/>
      <w:pPr>
        <w:ind w:left="4391" w:hanging="360"/>
      </w:pPr>
      <w:rPr>
        <w:rFonts w:ascii="Wingdings" w:hAnsi="Wingdings" w:hint="default"/>
      </w:rPr>
    </w:lvl>
    <w:lvl w:ilvl="6" w:tplc="041F0001" w:tentative="1">
      <w:start w:val="1"/>
      <w:numFmt w:val="bullet"/>
      <w:lvlText w:val=""/>
      <w:lvlJc w:val="left"/>
      <w:pPr>
        <w:ind w:left="5111" w:hanging="360"/>
      </w:pPr>
      <w:rPr>
        <w:rFonts w:ascii="Symbol" w:hAnsi="Symbol" w:hint="default"/>
      </w:rPr>
    </w:lvl>
    <w:lvl w:ilvl="7" w:tplc="041F0003" w:tentative="1">
      <w:start w:val="1"/>
      <w:numFmt w:val="bullet"/>
      <w:lvlText w:val="o"/>
      <w:lvlJc w:val="left"/>
      <w:pPr>
        <w:ind w:left="5831" w:hanging="360"/>
      </w:pPr>
      <w:rPr>
        <w:rFonts w:ascii="Courier New" w:hAnsi="Courier New" w:cs="Courier New" w:hint="default"/>
      </w:rPr>
    </w:lvl>
    <w:lvl w:ilvl="8" w:tplc="041F0005" w:tentative="1">
      <w:start w:val="1"/>
      <w:numFmt w:val="bullet"/>
      <w:lvlText w:val=""/>
      <w:lvlJc w:val="left"/>
      <w:pPr>
        <w:ind w:left="6551" w:hanging="360"/>
      </w:pPr>
      <w:rPr>
        <w:rFonts w:ascii="Wingdings" w:hAnsi="Wingdings" w:hint="default"/>
      </w:rPr>
    </w:lvl>
  </w:abstractNum>
  <w:abstractNum w:abstractNumId="11">
    <w:nsid w:val="4DB617C0"/>
    <w:multiLevelType w:val="hybridMultilevel"/>
    <w:tmpl w:val="A5066BAC"/>
    <w:lvl w:ilvl="0" w:tplc="54966F42">
      <w:start w:val="1"/>
      <w:numFmt w:val="decimal"/>
      <w:lvlText w:val="%1."/>
      <w:lvlJc w:val="left"/>
      <w:pPr>
        <w:ind w:left="1353"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1E92EF1"/>
    <w:multiLevelType w:val="hybridMultilevel"/>
    <w:tmpl w:val="FA4489FC"/>
    <w:lvl w:ilvl="0" w:tplc="041F0013">
      <w:start w:val="1"/>
      <w:numFmt w:val="upperRoman"/>
      <w:lvlText w:val="%1."/>
      <w:lvlJc w:val="right"/>
      <w:pPr>
        <w:ind w:left="1871" w:hanging="360"/>
      </w:pPr>
    </w:lvl>
    <w:lvl w:ilvl="1" w:tplc="041F0019" w:tentative="1">
      <w:start w:val="1"/>
      <w:numFmt w:val="lowerLetter"/>
      <w:lvlText w:val="%2."/>
      <w:lvlJc w:val="left"/>
      <w:pPr>
        <w:ind w:left="2591" w:hanging="360"/>
      </w:pPr>
    </w:lvl>
    <w:lvl w:ilvl="2" w:tplc="041F001B" w:tentative="1">
      <w:start w:val="1"/>
      <w:numFmt w:val="lowerRoman"/>
      <w:lvlText w:val="%3."/>
      <w:lvlJc w:val="right"/>
      <w:pPr>
        <w:ind w:left="3311" w:hanging="180"/>
      </w:pPr>
    </w:lvl>
    <w:lvl w:ilvl="3" w:tplc="041F000F" w:tentative="1">
      <w:start w:val="1"/>
      <w:numFmt w:val="decimal"/>
      <w:lvlText w:val="%4."/>
      <w:lvlJc w:val="left"/>
      <w:pPr>
        <w:ind w:left="4031" w:hanging="360"/>
      </w:pPr>
    </w:lvl>
    <w:lvl w:ilvl="4" w:tplc="041F0019" w:tentative="1">
      <w:start w:val="1"/>
      <w:numFmt w:val="lowerLetter"/>
      <w:lvlText w:val="%5."/>
      <w:lvlJc w:val="left"/>
      <w:pPr>
        <w:ind w:left="4751" w:hanging="360"/>
      </w:pPr>
    </w:lvl>
    <w:lvl w:ilvl="5" w:tplc="041F001B" w:tentative="1">
      <w:start w:val="1"/>
      <w:numFmt w:val="lowerRoman"/>
      <w:lvlText w:val="%6."/>
      <w:lvlJc w:val="right"/>
      <w:pPr>
        <w:ind w:left="5471" w:hanging="180"/>
      </w:pPr>
    </w:lvl>
    <w:lvl w:ilvl="6" w:tplc="041F000F" w:tentative="1">
      <w:start w:val="1"/>
      <w:numFmt w:val="decimal"/>
      <w:lvlText w:val="%7."/>
      <w:lvlJc w:val="left"/>
      <w:pPr>
        <w:ind w:left="6191" w:hanging="360"/>
      </w:pPr>
    </w:lvl>
    <w:lvl w:ilvl="7" w:tplc="041F0019" w:tentative="1">
      <w:start w:val="1"/>
      <w:numFmt w:val="lowerLetter"/>
      <w:lvlText w:val="%8."/>
      <w:lvlJc w:val="left"/>
      <w:pPr>
        <w:ind w:left="6911" w:hanging="360"/>
      </w:pPr>
    </w:lvl>
    <w:lvl w:ilvl="8" w:tplc="041F001B" w:tentative="1">
      <w:start w:val="1"/>
      <w:numFmt w:val="lowerRoman"/>
      <w:lvlText w:val="%9."/>
      <w:lvlJc w:val="right"/>
      <w:pPr>
        <w:ind w:left="7631" w:hanging="180"/>
      </w:pPr>
    </w:lvl>
  </w:abstractNum>
  <w:abstractNum w:abstractNumId="13">
    <w:nsid w:val="523877A6"/>
    <w:multiLevelType w:val="hybridMultilevel"/>
    <w:tmpl w:val="DCBA701A"/>
    <w:lvl w:ilvl="0" w:tplc="041F000F">
      <w:start w:val="1"/>
      <w:numFmt w:val="decimal"/>
      <w:lvlText w:val="%1."/>
      <w:lvlJc w:val="left"/>
      <w:pPr>
        <w:ind w:left="1428" w:hanging="360"/>
      </w:pPr>
    </w:lvl>
    <w:lvl w:ilvl="1" w:tplc="154ED4EC">
      <w:start w:val="1"/>
      <w:numFmt w:val="lowerRoman"/>
      <w:lvlText w:val="%2."/>
      <w:lvlJc w:val="left"/>
      <w:pPr>
        <w:ind w:left="2778" w:hanging="990"/>
      </w:pPr>
      <w:rPr>
        <w:rFonts w:hint="default"/>
      </w:r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4655E4E"/>
    <w:multiLevelType w:val="hybridMultilevel"/>
    <w:tmpl w:val="1F8E0EC4"/>
    <w:lvl w:ilvl="0" w:tplc="041F0019">
      <w:start w:val="1"/>
      <w:numFmt w:val="lowerLetter"/>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5">
    <w:nsid w:val="5EC74178"/>
    <w:multiLevelType w:val="multilevel"/>
    <w:tmpl w:val="93A6E212"/>
    <w:lvl w:ilvl="0">
      <w:start w:val="1"/>
      <w:numFmt w:val="decimal"/>
      <w:lvlText w:val="%1"/>
      <w:lvlJc w:val="left"/>
      <w:pPr>
        <w:ind w:left="360" w:hanging="360"/>
      </w:pPr>
      <w:rPr>
        <w:rFonts w:hint="default"/>
      </w:rPr>
    </w:lvl>
    <w:lvl w:ilvl="1">
      <w:start w:val="2"/>
      <w:numFmt w:val="decimal"/>
      <w:lvlText w:val="%1.%2"/>
      <w:lvlJc w:val="left"/>
      <w:pPr>
        <w:ind w:left="1231" w:hanging="36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768" w:hanging="1800"/>
      </w:pPr>
      <w:rPr>
        <w:rFonts w:hint="default"/>
      </w:rPr>
    </w:lvl>
  </w:abstractNum>
  <w:abstractNum w:abstractNumId="16">
    <w:nsid w:val="60600E73"/>
    <w:multiLevelType w:val="multilevel"/>
    <w:tmpl w:val="23B090A2"/>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abstractNum w:abstractNumId="17">
    <w:nsid w:val="63307377"/>
    <w:multiLevelType w:val="hybridMultilevel"/>
    <w:tmpl w:val="F5F20C3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64600E1F"/>
    <w:multiLevelType w:val="multilevel"/>
    <w:tmpl w:val="F2AAF2DC"/>
    <w:lvl w:ilvl="0">
      <w:start w:val="3"/>
      <w:numFmt w:val="decimal"/>
      <w:lvlText w:val="%1"/>
      <w:lvlJc w:val="left"/>
      <w:pPr>
        <w:ind w:left="1291" w:hanging="420"/>
      </w:pPr>
      <w:rPr>
        <w:rFonts w:hint="default"/>
      </w:rPr>
    </w:lvl>
    <w:lvl w:ilvl="1">
      <w:start w:val="2"/>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3."/>
      <w:lvlJc w:val="left"/>
      <w:pPr>
        <w:ind w:left="1535" w:hanging="240"/>
      </w:pPr>
      <w:rPr>
        <w:rFonts w:ascii="Times New Roman" w:eastAsia="Times New Roman" w:hAnsi="Times New Roman" w:cs="Times New Roman" w:hint="default"/>
        <w:b/>
        <w:bCs/>
        <w:w w:val="99"/>
        <w:sz w:val="24"/>
        <w:szCs w:val="24"/>
      </w:rPr>
    </w:lvl>
    <w:lvl w:ilvl="3">
      <w:start w:val="1"/>
      <w:numFmt w:val="decimal"/>
      <w:lvlText w:val="%3.%4."/>
      <w:lvlJc w:val="left"/>
      <w:pPr>
        <w:ind w:left="1716" w:hanging="420"/>
      </w:pPr>
      <w:rPr>
        <w:rFonts w:ascii="Times New Roman" w:eastAsia="Times New Roman" w:hAnsi="Times New Roman" w:cs="Times New Roman" w:hint="default"/>
        <w:b/>
        <w:bCs/>
        <w:w w:val="99"/>
        <w:sz w:val="24"/>
        <w:szCs w:val="24"/>
      </w:rPr>
    </w:lvl>
    <w:lvl w:ilvl="4">
      <w:start w:val="1"/>
      <w:numFmt w:val="decimal"/>
      <w:lvlText w:val="%3.%4.%5."/>
      <w:lvlJc w:val="left"/>
      <w:pPr>
        <w:ind w:left="1896" w:hanging="600"/>
      </w:pPr>
      <w:rPr>
        <w:rFonts w:ascii="Times New Roman" w:eastAsia="Times New Roman" w:hAnsi="Times New Roman" w:cs="Times New Roman" w:hint="default"/>
        <w:b/>
        <w:bCs/>
        <w:w w:val="99"/>
        <w:sz w:val="24"/>
        <w:szCs w:val="24"/>
      </w:rPr>
    </w:lvl>
    <w:lvl w:ilvl="5">
      <w:numFmt w:val="bullet"/>
      <w:lvlText w:val="•"/>
      <w:lvlJc w:val="left"/>
      <w:pPr>
        <w:ind w:left="3985" w:hanging="600"/>
      </w:pPr>
      <w:rPr>
        <w:rFonts w:hint="default"/>
      </w:rPr>
    </w:lvl>
    <w:lvl w:ilvl="6">
      <w:numFmt w:val="bullet"/>
      <w:lvlText w:val="•"/>
      <w:lvlJc w:val="left"/>
      <w:pPr>
        <w:ind w:left="5028" w:hanging="600"/>
      </w:pPr>
      <w:rPr>
        <w:rFonts w:hint="default"/>
      </w:rPr>
    </w:lvl>
    <w:lvl w:ilvl="7">
      <w:numFmt w:val="bullet"/>
      <w:lvlText w:val="•"/>
      <w:lvlJc w:val="left"/>
      <w:pPr>
        <w:ind w:left="6071" w:hanging="600"/>
      </w:pPr>
      <w:rPr>
        <w:rFonts w:hint="default"/>
      </w:rPr>
    </w:lvl>
    <w:lvl w:ilvl="8">
      <w:numFmt w:val="bullet"/>
      <w:lvlText w:val="•"/>
      <w:lvlJc w:val="left"/>
      <w:pPr>
        <w:ind w:left="7114" w:hanging="600"/>
      </w:pPr>
      <w:rPr>
        <w:rFonts w:hint="default"/>
      </w:rPr>
    </w:lvl>
  </w:abstractNum>
  <w:abstractNum w:abstractNumId="19">
    <w:nsid w:val="67BA1683"/>
    <w:multiLevelType w:val="multilevel"/>
    <w:tmpl w:val="CE262BB6"/>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B2C5741"/>
    <w:multiLevelType w:val="hybridMultilevel"/>
    <w:tmpl w:val="A414413E"/>
    <w:lvl w:ilvl="0" w:tplc="2018C2C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nsid w:val="6B5B58CE"/>
    <w:multiLevelType w:val="multilevel"/>
    <w:tmpl w:val="43BE33B4"/>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3."/>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abstractNum w:abstractNumId="22">
    <w:nsid w:val="757D072A"/>
    <w:multiLevelType w:val="multilevel"/>
    <w:tmpl w:val="23B090A2"/>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abstractNum w:abstractNumId="23">
    <w:nsid w:val="7F0A0377"/>
    <w:multiLevelType w:val="multilevel"/>
    <w:tmpl w:val="23B090A2"/>
    <w:lvl w:ilvl="0">
      <w:start w:val="1"/>
      <w:numFmt w:val="decimal"/>
      <w:lvlText w:val="%1."/>
      <w:lvlJc w:val="left"/>
      <w:pPr>
        <w:ind w:left="827" w:hanging="240"/>
      </w:pPr>
      <w:rPr>
        <w:rFonts w:ascii="Times New Roman" w:eastAsia="Times New Roman" w:hAnsi="Times New Roman" w:cs="Times New Roman" w:hint="default"/>
        <w:b/>
        <w:bCs/>
        <w:w w:val="99"/>
        <w:sz w:val="24"/>
        <w:szCs w:val="24"/>
      </w:rPr>
    </w:lvl>
    <w:lvl w:ilvl="1">
      <w:start w:val="1"/>
      <w:numFmt w:val="decimal"/>
      <w:lvlText w:val="%1.%2."/>
      <w:lvlJc w:val="left"/>
      <w:pPr>
        <w:ind w:left="1291" w:hanging="420"/>
      </w:pPr>
      <w:rPr>
        <w:rFonts w:ascii="Times New Roman" w:eastAsia="Times New Roman" w:hAnsi="Times New Roman" w:cs="Times New Roman" w:hint="default"/>
        <w:w w:val="99"/>
        <w:sz w:val="24"/>
        <w:szCs w:val="24"/>
      </w:rPr>
    </w:lvl>
    <w:lvl w:ilvl="2">
      <w:start w:val="1"/>
      <w:numFmt w:val="decimal"/>
      <w:lvlText w:val="%1.%2.%3."/>
      <w:lvlJc w:val="left"/>
      <w:pPr>
        <w:ind w:left="1867" w:hanging="600"/>
      </w:pPr>
      <w:rPr>
        <w:rFonts w:ascii="Times New Roman" w:eastAsia="Times New Roman" w:hAnsi="Times New Roman" w:cs="Times New Roman" w:hint="default"/>
        <w:w w:val="99"/>
        <w:sz w:val="24"/>
        <w:szCs w:val="24"/>
      </w:rPr>
    </w:lvl>
    <w:lvl w:ilvl="3">
      <w:numFmt w:val="bullet"/>
      <w:lvlText w:val="•"/>
      <w:lvlJc w:val="left"/>
      <w:pPr>
        <w:ind w:left="2020" w:hanging="600"/>
      </w:pPr>
      <w:rPr>
        <w:rFonts w:hint="default"/>
      </w:rPr>
    </w:lvl>
    <w:lvl w:ilvl="4">
      <w:numFmt w:val="bullet"/>
      <w:lvlText w:val="•"/>
      <w:lvlJc w:val="left"/>
      <w:pPr>
        <w:ind w:left="3045" w:hanging="600"/>
      </w:pPr>
      <w:rPr>
        <w:rFonts w:hint="default"/>
      </w:rPr>
    </w:lvl>
    <w:lvl w:ilvl="5">
      <w:numFmt w:val="bullet"/>
      <w:lvlText w:val="•"/>
      <w:lvlJc w:val="left"/>
      <w:pPr>
        <w:ind w:left="4071" w:hanging="600"/>
      </w:pPr>
      <w:rPr>
        <w:rFonts w:hint="default"/>
      </w:rPr>
    </w:lvl>
    <w:lvl w:ilvl="6">
      <w:numFmt w:val="bullet"/>
      <w:lvlText w:val="•"/>
      <w:lvlJc w:val="left"/>
      <w:pPr>
        <w:ind w:left="5097" w:hanging="600"/>
      </w:pPr>
      <w:rPr>
        <w:rFonts w:hint="default"/>
      </w:rPr>
    </w:lvl>
    <w:lvl w:ilvl="7">
      <w:numFmt w:val="bullet"/>
      <w:lvlText w:val="•"/>
      <w:lvlJc w:val="left"/>
      <w:pPr>
        <w:ind w:left="6122" w:hanging="600"/>
      </w:pPr>
      <w:rPr>
        <w:rFonts w:hint="default"/>
      </w:rPr>
    </w:lvl>
    <w:lvl w:ilvl="8">
      <w:numFmt w:val="bullet"/>
      <w:lvlText w:val="•"/>
      <w:lvlJc w:val="left"/>
      <w:pPr>
        <w:ind w:left="7148" w:hanging="600"/>
      </w:pPr>
      <w:rPr>
        <w:rFonts w:hint="default"/>
      </w:rPr>
    </w:lvl>
  </w:abstractNum>
  <w:num w:numId="1">
    <w:abstractNumId w:val="14"/>
  </w:num>
  <w:num w:numId="2">
    <w:abstractNumId w:val="2"/>
  </w:num>
  <w:num w:numId="3">
    <w:abstractNumId w:val="1"/>
  </w:num>
  <w:num w:numId="4">
    <w:abstractNumId w:val="11"/>
  </w:num>
  <w:num w:numId="5">
    <w:abstractNumId w:val="6"/>
  </w:num>
  <w:num w:numId="6">
    <w:abstractNumId w:val="13"/>
  </w:num>
  <w:num w:numId="7">
    <w:abstractNumId w:val="18"/>
  </w:num>
  <w:num w:numId="8">
    <w:abstractNumId w:val="8"/>
  </w:num>
  <w:num w:numId="9">
    <w:abstractNumId w:val="16"/>
  </w:num>
  <w:num w:numId="10">
    <w:abstractNumId w:val="15"/>
  </w:num>
  <w:num w:numId="11">
    <w:abstractNumId w:val="9"/>
  </w:num>
  <w:num w:numId="12">
    <w:abstractNumId w:val="21"/>
  </w:num>
  <w:num w:numId="13">
    <w:abstractNumId w:val="22"/>
  </w:num>
  <w:num w:numId="14">
    <w:abstractNumId w:val="17"/>
  </w:num>
  <w:num w:numId="15">
    <w:abstractNumId w:val="23"/>
  </w:num>
  <w:num w:numId="16">
    <w:abstractNumId w:val="7"/>
  </w:num>
  <w:num w:numId="17">
    <w:abstractNumId w:val="4"/>
  </w:num>
  <w:num w:numId="18">
    <w:abstractNumId w:val="20"/>
  </w:num>
  <w:num w:numId="19">
    <w:abstractNumId w:val="10"/>
  </w:num>
  <w:num w:numId="20">
    <w:abstractNumId w:val="3"/>
  </w:num>
  <w:num w:numId="21">
    <w:abstractNumId w:val="19"/>
  </w:num>
  <w:num w:numId="22">
    <w:abstractNumId w:val="0"/>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04F"/>
    <w:rsid w:val="0001765E"/>
    <w:rsid w:val="0002469B"/>
    <w:rsid w:val="000424FD"/>
    <w:rsid w:val="00045E5B"/>
    <w:rsid w:val="0004646C"/>
    <w:rsid w:val="000469E9"/>
    <w:rsid w:val="00055F14"/>
    <w:rsid w:val="00057667"/>
    <w:rsid w:val="0006213C"/>
    <w:rsid w:val="00063C4C"/>
    <w:rsid w:val="00073856"/>
    <w:rsid w:val="0008599A"/>
    <w:rsid w:val="00087976"/>
    <w:rsid w:val="000B143D"/>
    <w:rsid w:val="000B14DD"/>
    <w:rsid w:val="000F0F38"/>
    <w:rsid w:val="00106007"/>
    <w:rsid w:val="0014540F"/>
    <w:rsid w:val="00145E12"/>
    <w:rsid w:val="0015477A"/>
    <w:rsid w:val="00160582"/>
    <w:rsid w:val="00181853"/>
    <w:rsid w:val="00186165"/>
    <w:rsid w:val="001A6DC0"/>
    <w:rsid w:val="001B5D31"/>
    <w:rsid w:val="001B604C"/>
    <w:rsid w:val="001B6736"/>
    <w:rsid w:val="001C6594"/>
    <w:rsid w:val="001C7552"/>
    <w:rsid w:val="001D301E"/>
    <w:rsid w:val="001F4B9F"/>
    <w:rsid w:val="001F5D3C"/>
    <w:rsid w:val="00216481"/>
    <w:rsid w:val="00226972"/>
    <w:rsid w:val="00233750"/>
    <w:rsid w:val="002577A4"/>
    <w:rsid w:val="002607A7"/>
    <w:rsid w:val="00276D4B"/>
    <w:rsid w:val="002801F6"/>
    <w:rsid w:val="00291F68"/>
    <w:rsid w:val="002A1A6D"/>
    <w:rsid w:val="002C3DDE"/>
    <w:rsid w:val="002E126B"/>
    <w:rsid w:val="003366D7"/>
    <w:rsid w:val="003379F8"/>
    <w:rsid w:val="00343FF3"/>
    <w:rsid w:val="003515ED"/>
    <w:rsid w:val="003571F6"/>
    <w:rsid w:val="0037040A"/>
    <w:rsid w:val="00380D53"/>
    <w:rsid w:val="003D3328"/>
    <w:rsid w:val="003F51D4"/>
    <w:rsid w:val="00400A94"/>
    <w:rsid w:val="00420071"/>
    <w:rsid w:val="00421C15"/>
    <w:rsid w:val="00423E9B"/>
    <w:rsid w:val="00433A53"/>
    <w:rsid w:val="00446873"/>
    <w:rsid w:val="00450D87"/>
    <w:rsid w:val="00452AB4"/>
    <w:rsid w:val="004537B9"/>
    <w:rsid w:val="00455574"/>
    <w:rsid w:val="0047157A"/>
    <w:rsid w:val="00476D05"/>
    <w:rsid w:val="004832A1"/>
    <w:rsid w:val="00493141"/>
    <w:rsid w:val="004A20DC"/>
    <w:rsid w:val="004B02DD"/>
    <w:rsid w:val="004C02F0"/>
    <w:rsid w:val="004D1987"/>
    <w:rsid w:val="004E32AF"/>
    <w:rsid w:val="004F6E9F"/>
    <w:rsid w:val="00501714"/>
    <w:rsid w:val="00513F10"/>
    <w:rsid w:val="00527888"/>
    <w:rsid w:val="0054534A"/>
    <w:rsid w:val="0057058F"/>
    <w:rsid w:val="00593EF9"/>
    <w:rsid w:val="005965B4"/>
    <w:rsid w:val="005A078E"/>
    <w:rsid w:val="005A349A"/>
    <w:rsid w:val="005B14AD"/>
    <w:rsid w:val="005E0DCE"/>
    <w:rsid w:val="005F750E"/>
    <w:rsid w:val="0061743F"/>
    <w:rsid w:val="006245F4"/>
    <w:rsid w:val="00625037"/>
    <w:rsid w:val="00643554"/>
    <w:rsid w:val="0066604F"/>
    <w:rsid w:val="0066609D"/>
    <w:rsid w:val="00671ACF"/>
    <w:rsid w:val="00681EA4"/>
    <w:rsid w:val="006A1ECC"/>
    <w:rsid w:val="006D2597"/>
    <w:rsid w:val="006D3092"/>
    <w:rsid w:val="006E437F"/>
    <w:rsid w:val="006E5B5C"/>
    <w:rsid w:val="006F0F52"/>
    <w:rsid w:val="0071109D"/>
    <w:rsid w:val="00733733"/>
    <w:rsid w:val="00744C5D"/>
    <w:rsid w:val="007476BC"/>
    <w:rsid w:val="007710AD"/>
    <w:rsid w:val="00771B3B"/>
    <w:rsid w:val="00780C21"/>
    <w:rsid w:val="007B53A0"/>
    <w:rsid w:val="007B725A"/>
    <w:rsid w:val="007C0CE0"/>
    <w:rsid w:val="007C6833"/>
    <w:rsid w:val="007E059B"/>
    <w:rsid w:val="007F50C7"/>
    <w:rsid w:val="00815353"/>
    <w:rsid w:val="008169E7"/>
    <w:rsid w:val="0082200F"/>
    <w:rsid w:val="008247AB"/>
    <w:rsid w:val="00843AF2"/>
    <w:rsid w:val="0087664E"/>
    <w:rsid w:val="008779DF"/>
    <w:rsid w:val="0089358B"/>
    <w:rsid w:val="008A2A67"/>
    <w:rsid w:val="008C00E1"/>
    <w:rsid w:val="008C18C9"/>
    <w:rsid w:val="008C7A0D"/>
    <w:rsid w:val="008D2B8C"/>
    <w:rsid w:val="008E4FB5"/>
    <w:rsid w:val="008E75E8"/>
    <w:rsid w:val="00903711"/>
    <w:rsid w:val="0092195F"/>
    <w:rsid w:val="00931D97"/>
    <w:rsid w:val="009323F4"/>
    <w:rsid w:val="00955813"/>
    <w:rsid w:val="00956678"/>
    <w:rsid w:val="0096045B"/>
    <w:rsid w:val="00982F46"/>
    <w:rsid w:val="009835B9"/>
    <w:rsid w:val="00986118"/>
    <w:rsid w:val="00987A0E"/>
    <w:rsid w:val="00987E71"/>
    <w:rsid w:val="00996B3F"/>
    <w:rsid w:val="009A5670"/>
    <w:rsid w:val="009B48FA"/>
    <w:rsid w:val="009B6B40"/>
    <w:rsid w:val="009B7BAA"/>
    <w:rsid w:val="009C0671"/>
    <w:rsid w:val="009D2AFB"/>
    <w:rsid w:val="009F5F04"/>
    <w:rsid w:val="00A25A87"/>
    <w:rsid w:val="00A56687"/>
    <w:rsid w:val="00A57068"/>
    <w:rsid w:val="00A65743"/>
    <w:rsid w:val="00A94A55"/>
    <w:rsid w:val="00AB683D"/>
    <w:rsid w:val="00AC28C4"/>
    <w:rsid w:val="00AC5F87"/>
    <w:rsid w:val="00AD442E"/>
    <w:rsid w:val="00AE3227"/>
    <w:rsid w:val="00B15D48"/>
    <w:rsid w:val="00B31422"/>
    <w:rsid w:val="00B56B86"/>
    <w:rsid w:val="00B6772D"/>
    <w:rsid w:val="00B72C02"/>
    <w:rsid w:val="00B93ED9"/>
    <w:rsid w:val="00BA1927"/>
    <w:rsid w:val="00BC17CF"/>
    <w:rsid w:val="00BE6D50"/>
    <w:rsid w:val="00C2056F"/>
    <w:rsid w:val="00C24DC2"/>
    <w:rsid w:val="00C26811"/>
    <w:rsid w:val="00C26EB9"/>
    <w:rsid w:val="00C31574"/>
    <w:rsid w:val="00C43B27"/>
    <w:rsid w:val="00C4438F"/>
    <w:rsid w:val="00C511A2"/>
    <w:rsid w:val="00C5297B"/>
    <w:rsid w:val="00C55DC0"/>
    <w:rsid w:val="00C751ED"/>
    <w:rsid w:val="00C82BD2"/>
    <w:rsid w:val="00C94325"/>
    <w:rsid w:val="00C9677E"/>
    <w:rsid w:val="00CA485A"/>
    <w:rsid w:val="00CE4A10"/>
    <w:rsid w:val="00CE4BB4"/>
    <w:rsid w:val="00D072FD"/>
    <w:rsid w:val="00D14D1C"/>
    <w:rsid w:val="00D21052"/>
    <w:rsid w:val="00D32C71"/>
    <w:rsid w:val="00D439AE"/>
    <w:rsid w:val="00D45EAB"/>
    <w:rsid w:val="00D6211F"/>
    <w:rsid w:val="00D667E2"/>
    <w:rsid w:val="00D70398"/>
    <w:rsid w:val="00D76644"/>
    <w:rsid w:val="00D9325E"/>
    <w:rsid w:val="00DA4955"/>
    <w:rsid w:val="00DB6C24"/>
    <w:rsid w:val="00DD4C48"/>
    <w:rsid w:val="00E17550"/>
    <w:rsid w:val="00E1763E"/>
    <w:rsid w:val="00E276D0"/>
    <w:rsid w:val="00E337D0"/>
    <w:rsid w:val="00E43509"/>
    <w:rsid w:val="00E532D6"/>
    <w:rsid w:val="00E55735"/>
    <w:rsid w:val="00E5674F"/>
    <w:rsid w:val="00E62A36"/>
    <w:rsid w:val="00E64CF0"/>
    <w:rsid w:val="00E72D05"/>
    <w:rsid w:val="00E73FF4"/>
    <w:rsid w:val="00E74860"/>
    <w:rsid w:val="00EA4DC0"/>
    <w:rsid w:val="00EA7D5A"/>
    <w:rsid w:val="00EC33B9"/>
    <w:rsid w:val="00ED6925"/>
    <w:rsid w:val="00EE0BCA"/>
    <w:rsid w:val="00EF12D8"/>
    <w:rsid w:val="00F009CF"/>
    <w:rsid w:val="00F2465D"/>
    <w:rsid w:val="00F256C6"/>
    <w:rsid w:val="00F347F9"/>
    <w:rsid w:val="00F51B31"/>
    <w:rsid w:val="00F530BF"/>
    <w:rsid w:val="00F77288"/>
    <w:rsid w:val="00F91FE1"/>
    <w:rsid w:val="00FB775E"/>
    <w:rsid w:val="00FC15F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04F"/>
    <w:pPr>
      <w:spacing w:before="360" w:after="80" w:line="360" w:lineRule="auto"/>
      <w:ind w:left="442" w:firstLine="709"/>
      <w:jc w:val="both"/>
    </w:pPr>
    <w:rPr>
      <w:rFonts w:ascii="Calibri" w:eastAsia="Calibri" w:hAnsi="Calibri" w:cs="Arial"/>
    </w:rPr>
  </w:style>
  <w:style w:type="paragraph" w:styleId="Balk1">
    <w:name w:val="heading 1"/>
    <w:basedOn w:val="Normal"/>
    <w:next w:val="Normal"/>
    <w:link w:val="Balk1Char"/>
    <w:rsid w:val="0066604F"/>
    <w:pPr>
      <w:keepNext/>
      <w:keepLines/>
      <w:spacing w:before="480" w:after="120" w:line="276" w:lineRule="auto"/>
      <w:outlineLvl w:val="0"/>
    </w:pPr>
    <w:rPr>
      <w:rFonts w:cs="Times New Roman"/>
      <w:b/>
      <w:sz w:val="48"/>
      <w:szCs w:val="48"/>
      <w:lang w:eastAsia="tr-TR"/>
    </w:rPr>
  </w:style>
  <w:style w:type="paragraph" w:styleId="Balk2">
    <w:name w:val="heading 2"/>
    <w:basedOn w:val="Normal"/>
    <w:next w:val="Normal"/>
    <w:link w:val="Balk2Char"/>
    <w:rsid w:val="0066604F"/>
    <w:pPr>
      <w:keepNext/>
      <w:keepLines/>
      <w:spacing w:line="276" w:lineRule="auto"/>
      <w:outlineLvl w:val="1"/>
    </w:pPr>
    <w:rPr>
      <w:rFonts w:cs="Times New Roman"/>
      <w:b/>
      <w:sz w:val="36"/>
      <w:szCs w:val="36"/>
      <w:lang w:eastAsia="tr-TR"/>
    </w:rPr>
  </w:style>
  <w:style w:type="paragraph" w:styleId="Balk3">
    <w:name w:val="heading 3"/>
    <w:basedOn w:val="Normal"/>
    <w:next w:val="Normal"/>
    <w:link w:val="Balk3Char"/>
    <w:rsid w:val="0066604F"/>
    <w:pPr>
      <w:keepNext/>
      <w:keepLines/>
      <w:spacing w:before="280" w:line="276" w:lineRule="auto"/>
      <w:outlineLvl w:val="2"/>
    </w:pPr>
    <w:rPr>
      <w:rFonts w:cs="Times New Roman"/>
      <w:b/>
      <w:sz w:val="28"/>
      <w:szCs w:val="28"/>
      <w:lang w:eastAsia="tr-TR"/>
    </w:rPr>
  </w:style>
  <w:style w:type="paragraph" w:styleId="Balk4">
    <w:name w:val="heading 4"/>
    <w:basedOn w:val="Normal"/>
    <w:next w:val="Normal"/>
    <w:link w:val="Balk4Char"/>
    <w:rsid w:val="0066604F"/>
    <w:pPr>
      <w:keepNext/>
      <w:keepLines/>
      <w:spacing w:before="240" w:after="40" w:line="276" w:lineRule="auto"/>
      <w:outlineLvl w:val="3"/>
    </w:pPr>
    <w:rPr>
      <w:rFonts w:cs="Times New Roman"/>
      <w:b/>
      <w:sz w:val="24"/>
      <w:szCs w:val="24"/>
      <w:lang w:eastAsia="tr-TR"/>
    </w:rPr>
  </w:style>
  <w:style w:type="paragraph" w:styleId="Balk5">
    <w:name w:val="heading 5"/>
    <w:basedOn w:val="Normal"/>
    <w:next w:val="Normal"/>
    <w:link w:val="Balk5Char"/>
    <w:rsid w:val="0066604F"/>
    <w:pPr>
      <w:keepNext/>
      <w:keepLines/>
      <w:spacing w:before="220" w:after="40" w:line="276" w:lineRule="auto"/>
      <w:outlineLvl w:val="4"/>
    </w:pPr>
    <w:rPr>
      <w:rFonts w:cs="Times New Roman"/>
      <w:b/>
      <w:sz w:val="20"/>
      <w:szCs w:val="20"/>
      <w:lang w:eastAsia="tr-TR"/>
    </w:rPr>
  </w:style>
  <w:style w:type="paragraph" w:styleId="Balk6">
    <w:name w:val="heading 6"/>
    <w:basedOn w:val="Normal"/>
    <w:next w:val="Normal"/>
    <w:link w:val="Balk6Char"/>
    <w:rsid w:val="0066604F"/>
    <w:pPr>
      <w:keepNext/>
      <w:keepLines/>
      <w:spacing w:before="200" w:after="40" w:line="276" w:lineRule="auto"/>
      <w:outlineLvl w:val="5"/>
    </w:pPr>
    <w:rPr>
      <w:rFonts w:cs="Times New Roman"/>
      <w:b/>
      <w:sz w:val="20"/>
      <w:szCs w:val="20"/>
      <w:lang w:eastAsia="tr-TR"/>
    </w:rPr>
  </w:style>
  <w:style w:type="paragraph" w:styleId="Balk7">
    <w:name w:val="heading 7"/>
    <w:basedOn w:val="Normal"/>
    <w:next w:val="Normal"/>
    <w:link w:val="Balk7Char"/>
    <w:uiPriority w:val="9"/>
    <w:unhideWhenUsed/>
    <w:qFormat/>
    <w:rsid w:val="0066604F"/>
    <w:pPr>
      <w:spacing w:before="240" w:after="60"/>
      <w:outlineLvl w:val="6"/>
    </w:pPr>
    <w:rPr>
      <w:rFonts w:eastAsia="Times New Roman"/>
      <w:sz w:val="24"/>
      <w:szCs w:val="24"/>
    </w:rPr>
  </w:style>
  <w:style w:type="paragraph" w:styleId="Balk8">
    <w:name w:val="heading 8"/>
    <w:basedOn w:val="Normal"/>
    <w:next w:val="Normal"/>
    <w:link w:val="Balk8Char"/>
    <w:uiPriority w:val="9"/>
    <w:unhideWhenUsed/>
    <w:qFormat/>
    <w:rsid w:val="0066604F"/>
    <w:pPr>
      <w:spacing w:before="240" w:after="60"/>
      <w:outlineLvl w:val="7"/>
    </w:pPr>
    <w:rPr>
      <w:rFonts w:eastAsia="Times New Roman"/>
      <w:i/>
      <w:iCs/>
      <w:sz w:val="24"/>
      <w:szCs w:val="24"/>
    </w:rPr>
  </w:style>
  <w:style w:type="paragraph" w:styleId="Balk9">
    <w:name w:val="heading 9"/>
    <w:basedOn w:val="Normal"/>
    <w:next w:val="Normal"/>
    <w:link w:val="Balk9Char"/>
    <w:uiPriority w:val="9"/>
    <w:unhideWhenUsed/>
    <w:qFormat/>
    <w:rsid w:val="0066604F"/>
    <w:pPr>
      <w:spacing w:before="240" w:after="60"/>
      <w:outlineLvl w:val="8"/>
    </w:pPr>
    <w:rPr>
      <w:rFonts w:ascii="Cambria" w:eastAsia="Times New Roman" w:hAnsi="Cambria"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bilgiChar1">
    <w:name w:val="Altbilgi Char1"/>
    <w:link w:val="Altbilgi"/>
    <w:uiPriority w:val="99"/>
    <w:rsid w:val="0066604F"/>
    <w:rPr>
      <w:rFonts w:ascii="Calibri" w:eastAsia="Calibri" w:hAnsi="Calibri" w:cs="Calibri"/>
      <w:lang w:eastAsia="tr-TR"/>
    </w:rPr>
  </w:style>
  <w:style w:type="paragraph" w:styleId="Altbilgi">
    <w:name w:val="footer"/>
    <w:basedOn w:val="Normal"/>
    <w:link w:val="AltbilgiChar1"/>
    <w:uiPriority w:val="99"/>
    <w:unhideWhenUsed/>
    <w:rsid w:val="0066604F"/>
    <w:pPr>
      <w:tabs>
        <w:tab w:val="center" w:pos="4153"/>
        <w:tab w:val="right" w:pos="8306"/>
      </w:tabs>
    </w:pPr>
    <w:rPr>
      <w:rFonts w:cs="Calibri"/>
      <w:lang w:eastAsia="tr-TR"/>
    </w:rPr>
  </w:style>
  <w:style w:type="character" w:customStyle="1" w:styleId="AltbilgiChar">
    <w:name w:val="Altbilgi Char"/>
    <w:basedOn w:val="VarsaylanParagrafYazTipi"/>
    <w:uiPriority w:val="99"/>
    <w:rsid w:val="0066604F"/>
    <w:rPr>
      <w:rFonts w:ascii="Calibri" w:eastAsia="Calibri" w:hAnsi="Calibri" w:cs="Arial"/>
    </w:rPr>
  </w:style>
  <w:style w:type="paragraph" w:styleId="GvdeMetni">
    <w:name w:val="Body Text"/>
    <w:basedOn w:val="Normal"/>
    <w:link w:val="GvdeMetniChar"/>
    <w:uiPriority w:val="1"/>
    <w:qFormat/>
    <w:rsid w:val="0066604F"/>
    <w:pPr>
      <w:widowControl w:val="0"/>
      <w:autoSpaceDE w:val="0"/>
      <w:autoSpaceDN w:val="0"/>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66604F"/>
    <w:rPr>
      <w:rFonts w:ascii="Times New Roman" w:eastAsia="Times New Roman" w:hAnsi="Times New Roman" w:cs="Times New Roman"/>
      <w:sz w:val="24"/>
      <w:szCs w:val="24"/>
      <w:lang w:val="en-US"/>
    </w:rPr>
  </w:style>
  <w:style w:type="paragraph" w:styleId="BalonMetni">
    <w:name w:val="Balloon Text"/>
    <w:basedOn w:val="Normal"/>
    <w:link w:val="BalonMetniChar"/>
    <w:uiPriority w:val="99"/>
    <w:semiHidden/>
    <w:unhideWhenUsed/>
    <w:rsid w:val="0066604F"/>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604F"/>
    <w:rPr>
      <w:rFonts w:ascii="Tahoma" w:eastAsia="Calibri" w:hAnsi="Tahoma" w:cs="Tahoma"/>
      <w:sz w:val="16"/>
      <w:szCs w:val="16"/>
    </w:rPr>
  </w:style>
  <w:style w:type="paragraph" w:styleId="stbilgi">
    <w:name w:val="header"/>
    <w:basedOn w:val="Normal"/>
    <w:link w:val="stbilgiChar"/>
    <w:uiPriority w:val="99"/>
    <w:unhideWhenUsed/>
    <w:rsid w:val="0066604F"/>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66604F"/>
    <w:rPr>
      <w:rFonts w:ascii="Calibri" w:eastAsia="Calibri" w:hAnsi="Calibri" w:cs="Arial"/>
    </w:rPr>
  </w:style>
  <w:style w:type="character" w:styleId="HafifVurgulama">
    <w:name w:val="Subtle Emphasis"/>
    <w:uiPriority w:val="19"/>
    <w:qFormat/>
    <w:rsid w:val="0066604F"/>
    <w:rPr>
      <w:i/>
      <w:iCs/>
      <w:color w:val="808080"/>
    </w:rPr>
  </w:style>
  <w:style w:type="character" w:customStyle="1" w:styleId="Balk1Char">
    <w:name w:val="Başlık 1 Char"/>
    <w:basedOn w:val="VarsaylanParagrafYazTipi"/>
    <w:link w:val="Balk1"/>
    <w:rsid w:val="0066604F"/>
    <w:rPr>
      <w:rFonts w:ascii="Calibri" w:eastAsia="Calibri" w:hAnsi="Calibri" w:cs="Times New Roman"/>
      <w:b/>
      <w:sz w:val="48"/>
      <w:szCs w:val="48"/>
      <w:lang w:eastAsia="tr-TR"/>
    </w:rPr>
  </w:style>
  <w:style w:type="character" w:customStyle="1" w:styleId="Balk2Char">
    <w:name w:val="Başlık 2 Char"/>
    <w:basedOn w:val="VarsaylanParagrafYazTipi"/>
    <w:link w:val="Balk2"/>
    <w:rsid w:val="0066604F"/>
    <w:rPr>
      <w:rFonts w:ascii="Calibri" w:eastAsia="Calibri" w:hAnsi="Calibri" w:cs="Times New Roman"/>
      <w:b/>
      <w:sz w:val="36"/>
      <w:szCs w:val="36"/>
      <w:lang w:eastAsia="tr-TR"/>
    </w:rPr>
  </w:style>
  <w:style w:type="character" w:customStyle="1" w:styleId="Balk3Char">
    <w:name w:val="Başlık 3 Char"/>
    <w:basedOn w:val="VarsaylanParagrafYazTipi"/>
    <w:link w:val="Balk3"/>
    <w:rsid w:val="0066604F"/>
    <w:rPr>
      <w:rFonts w:ascii="Calibri" w:eastAsia="Calibri" w:hAnsi="Calibri" w:cs="Times New Roman"/>
      <w:b/>
      <w:sz w:val="28"/>
      <w:szCs w:val="28"/>
      <w:lang w:eastAsia="tr-TR"/>
    </w:rPr>
  </w:style>
  <w:style w:type="character" w:customStyle="1" w:styleId="Balk4Char">
    <w:name w:val="Başlık 4 Char"/>
    <w:basedOn w:val="VarsaylanParagrafYazTipi"/>
    <w:link w:val="Balk4"/>
    <w:rsid w:val="0066604F"/>
    <w:rPr>
      <w:rFonts w:ascii="Calibri" w:eastAsia="Calibri" w:hAnsi="Calibri" w:cs="Times New Roman"/>
      <w:b/>
      <w:sz w:val="24"/>
      <w:szCs w:val="24"/>
      <w:lang w:eastAsia="tr-TR"/>
    </w:rPr>
  </w:style>
  <w:style w:type="character" w:customStyle="1" w:styleId="Balk5Char">
    <w:name w:val="Başlık 5 Char"/>
    <w:basedOn w:val="VarsaylanParagrafYazTipi"/>
    <w:link w:val="Balk5"/>
    <w:rsid w:val="0066604F"/>
    <w:rPr>
      <w:rFonts w:ascii="Calibri" w:eastAsia="Calibri" w:hAnsi="Calibri" w:cs="Times New Roman"/>
      <w:b/>
      <w:sz w:val="20"/>
      <w:szCs w:val="20"/>
      <w:lang w:eastAsia="tr-TR"/>
    </w:rPr>
  </w:style>
  <w:style w:type="character" w:customStyle="1" w:styleId="Balk6Char">
    <w:name w:val="Başlık 6 Char"/>
    <w:basedOn w:val="VarsaylanParagrafYazTipi"/>
    <w:link w:val="Balk6"/>
    <w:rsid w:val="0066604F"/>
    <w:rPr>
      <w:rFonts w:ascii="Calibri" w:eastAsia="Calibri" w:hAnsi="Calibri" w:cs="Times New Roman"/>
      <w:b/>
      <w:sz w:val="20"/>
      <w:szCs w:val="20"/>
      <w:lang w:eastAsia="tr-TR"/>
    </w:rPr>
  </w:style>
  <w:style w:type="character" w:customStyle="1" w:styleId="Balk7Char">
    <w:name w:val="Başlık 7 Char"/>
    <w:basedOn w:val="VarsaylanParagrafYazTipi"/>
    <w:link w:val="Balk7"/>
    <w:uiPriority w:val="9"/>
    <w:rsid w:val="0066604F"/>
    <w:rPr>
      <w:rFonts w:ascii="Calibri" w:eastAsia="Times New Roman" w:hAnsi="Calibri" w:cs="Arial"/>
      <w:sz w:val="24"/>
      <w:szCs w:val="24"/>
    </w:rPr>
  </w:style>
  <w:style w:type="character" w:customStyle="1" w:styleId="Balk8Char">
    <w:name w:val="Başlık 8 Char"/>
    <w:basedOn w:val="VarsaylanParagrafYazTipi"/>
    <w:link w:val="Balk8"/>
    <w:uiPriority w:val="9"/>
    <w:rsid w:val="0066604F"/>
    <w:rPr>
      <w:rFonts w:ascii="Calibri" w:eastAsia="Times New Roman" w:hAnsi="Calibri" w:cs="Arial"/>
      <w:i/>
      <w:iCs/>
      <w:sz w:val="24"/>
      <w:szCs w:val="24"/>
    </w:rPr>
  </w:style>
  <w:style w:type="character" w:customStyle="1" w:styleId="Balk9Char">
    <w:name w:val="Başlık 9 Char"/>
    <w:basedOn w:val="VarsaylanParagrafYazTipi"/>
    <w:link w:val="Balk9"/>
    <w:uiPriority w:val="9"/>
    <w:rsid w:val="0066604F"/>
    <w:rPr>
      <w:rFonts w:ascii="Cambria" w:eastAsia="Times New Roman" w:hAnsi="Cambria" w:cs="Times New Roman"/>
    </w:rPr>
  </w:style>
  <w:style w:type="paragraph" w:styleId="DipnotMetni">
    <w:name w:val="footnote text"/>
    <w:basedOn w:val="Normal"/>
    <w:link w:val="DipnotMetniChar"/>
    <w:uiPriority w:val="99"/>
    <w:unhideWhenUsed/>
    <w:rsid w:val="0066604F"/>
    <w:rPr>
      <w:rFonts w:cs="Times New Roman"/>
      <w:sz w:val="20"/>
      <w:szCs w:val="20"/>
    </w:rPr>
  </w:style>
  <w:style w:type="character" w:customStyle="1" w:styleId="DipnotMetniChar">
    <w:name w:val="Dipnot Metni Char"/>
    <w:basedOn w:val="VarsaylanParagrafYazTipi"/>
    <w:link w:val="DipnotMetni"/>
    <w:uiPriority w:val="99"/>
    <w:rsid w:val="0066604F"/>
    <w:rPr>
      <w:rFonts w:ascii="Calibri" w:eastAsia="Calibri" w:hAnsi="Calibri" w:cs="Times New Roman"/>
      <w:sz w:val="20"/>
      <w:szCs w:val="20"/>
    </w:rPr>
  </w:style>
  <w:style w:type="character" w:styleId="DipnotBavurusu">
    <w:name w:val="footnote reference"/>
    <w:uiPriority w:val="99"/>
    <w:semiHidden/>
    <w:unhideWhenUsed/>
    <w:rsid w:val="0066604F"/>
    <w:rPr>
      <w:vertAlign w:val="superscript"/>
    </w:rPr>
  </w:style>
  <w:style w:type="character" w:customStyle="1" w:styleId="KonuBalChar">
    <w:name w:val="Konu Başlığı Char"/>
    <w:link w:val="KonuBal"/>
    <w:rsid w:val="0066604F"/>
    <w:rPr>
      <w:rFonts w:ascii="Calibri" w:eastAsia="Calibri" w:hAnsi="Calibri" w:cs="Calibri"/>
      <w:b/>
      <w:sz w:val="72"/>
      <w:szCs w:val="72"/>
      <w:lang w:eastAsia="tr-TR"/>
    </w:rPr>
  </w:style>
  <w:style w:type="paragraph" w:styleId="KonuBal">
    <w:name w:val="Title"/>
    <w:basedOn w:val="Normal"/>
    <w:next w:val="Normal"/>
    <w:link w:val="KonuBalChar"/>
    <w:rsid w:val="0066604F"/>
    <w:pPr>
      <w:keepNext/>
      <w:keepLines/>
      <w:spacing w:before="480" w:after="120" w:line="276" w:lineRule="auto"/>
    </w:pPr>
    <w:rPr>
      <w:rFonts w:cs="Calibri"/>
      <w:b/>
      <w:sz w:val="72"/>
      <w:szCs w:val="72"/>
      <w:lang w:eastAsia="tr-TR"/>
    </w:rPr>
  </w:style>
  <w:style w:type="character" w:customStyle="1" w:styleId="KonuBalChar1">
    <w:name w:val="Konu Başlığı Char1"/>
    <w:basedOn w:val="VarsaylanParagrafYazTipi"/>
    <w:uiPriority w:val="10"/>
    <w:rsid w:val="0066604F"/>
    <w:rPr>
      <w:rFonts w:asciiTheme="majorHAnsi" w:eastAsiaTheme="majorEastAsia" w:hAnsiTheme="majorHAnsi" w:cstheme="majorBidi"/>
      <w:color w:val="17365D" w:themeColor="text2" w:themeShade="BF"/>
      <w:spacing w:val="5"/>
      <w:kern w:val="28"/>
      <w:sz w:val="52"/>
      <w:szCs w:val="52"/>
    </w:rPr>
  </w:style>
  <w:style w:type="character" w:customStyle="1" w:styleId="AltKonuBalChar1">
    <w:name w:val="Alt Konu Başlığı Char1"/>
    <w:link w:val="AltKonuBal"/>
    <w:rsid w:val="0066604F"/>
    <w:rPr>
      <w:rFonts w:ascii="Georgia" w:eastAsia="Georgia" w:hAnsi="Georgia" w:cs="Georgia"/>
      <w:i/>
      <w:color w:val="666666"/>
      <w:sz w:val="48"/>
      <w:szCs w:val="48"/>
      <w:lang w:eastAsia="tr-TR"/>
    </w:rPr>
  </w:style>
  <w:style w:type="paragraph" w:customStyle="1" w:styleId="a">
    <w:basedOn w:val="Normal"/>
    <w:next w:val="Normal"/>
    <w:rsid w:val="0066604F"/>
    <w:pPr>
      <w:keepNext/>
      <w:keepLines/>
      <w:spacing w:line="276" w:lineRule="auto"/>
    </w:pPr>
    <w:rPr>
      <w:rFonts w:ascii="Georgia" w:eastAsia="Georgia" w:hAnsi="Georgia" w:cs="Times New Roman"/>
      <w:i/>
      <w:color w:val="666666"/>
      <w:sz w:val="48"/>
      <w:szCs w:val="48"/>
      <w:lang w:eastAsia="tr-TR"/>
    </w:rPr>
  </w:style>
  <w:style w:type="paragraph" w:styleId="NormalWeb">
    <w:name w:val="Normal (Web)"/>
    <w:basedOn w:val="Normal"/>
    <w:uiPriority w:val="99"/>
    <w:unhideWhenUsed/>
    <w:rsid w:val="0066604F"/>
    <w:pPr>
      <w:spacing w:before="100" w:beforeAutospacing="1" w:after="100" w:afterAutospacing="1"/>
    </w:pPr>
    <w:rPr>
      <w:rFonts w:ascii="Times New Roman" w:eastAsia="Times New Roman" w:hAnsi="Times New Roman" w:cs="Times New Roman"/>
      <w:sz w:val="24"/>
      <w:szCs w:val="24"/>
      <w:lang w:eastAsia="tr-TR"/>
    </w:rPr>
  </w:style>
  <w:style w:type="character" w:styleId="YerTutucuMetni">
    <w:name w:val="Placeholder Text"/>
    <w:uiPriority w:val="99"/>
    <w:semiHidden/>
    <w:rsid w:val="0066604F"/>
    <w:rPr>
      <w:color w:val="808080"/>
    </w:rPr>
  </w:style>
  <w:style w:type="character" w:styleId="Kpr">
    <w:name w:val="Hyperlink"/>
    <w:uiPriority w:val="99"/>
    <w:unhideWhenUsed/>
    <w:rsid w:val="0066604F"/>
    <w:rPr>
      <w:color w:val="0000FF"/>
      <w:u w:val="single"/>
    </w:rPr>
  </w:style>
  <w:style w:type="character" w:styleId="Gl">
    <w:name w:val="Strong"/>
    <w:uiPriority w:val="22"/>
    <w:qFormat/>
    <w:rsid w:val="0066604F"/>
    <w:rPr>
      <w:b/>
      <w:bCs/>
    </w:rPr>
  </w:style>
  <w:style w:type="paragraph" w:styleId="ListeParagraf">
    <w:name w:val="List Paragraph"/>
    <w:basedOn w:val="Normal"/>
    <w:uiPriority w:val="34"/>
    <w:qFormat/>
    <w:rsid w:val="0066604F"/>
    <w:pPr>
      <w:spacing w:after="200" w:line="276" w:lineRule="auto"/>
      <w:ind w:left="720"/>
      <w:contextualSpacing/>
    </w:pPr>
  </w:style>
  <w:style w:type="character" w:customStyle="1" w:styleId="fontstyle01">
    <w:name w:val="fontstyle01"/>
    <w:rsid w:val="0066604F"/>
    <w:rPr>
      <w:rFonts w:ascii="Times New Roman" w:hAnsi="Times New Roman" w:cs="Times New Roman" w:hint="default"/>
      <w:b/>
      <w:bCs/>
      <w:i w:val="0"/>
      <w:iCs w:val="0"/>
      <w:color w:val="000000"/>
      <w:sz w:val="24"/>
      <w:szCs w:val="24"/>
    </w:rPr>
  </w:style>
  <w:style w:type="character" w:customStyle="1" w:styleId="fontstyle21">
    <w:name w:val="fontstyle21"/>
    <w:rsid w:val="0066604F"/>
    <w:rPr>
      <w:rFonts w:ascii="Times New Roman" w:hAnsi="Times New Roman" w:cs="Times New Roman" w:hint="default"/>
      <w:b w:val="0"/>
      <w:bCs w:val="0"/>
      <w:i w:val="0"/>
      <w:iCs w:val="0"/>
      <w:color w:val="000000"/>
      <w:sz w:val="24"/>
      <w:szCs w:val="24"/>
    </w:rPr>
  </w:style>
  <w:style w:type="character" w:customStyle="1" w:styleId="fontstyle31">
    <w:name w:val="fontstyle31"/>
    <w:rsid w:val="0066604F"/>
    <w:rPr>
      <w:rFonts w:ascii="Times New Roman" w:hAnsi="Times New Roman" w:cs="Times New Roman" w:hint="default"/>
      <w:b w:val="0"/>
      <w:bCs w:val="0"/>
      <w:i/>
      <w:iCs/>
      <w:color w:val="000000"/>
      <w:sz w:val="24"/>
      <w:szCs w:val="24"/>
    </w:rPr>
  </w:style>
  <w:style w:type="table" w:customStyle="1" w:styleId="TableNormal">
    <w:name w:val="Table Normal"/>
    <w:uiPriority w:val="2"/>
    <w:semiHidden/>
    <w:unhideWhenUsed/>
    <w:qFormat/>
    <w:rsid w:val="0066604F"/>
    <w:pPr>
      <w:widowControl w:val="0"/>
      <w:autoSpaceDE w:val="0"/>
      <w:autoSpaceDN w:val="0"/>
      <w:spacing w:before="360" w:after="80" w:line="360" w:lineRule="auto"/>
      <w:ind w:left="442" w:firstLine="709"/>
      <w:jc w:val="both"/>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604F"/>
    <w:pPr>
      <w:widowControl w:val="0"/>
      <w:autoSpaceDE w:val="0"/>
      <w:autoSpaceDN w:val="0"/>
      <w:ind w:left="163"/>
    </w:pPr>
    <w:rPr>
      <w:rFonts w:ascii="Times New Roman" w:eastAsia="Times New Roman" w:hAnsi="Times New Roman" w:cs="Times New Roman"/>
      <w:lang w:val="en-US"/>
    </w:rPr>
  </w:style>
  <w:style w:type="character" w:customStyle="1" w:styleId="AltyazChar1">
    <w:name w:val="Altyazı Char1"/>
    <w:uiPriority w:val="11"/>
    <w:rsid w:val="0066604F"/>
    <w:rPr>
      <w:rFonts w:eastAsia="Times New Roman"/>
      <w:color w:val="5A5A5A"/>
      <w:spacing w:val="15"/>
    </w:rPr>
  </w:style>
  <w:style w:type="character" w:customStyle="1" w:styleId="stBilgiChar1">
    <w:name w:val="Üst Bilgi Char1"/>
    <w:basedOn w:val="VarsaylanParagrafYazTipi"/>
    <w:uiPriority w:val="99"/>
    <w:semiHidden/>
    <w:rsid w:val="0066604F"/>
  </w:style>
  <w:style w:type="character" w:customStyle="1" w:styleId="AltBilgiChar10">
    <w:name w:val="Alt Bilgi Char1"/>
    <w:basedOn w:val="VarsaylanParagrafYazTipi"/>
    <w:uiPriority w:val="99"/>
    <w:semiHidden/>
    <w:rsid w:val="0066604F"/>
  </w:style>
  <w:style w:type="character" w:styleId="AklamaBavurusu">
    <w:name w:val="annotation reference"/>
    <w:uiPriority w:val="99"/>
    <w:semiHidden/>
    <w:unhideWhenUsed/>
    <w:rsid w:val="0066604F"/>
    <w:rPr>
      <w:sz w:val="16"/>
      <w:szCs w:val="16"/>
    </w:rPr>
  </w:style>
  <w:style w:type="paragraph" w:styleId="AklamaMetni">
    <w:name w:val="annotation text"/>
    <w:basedOn w:val="Normal"/>
    <w:link w:val="AklamaMetniChar"/>
    <w:uiPriority w:val="99"/>
    <w:semiHidden/>
    <w:unhideWhenUsed/>
    <w:rsid w:val="0066604F"/>
    <w:rPr>
      <w:rFonts w:cs="Times New Roman"/>
      <w:sz w:val="20"/>
      <w:szCs w:val="20"/>
    </w:rPr>
  </w:style>
  <w:style w:type="character" w:customStyle="1" w:styleId="AklamaMetniChar">
    <w:name w:val="Açıklama Metni Char"/>
    <w:basedOn w:val="VarsaylanParagrafYazTipi"/>
    <w:link w:val="AklamaMetni"/>
    <w:uiPriority w:val="99"/>
    <w:semiHidden/>
    <w:rsid w:val="0066604F"/>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66604F"/>
    <w:rPr>
      <w:b/>
      <w:bCs/>
    </w:rPr>
  </w:style>
  <w:style w:type="character" w:customStyle="1" w:styleId="AklamaKonusuChar">
    <w:name w:val="Açıklama Konusu Char"/>
    <w:basedOn w:val="AklamaMetniChar"/>
    <w:link w:val="AklamaKonusu"/>
    <w:uiPriority w:val="99"/>
    <w:semiHidden/>
    <w:rsid w:val="0066604F"/>
    <w:rPr>
      <w:rFonts w:ascii="Calibri" w:eastAsia="Calibri" w:hAnsi="Calibri" w:cs="Times New Roman"/>
      <w:b/>
      <w:bCs/>
      <w:sz w:val="20"/>
      <w:szCs w:val="20"/>
    </w:rPr>
  </w:style>
  <w:style w:type="paragraph" w:styleId="HTMLncedenBiimlendirilmi">
    <w:name w:val="HTML Preformatted"/>
    <w:basedOn w:val="Normal"/>
    <w:link w:val="HTMLncedenBiimlendirilmiChar"/>
    <w:uiPriority w:val="99"/>
    <w:unhideWhenUsed/>
    <w:rsid w:val="0066604F"/>
    <w:rPr>
      <w:rFonts w:ascii="Consolas" w:hAnsi="Consolas" w:cs="Times New Roman"/>
      <w:sz w:val="20"/>
      <w:szCs w:val="20"/>
    </w:rPr>
  </w:style>
  <w:style w:type="character" w:customStyle="1" w:styleId="HTMLncedenBiimlendirilmiChar">
    <w:name w:val="HTML Önceden Biçimlendirilmiş Char"/>
    <w:basedOn w:val="VarsaylanParagrafYazTipi"/>
    <w:link w:val="HTMLncedenBiimlendirilmi"/>
    <w:uiPriority w:val="99"/>
    <w:rsid w:val="0066604F"/>
    <w:rPr>
      <w:rFonts w:ascii="Consolas" w:eastAsia="Calibri" w:hAnsi="Consolas" w:cs="Times New Roman"/>
      <w:sz w:val="20"/>
      <w:szCs w:val="20"/>
    </w:rPr>
  </w:style>
  <w:style w:type="paragraph" w:styleId="TBal">
    <w:name w:val="TOC Heading"/>
    <w:basedOn w:val="Balk1"/>
    <w:next w:val="Normal"/>
    <w:uiPriority w:val="39"/>
    <w:unhideWhenUsed/>
    <w:qFormat/>
    <w:rsid w:val="0066604F"/>
    <w:pPr>
      <w:spacing w:before="240" w:after="0" w:line="259" w:lineRule="auto"/>
      <w:outlineLvl w:val="9"/>
    </w:pPr>
    <w:rPr>
      <w:rFonts w:ascii="Calibri Light" w:eastAsia="Times New Roman" w:hAnsi="Calibri Light"/>
      <w:b w:val="0"/>
      <w:color w:val="2E74B5"/>
      <w:sz w:val="32"/>
      <w:szCs w:val="32"/>
    </w:rPr>
  </w:style>
  <w:style w:type="paragraph" w:styleId="T2">
    <w:name w:val="toc 2"/>
    <w:basedOn w:val="Normal"/>
    <w:next w:val="Normal"/>
    <w:autoRedefine/>
    <w:uiPriority w:val="39"/>
    <w:unhideWhenUsed/>
    <w:qFormat/>
    <w:rsid w:val="00987E71"/>
    <w:pPr>
      <w:tabs>
        <w:tab w:val="right" w:leader="dot" w:pos="8488"/>
      </w:tabs>
      <w:spacing w:before="0" w:after="0"/>
      <w:ind w:left="0" w:firstLine="0"/>
      <w:jc w:val="left"/>
    </w:pPr>
    <w:rPr>
      <w:rFonts w:asciiTheme="majorBidi" w:hAnsiTheme="majorBidi" w:cstheme="majorBidi"/>
      <w:b/>
      <w:bCs/>
      <w:smallCaps/>
      <w:noProof/>
      <w:sz w:val="24"/>
      <w:szCs w:val="24"/>
      <w:shd w:val="clear" w:color="auto" w:fill="FDFDFD"/>
    </w:rPr>
  </w:style>
  <w:style w:type="paragraph" w:styleId="T1">
    <w:name w:val="toc 1"/>
    <w:basedOn w:val="Normal"/>
    <w:next w:val="Normal"/>
    <w:autoRedefine/>
    <w:uiPriority w:val="39"/>
    <w:unhideWhenUsed/>
    <w:qFormat/>
    <w:rsid w:val="00106007"/>
    <w:pPr>
      <w:tabs>
        <w:tab w:val="right" w:leader="dot" w:pos="8488"/>
      </w:tabs>
      <w:spacing w:before="120" w:after="120"/>
      <w:ind w:left="0" w:firstLine="0"/>
      <w:jc w:val="center"/>
    </w:pPr>
    <w:rPr>
      <w:rFonts w:asciiTheme="majorBidi" w:hAnsiTheme="majorBidi" w:cstheme="majorBidi"/>
      <w:b/>
      <w:bCs/>
      <w:caps/>
      <w:noProof/>
      <w:sz w:val="24"/>
      <w:szCs w:val="24"/>
    </w:rPr>
  </w:style>
  <w:style w:type="paragraph" w:styleId="T3">
    <w:name w:val="toc 3"/>
    <w:basedOn w:val="Normal"/>
    <w:next w:val="Normal"/>
    <w:autoRedefine/>
    <w:uiPriority w:val="39"/>
    <w:unhideWhenUsed/>
    <w:qFormat/>
    <w:rsid w:val="00F256C6"/>
    <w:pPr>
      <w:tabs>
        <w:tab w:val="right" w:leader="dot" w:pos="8488"/>
      </w:tabs>
      <w:spacing w:before="0" w:after="0"/>
      <w:ind w:left="284" w:firstLine="0"/>
      <w:jc w:val="left"/>
    </w:pPr>
    <w:rPr>
      <w:rFonts w:asciiTheme="majorBidi" w:hAnsiTheme="majorBidi" w:cstheme="majorBidi"/>
      <w:noProof/>
      <w:color w:val="000000" w:themeColor="text1"/>
      <w:sz w:val="24"/>
      <w:szCs w:val="24"/>
      <w:lang w:eastAsia="tr-TR"/>
    </w:rPr>
  </w:style>
  <w:style w:type="paragraph" w:styleId="T4">
    <w:name w:val="toc 4"/>
    <w:basedOn w:val="Normal"/>
    <w:next w:val="Normal"/>
    <w:autoRedefine/>
    <w:uiPriority w:val="39"/>
    <w:unhideWhenUsed/>
    <w:rsid w:val="009B6B40"/>
    <w:pPr>
      <w:tabs>
        <w:tab w:val="right" w:leader="dot" w:pos="8488"/>
      </w:tabs>
      <w:spacing w:before="0" w:after="0"/>
      <w:ind w:left="567" w:firstLine="0"/>
      <w:jc w:val="left"/>
    </w:pPr>
    <w:rPr>
      <w:rFonts w:asciiTheme="minorHAnsi" w:hAnsiTheme="minorHAnsi" w:cstheme="minorHAnsi"/>
      <w:sz w:val="18"/>
      <w:szCs w:val="21"/>
    </w:rPr>
  </w:style>
  <w:style w:type="paragraph" w:styleId="T5">
    <w:name w:val="toc 5"/>
    <w:basedOn w:val="Normal"/>
    <w:next w:val="Normal"/>
    <w:autoRedefine/>
    <w:uiPriority w:val="39"/>
    <w:unhideWhenUsed/>
    <w:rsid w:val="0066604F"/>
    <w:pPr>
      <w:spacing w:before="0" w:after="0"/>
      <w:ind w:left="880"/>
      <w:jc w:val="left"/>
    </w:pPr>
    <w:rPr>
      <w:rFonts w:asciiTheme="minorHAnsi" w:hAnsiTheme="minorHAnsi" w:cstheme="minorHAnsi"/>
      <w:sz w:val="18"/>
      <w:szCs w:val="21"/>
    </w:rPr>
  </w:style>
  <w:style w:type="paragraph" w:styleId="T6">
    <w:name w:val="toc 6"/>
    <w:basedOn w:val="Normal"/>
    <w:next w:val="Normal"/>
    <w:autoRedefine/>
    <w:uiPriority w:val="39"/>
    <w:unhideWhenUsed/>
    <w:rsid w:val="0066604F"/>
    <w:pPr>
      <w:spacing w:before="0" w:after="0"/>
      <w:ind w:left="1100"/>
      <w:jc w:val="left"/>
    </w:pPr>
    <w:rPr>
      <w:rFonts w:asciiTheme="minorHAnsi" w:hAnsiTheme="minorHAnsi" w:cstheme="minorHAnsi"/>
      <w:sz w:val="18"/>
      <w:szCs w:val="21"/>
    </w:rPr>
  </w:style>
  <w:style w:type="paragraph" w:styleId="T7">
    <w:name w:val="toc 7"/>
    <w:basedOn w:val="Normal"/>
    <w:next w:val="Normal"/>
    <w:autoRedefine/>
    <w:uiPriority w:val="39"/>
    <w:unhideWhenUsed/>
    <w:rsid w:val="0066604F"/>
    <w:pPr>
      <w:spacing w:before="0" w:after="0"/>
      <w:ind w:left="1320"/>
      <w:jc w:val="left"/>
    </w:pPr>
    <w:rPr>
      <w:rFonts w:asciiTheme="minorHAnsi" w:hAnsiTheme="minorHAnsi" w:cstheme="minorHAnsi"/>
      <w:sz w:val="18"/>
      <w:szCs w:val="21"/>
    </w:rPr>
  </w:style>
  <w:style w:type="paragraph" w:styleId="T8">
    <w:name w:val="toc 8"/>
    <w:basedOn w:val="Normal"/>
    <w:next w:val="Normal"/>
    <w:autoRedefine/>
    <w:uiPriority w:val="39"/>
    <w:unhideWhenUsed/>
    <w:rsid w:val="0066604F"/>
    <w:pPr>
      <w:spacing w:before="0" w:after="0"/>
      <w:ind w:left="1540"/>
      <w:jc w:val="left"/>
    </w:pPr>
    <w:rPr>
      <w:rFonts w:asciiTheme="minorHAnsi" w:hAnsiTheme="minorHAnsi" w:cstheme="minorHAnsi"/>
      <w:sz w:val="18"/>
      <w:szCs w:val="21"/>
    </w:rPr>
  </w:style>
  <w:style w:type="paragraph" w:styleId="T9">
    <w:name w:val="toc 9"/>
    <w:basedOn w:val="Normal"/>
    <w:next w:val="Normal"/>
    <w:autoRedefine/>
    <w:uiPriority w:val="39"/>
    <w:unhideWhenUsed/>
    <w:rsid w:val="0066604F"/>
    <w:pPr>
      <w:spacing w:before="0" w:after="0"/>
      <w:ind w:left="1760"/>
      <w:jc w:val="left"/>
    </w:pPr>
    <w:rPr>
      <w:rFonts w:asciiTheme="minorHAnsi" w:hAnsiTheme="minorHAnsi" w:cstheme="minorHAnsi"/>
      <w:sz w:val="18"/>
      <w:szCs w:val="21"/>
    </w:rPr>
  </w:style>
  <w:style w:type="paragraph" w:styleId="AralkYok">
    <w:name w:val="No Spacing"/>
    <w:uiPriority w:val="1"/>
    <w:qFormat/>
    <w:rsid w:val="0066604F"/>
    <w:pPr>
      <w:bidi/>
      <w:spacing w:before="360" w:after="80" w:line="360" w:lineRule="auto"/>
      <w:ind w:left="442" w:firstLine="709"/>
      <w:jc w:val="both"/>
    </w:pPr>
    <w:rPr>
      <w:rFonts w:ascii="Calibri" w:eastAsia="Calibri" w:hAnsi="Calibri" w:cs="Arial"/>
    </w:rPr>
  </w:style>
  <w:style w:type="character" w:styleId="HafifBavuru">
    <w:name w:val="Subtle Reference"/>
    <w:uiPriority w:val="31"/>
    <w:qFormat/>
    <w:rsid w:val="0066604F"/>
    <w:rPr>
      <w:smallCaps/>
      <w:color w:val="C0504D"/>
      <w:u w:val="single"/>
    </w:rPr>
  </w:style>
  <w:style w:type="paragraph" w:styleId="KeskinTrnak">
    <w:name w:val="Intense Quote"/>
    <w:basedOn w:val="Normal"/>
    <w:next w:val="Normal"/>
    <w:link w:val="KeskinTrnakChar"/>
    <w:uiPriority w:val="30"/>
    <w:qFormat/>
    <w:rsid w:val="0066604F"/>
    <w:pPr>
      <w:pBdr>
        <w:bottom w:val="single" w:sz="4" w:space="4" w:color="4F81BD"/>
      </w:pBdr>
      <w:spacing w:before="200" w:after="280"/>
      <w:ind w:left="936" w:right="936"/>
    </w:pPr>
    <w:rPr>
      <w:b/>
      <w:bCs/>
      <w:i/>
      <w:iCs/>
      <w:color w:val="4F81BD"/>
    </w:rPr>
  </w:style>
  <w:style w:type="character" w:customStyle="1" w:styleId="KeskinTrnakChar">
    <w:name w:val="Keskin Tırnak Char"/>
    <w:basedOn w:val="VarsaylanParagrafYazTipi"/>
    <w:link w:val="KeskinTrnak"/>
    <w:uiPriority w:val="30"/>
    <w:rsid w:val="0066604F"/>
    <w:rPr>
      <w:rFonts w:ascii="Calibri" w:eastAsia="Calibri" w:hAnsi="Calibri" w:cs="Arial"/>
      <w:b/>
      <w:bCs/>
      <w:i/>
      <w:iCs/>
      <w:color w:val="4F81BD"/>
    </w:rPr>
  </w:style>
  <w:style w:type="paragraph" w:styleId="Trnak">
    <w:name w:val="Quote"/>
    <w:basedOn w:val="Normal"/>
    <w:next w:val="Normal"/>
    <w:link w:val="TrnakChar"/>
    <w:uiPriority w:val="29"/>
    <w:qFormat/>
    <w:rsid w:val="0066604F"/>
    <w:rPr>
      <w:i/>
      <w:iCs/>
      <w:color w:val="000000"/>
    </w:rPr>
  </w:style>
  <w:style w:type="character" w:customStyle="1" w:styleId="TrnakChar">
    <w:name w:val="Tırnak Char"/>
    <w:basedOn w:val="VarsaylanParagrafYazTipi"/>
    <w:link w:val="Trnak"/>
    <w:uiPriority w:val="29"/>
    <w:rsid w:val="0066604F"/>
    <w:rPr>
      <w:rFonts w:ascii="Calibri" w:eastAsia="Calibri" w:hAnsi="Calibri" w:cs="Arial"/>
      <w:i/>
      <w:iCs/>
      <w:color w:val="000000"/>
    </w:rPr>
  </w:style>
  <w:style w:type="character" w:styleId="GlVurgulama">
    <w:name w:val="Intense Emphasis"/>
    <w:uiPriority w:val="21"/>
    <w:qFormat/>
    <w:rsid w:val="0066604F"/>
    <w:rPr>
      <w:b/>
      <w:bCs/>
      <w:i/>
      <w:iCs/>
      <w:color w:val="4F81BD"/>
    </w:rPr>
  </w:style>
  <w:style w:type="character" w:styleId="Vurgu">
    <w:name w:val="Emphasis"/>
    <w:uiPriority w:val="20"/>
    <w:qFormat/>
    <w:rsid w:val="0066604F"/>
    <w:rPr>
      <w:i/>
      <w:iCs/>
    </w:rPr>
  </w:style>
  <w:style w:type="paragraph" w:customStyle="1" w:styleId="Balk10">
    <w:name w:val="Başlık1"/>
    <w:basedOn w:val="Balk1"/>
    <w:link w:val="Balk1Char0"/>
    <w:qFormat/>
    <w:rsid w:val="0066604F"/>
    <w:pPr>
      <w:spacing w:line="360" w:lineRule="auto"/>
      <w:ind w:left="0" w:firstLine="0"/>
      <w:jc w:val="center"/>
    </w:pPr>
    <w:rPr>
      <w:rFonts w:ascii="Times New Roman" w:hAnsi="Times New Roman" w:cs="Traditional Arabic"/>
      <w:sz w:val="24"/>
      <w:szCs w:val="28"/>
    </w:rPr>
  </w:style>
  <w:style w:type="paragraph" w:customStyle="1" w:styleId="Balk20">
    <w:name w:val="Başlık2"/>
    <w:basedOn w:val="Balk2"/>
    <w:link w:val="Balk2Char0"/>
    <w:qFormat/>
    <w:rsid w:val="0066604F"/>
    <w:pPr>
      <w:spacing w:line="360" w:lineRule="auto"/>
      <w:ind w:left="0" w:firstLine="708"/>
    </w:pPr>
    <w:rPr>
      <w:rFonts w:ascii="Times New Roman" w:hAnsi="Times New Roman" w:cs="Traditional Arabic"/>
      <w:sz w:val="24"/>
      <w:szCs w:val="28"/>
    </w:rPr>
  </w:style>
  <w:style w:type="character" w:customStyle="1" w:styleId="Balk1Char0">
    <w:name w:val="Başlık1 Char"/>
    <w:link w:val="Balk10"/>
    <w:rsid w:val="0066604F"/>
    <w:rPr>
      <w:rFonts w:ascii="Times New Roman" w:eastAsia="Calibri" w:hAnsi="Times New Roman" w:cs="Traditional Arabic"/>
      <w:b/>
      <w:sz w:val="24"/>
      <w:szCs w:val="28"/>
      <w:lang w:eastAsia="tr-TR"/>
    </w:rPr>
  </w:style>
  <w:style w:type="paragraph" w:customStyle="1" w:styleId="Balk30">
    <w:name w:val="Başlık3"/>
    <w:basedOn w:val="Balk3"/>
    <w:link w:val="Balk3Char0"/>
    <w:qFormat/>
    <w:rsid w:val="0066604F"/>
    <w:pPr>
      <w:spacing w:line="360" w:lineRule="auto"/>
      <w:ind w:left="709" w:firstLine="0"/>
    </w:pPr>
    <w:rPr>
      <w:rFonts w:ascii="Times New Roman" w:hAnsi="Times New Roman" w:cs="Traditional Arabic"/>
      <w:sz w:val="24"/>
    </w:rPr>
  </w:style>
  <w:style w:type="character" w:customStyle="1" w:styleId="Balk2Char0">
    <w:name w:val="Başlık2 Char"/>
    <w:link w:val="Balk20"/>
    <w:rsid w:val="0066604F"/>
    <w:rPr>
      <w:rFonts w:ascii="Times New Roman" w:eastAsia="Calibri" w:hAnsi="Times New Roman" w:cs="Traditional Arabic"/>
      <w:b/>
      <w:sz w:val="24"/>
      <w:szCs w:val="28"/>
      <w:lang w:eastAsia="tr-TR"/>
    </w:rPr>
  </w:style>
  <w:style w:type="paragraph" w:customStyle="1" w:styleId="Balk40">
    <w:name w:val="Başlık4"/>
    <w:basedOn w:val="Normal"/>
    <w:link w:val="Balk4Char0"/>
    <w:qFormat/>
    <w:rsid w:val="0066604F"/>
    <w:pPr>
      <w:spacing w:after="240"/>
      <w:ind w:left="0" w:firstLine="708"/>
    </w:pPr>
    <w:rPr>
      <w:rFonts w:ascii="Times New Roman" w:hAnsi="Times New Roman" w:cs="Traditional Arabic"/>
      <w:b/>
      <w:bCs/>
      <w:sz w:val="24"/>
      <w:szCs w:val="28"/>
    </w:rPr>
  </w:style>
  <w:style w:type="character" w:customStyle="1" w:styleId="Balk3Char0">
    <w:name w:val="Başlık3 Char"/>
    <w:link w:val="Balk30"/>
    <w:rsid w:val="0066604F"/>
    <w:rPr>
      <w:rFonts w:ascii="Times New Roman" w:eastAsia="Calibri" w:hAnsi="Times New Roman" w:cs="Traditional Arabic"/>
      <w:b/>
      <w:sz w:val="24"/>
      <w:szCs w:val="28"/>
      <w:lang w:eastAsia="tr-TR"/>
    </w:rPr>
  </w:style>
  <w:style w:type="paragraph" w:customStyle="1" w:styleId="Balk50">
    <w:name w:val="Başlık5"/>
    <w:basedOn w:val="Normal"/>
    <w:link w:val="Balk5Char0"/>
    <w:qFormat/>
    <w:rsid w:val="0066604F"/>
    <w:pPr>
      <w:spacing w:before="240" w:after="40"/>
      <w:ind w:left="0" w:firstLine="708"/>
      <w:outlineLvl w:val="3"/>
    </w:pPr>
    <w:rPr>
      <w:rFonts w:ascii="Times New Roman" w:hAnsi="Times New Roman" w:cs="Traditional Arabic"/>
      <w:b/>
      <w:sz w:val="24"/>
      <w:szCs w:val="28"/>
      <w:shd w:val="clear" w:color="auto" w:fill="FDFDFD"/>
      <w:lang w:eastAsia="tr-TR"/>
    </w:rPr>
  </w:style>
  <w:style w:type="character" w:customStyle="1" w:styleId="Balk4Char0">
    <w:name w:val="Başlık4 Char"/>
    <w:link w:val="Balk40"/>
    <w:rsid w:val="0066604F"/>
    <w:rPr>
      <w:rFonts w:ascii="Times New Roman" w:eastAsia="Calibri" w:hAnsi="Times New Roman" w:cs="Traditional Arabic"/>
      <w:b/>
      <w:bCs/>
      <w:sz w:val="24"/>
      <w:szCs w:val="28"/>
    </w:rPr>
  </w:style>
  <w:style w:type="character" w:customStyle="1" w:styleId="Balk5Char0">
    <w:name w:val="Başlık5 Char"/>
    <w:link w:val="Balk50"/>
    <w:rsid w:val="0066604F"/>
    <w:rPr>
      <w:rFonts w:ascii="Times New Roman" w:eastAsia="Calibri" w:hAnsi="Times New Roman" w:cs="Traditional Arabic"/>
      <w:b/>
      <w:sz w:val="24"/>
      <w:szCs w:val="28"/>
      <w:lang w:eastAsia="tr-TR"/>
    </w:rPr>
  </w:style>
  <w:style w:type="paragraph" w:styleId="AltKonuBal">
    <w:name w:val="Subtitle"/>
    <w:basedOn w:val="Normal"/>
    <w:next w:val="Normal"/>
    <w:link w:val="AltKonuBalChar1"/>
    <w:qFormat/>
    <w:rsid w:val="0066604F"/>
    <w:pPr>
      <w:numPr>
        <w:ilvl w:val="1"/>
      </w:numPr>
      <w:ind w:left="442" w:firstLine="709"/>
    </w:pPr>
    <w:rPr>
      <w:rFonts w:ascii="Georgia" w:eastAsia="Georgia" w:hAnsi="Georgia" w:cs="Georgia"/>
      <w:i/>
      <w:color w:val="666666"/>
      <w:sz w:val="48"/>
      <w:szCs w:val="48"/>
      <w:lang w:eastAsia="tr-TR"/>
    </w:rPr>
  </w:style>
  <w:style w:type="character" w:customStyle="1" w:styleId="AltKonuBalChar">
    <w:name w:val="Alt Konu Başlığı Char"/>
    <w:basedOn w:val="VarsaylanParagrafYazTipi"/>
    <w:uiPriority w:val="11"/>
    <w:rsid w:val="0066604F"/>
    <w:rPr>
      <w:rFonts w:asciiTheme="majorHAnsi" w:eastAsiaTheme="majorEastAsia" w:hAnsiTheme="majorHAnsi" w:cstheme="majorBidi"/>
      <w:i/>
      <w:iCs/>
      <w:color w:val="4F81BD" w:themeColor="accent1"/>
      <w:spacing w:val="15"/>
      <w:sz w:val="24"/>
      <w:szCs w:val="24"/>
    </w:rPr>
  </w:style>
  <w:style w:type="paragraph" w:customStyle="1" w:styleId="Stil1">
    <w:name w:val="Stil1"/>
    <w:basedOn w:val="GvdeMetni2"/>
    <w:qFormat/>
    <w:rsid w:val="0061743F"/>
    <w:pPr>
      <w:spacing w:line="360" w:lineRule="auto"/>
      <w:ind w:left="0" w:firstLine="708"/>
    </w:pPr>
    <w:rPr>
      <w:rFonts w:ascii="Times New Roman" w:hAnsi="Times New Roman" w:cs="Traditional Arabic"/>
      <w:bCs/>
      <w:sz w:val="24"/>
      <w:szCs w:val="28"/>
      <w:lang w:eastAsia="tr-TR"/>
    </w:rPr>
  </w:style>
  <w:style w:type="paragraph" w:styleId="GvdeMetni2">
    <w:name w:val="Body Text 2"/>
    <w:basedOn w:val="Normal"/>
    <w:link w:val="GvdeMetni2Char"/>
    <w:uiPriority w:val="99"/>
    <w:semiHidden/>
    <w:unhideWhenUsed/>
    <w:rsid w:val="0061743F"/>
    <w:pPr>
      <w:spacing w:after="120" w:line="480" w:lineRule="auto"/>
    </w:pPr>
  </w:style>
  <w:style w:type="character" w:customStyle="1" w:styleId="GvdeMetni2Char">
    <w:name w:val="Gövde Metni 2 Char"/>
    <w:basedOn w:val="VarsaylanParagrafYazTipi"/>
    <w:link w:val="GvdeMetni2"/>
    <w:uiPriority w:val="99"/>
    <w:semiHidden/>
    <w:rsid w:val="0061743F"/>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04F"/>
    <w:pPr>
      <w:spacing w:before="360" w:after="80" w:line="360" w:lineRule="auto"/>
      <w:ind w:left="442" w:firstLine="709"/>
      <w:jc w:val="both"/>
    </w:pPr>
    <w:rPr>
      <w:rFonts w:ascii="Calibri" w:eastAsia="Calibri" w:hAnsi="Calibri" w:cs="Arial"/>
    </w:rPr>
  </w:style>
  <w:style w:type="paragraph" w:styleId="Balk1">
    <w:name w:val="heading 1"/>
    <w:basedOn w:val="Normal"/>
    <w:next w:val="Normal"/>
    <w:link w:val="Balk1Char"/>
    <w:rsid w:val="0066604F"/>
    <w:pPr>
      <w:keepNext/>
      <w:keepLines/>
      <w:spacing w:before="480" w:after="120" w:line="276" w:lineRule="auto"/>
      <w:outlineLvl w:val="0"/>
    </w:pPr>
    <w:rPr>
      <w:rFonts w:cs="Times New Roman"/>
      <w:b/>
      <w:sz w:val="48"/>
      <w:szCs w:val="48"/>
      <w:lang w:eastAsia="tr-TR"/>
    </w:rPr>
  </w:style>
  <w:style w:type="paragraph" w:styleId="Balk2">
    <w:name w:val="heading 2"/>
    <w:basedOn w:val="Normal"/>
    <w:next w:val="Normal"/>
    <w:link w:val="Balk2Char"/>
    <w:rsid w:val="0066604F"/>
    <w:pPr>
      <w:keepNext/>
      <w:keepLines/>
      <w:spacing w:line="276" w:lineRule="auto"/>
      <w:outlineLvl w:val="1"/>
    </w:pPr>
    <w:rPr>
      <w:rFonts w:cs="Times New Roman"/>
      <w:b/>
      <w:sz w:val="36"/>
      <w:szCs w:val="36"/>
      <w:lang w:eastAsia="tr-TR"/>
    </w:rPr>
  </w:style>
  <w:style w:type="paragraph" w:styleId="Balk3">
    <w:name w:val="heading 3"/>
    <w:basedOn w:val="Normal"/>
    <w:next w:val="Normal"/>
    <w:link w:val="Balk3Char"/>
    <w:rsid w:val="0066604F"/>
    <w:pPr>
      <w:keepNext/>
      <w:keepLines/>
      <w:spacing w:before="280" w:line="276" w:lineRule="auto"/>
      <w:outlineLvl w:val="2"/>
    </w:pPr>
    <w:rPr>
      <w:rFonts w:cs="Times New Roman"/>
      <w:b/>
      <w:sz w:val="28"/>
      <w:szCs w:val="28"/>
      <w:lang w:eastAsia="tr-TR"/>
    </w:rPr>
  </w:style>
  <w:style w:type="paragraph" w:styleId="Balk4">
    <w:name w:val="heading 4"/>
    <w:basedOn w:val="Normal"/>
    <w:next w:val="Normal"/>
    <w:link w:val="Balk4Char"/>
    <w:rsid w:val="0066604F"/>
    <w:pPr>
      <w:keepNext/>
      <w:keepLines/>
      <w:spacing w:before="240" w:after="40" w:line="276" w:lineRule="auto"/>
      <w:outlineLvl w:val="3"/>
    </w:pPr>
    <w:rPr>
      <w:rFonts w:cs="Times New Roman"/>
      <w:b/>
      <w:sz w:val="24"/>
      <w:szCs w:val="24"/>
      <w:lang w:eastAsia="tr-TR"/>
    </w:rPr>
  </w:style>
  <w:style w:type="paragraph" w:styleId="Balk5">
    <w:name w:val="heading 5"/>
    <w:basedOn w:val="Normal"/>
    <w:next w:val="Normal"/>
    <w:link w:val="Balk5Char"/>
    <w:rsid w:val="0066604F"/>
    <w:pPr>
      <w:keepNext/>
      <w:keepLines/>
      <w:spacing w:before="220" w:after="40" w:line="276" w:lineRule="auto"/>
      <w:outlineLvl w:val="4"/>
    </w:pPr>
    <w:rPr>
      <w:rFonts w:cs="Times New Roman"/>
      <w:b/>
      <w:sz w:val="20"/>
      <w:szCs w:val="20"/>
      <w:lang w:eastAsia="tr-TR"/>
    </w:rPr>
  </w:style>
  <w:style w:type="paragraph" w:styleId="Balk6">
    <w:name w:val="heading 6"/>
    <w:basedOn w:val="Normal"/>
    <w:next w:val="Normal"/>
    <w:link w:val="Balk6Char"/>
    <w:rsid w:val="0066604F"/>
    <w:pPr>
      <w:keepNext/>
      <w:keepLines/>
      <w:spacing w:before="200" w:after="40" w:line="276" w:lineRule="auto"/>
      <w:outlineLvl w:val="5"/>
    </w:pPr>
    <w:rPr>
      <w:rFonts w:cs="Times New Roman"/>
      <w:b/>
      <w:sz w:val="20"/>
      <w:szCs w:val="20"/>
      <w:lang w:eastAsia="tr-TR"/>
    </w:rPr>
  </w:style>
  <w:style w:type="paragraph" w:styleId="Balk7">
    <w:name w:val="heading 7"/>
    <w:basedOn w:val="Normal"/>
    <w:next w:val="Normal"/>
    <w:link w:val="Balk7Char"/>
    <w:uiPriority w:val="9"/>
    <w:unhideWhenUsed/>
    <w:qFormat/>
    <w:rsid w:val="0066604F"/>
    <w:pPr>
      <w:spacing w:before="240" w:after="60"/>
      <w:outlineLvl w:val="6"/>
    </w:pPr>
    <w:rPr>
      <w:rFonts w:eastAsia="Times New Roman"/>
      <w:sz w:val="24"/>
      <w:szCs w:val="24"/>
    </w:rPr>
  </w:style>
  <w:style w:type="paragraph" w:styleId="Balk8">
    <w:name w:val="heading 8"/>
    <w:basedOn w:val="Normal"/>
    <w:next w:val="Normal"/>
    <w:link w:val="Balk8Char"/>
    <w:uiPriority w:val="9"/>
    <w:unhideWhenUsed/>
    <w:qFormat/>
    <w:rsid w:val="0066604F"/>
    <w:pPr>
      <w:spacing w:before="240" w:after="60"/>
      <w:outlineLvl w:val="7"/>
    </w:pPr>
    <w:rPr>
      <w:rFonts w:eastAsia="Times New Roman"/>
      <w:i/>
      <w:iCs/>
      <w:sz w:val="24"/>
      <w:szCs w:val="24"/>
    </w:rPr>
  </w:style>
  <w:style w:type="paragraph" w:styleId="Balk9">
    <w:name w:val="heading 9"/>
    <w:basedOn w:val="Normal"/>
    <w:next w:val="Normal"/>
    <w:link w:val="Balk9Char"/>
    <w:uiPriority w:val="9"/>
    <w:unhideWhenUsed/>
    <w:qFormat/>
    <w:rsid w:val="0066604F"/>
    <w:pPr>
      <w:spacing w:before="240" w:after="60"/>
      <w:outlineLvl w:val="8"/>
    </w:pPr>
    <w:rPr>
      <w:rFonts w:ascii="Cambria" w:eastAsia="Times New Roman" w:hAnsi="Cambria"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bilgiChar1">
    <w:name w:val="Altbilgi Char1"/>
    <w:link w:val="Altbilgi"/>
    <w:uiPriority w:val="99"/>
    <w:rsid w:val="0066604F"/>
    <w:rPr>
      <w:rFonts w:ascii="Calibri" w:eastAsia="Calibri" w:hAnsi="Calibri" w:cs="Calibri"/>
      <w:lang w:eastAsia="tr-TR"/>
    </w:rPr>
  </w:style>
  <w:style w:type="paragraph" w:styleId="Altbilgi">
    <w:name w:val="footer"/>
    <w:basedOn w:val="Normal"/>
    <w:link w:val="AltbilgiChar1"/>
    <w:uiPriority w:val="99"/>
    <w:unhideWhenUsed/>
    <w:rsid w:val="0066604F"/>
    <w:pPr>
      <w:tabs>
        <w:tab w:val="center" w:pos="4153"/>
        <w:tab w:val="right" w:pos="8306"/>
      </w:tabs>
    </w:pPr>
    <w:rPr>
      <w:rFonts w:cs="Calibri"/>
      <w:lang w:eastAsia="tr-TR"/>
    </w:rPr>
  </w:style>
  <w:style w:type="character" w:customStyle="1" w:styleId="AltbilgiChar">
    <w:name w:val="Altbilgi Char"/>
    <w:basedOn w:val="VarsaylanParagrafYazTipi"/>
    <w:uiPriority w:val="99"/>
    <w:rsid w:val="0066604F"/>
    <w:rPr>
      <w:rFonts w:ascii="Calibri" w:eastAsia="Calibri" w:hAnsi="Calibri" w:cs="Arial"/>
    </w:rPr>
  </w:style>
  <w:style w:type="paragraph" w:styleId="GvdeMetni">
    <w:name w:val="Body Text"/>
    <w:basedOn w:val="Normal"/>
    <w:link w:val="GvdeMetniChar"/>
    <w:uiPriority w:val="1"/>
    <w:qFormat/>
    <w:rsid w:val="0066604F"/>
    <w:pPr>
      <w:widowControl w:val="0"/>
      <w:autoSpaceDE w:val="0"/>
      <w:autoSpaceDN w:val="0"/>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66604F"/>
    <w:rPr>
      <w:rFonts w:ascii="Times New Roman" w:eastAsia="Times New Roman" w:hAnsi="Times New Roman" w:cs="Times New Roman"/>
      <w:sz w:val="24"/>
      <w:szCs w:val="24"/>
      <w:lang w:val="en-US"/>
    </w:rPr>
  </w:style>
  <w:style w:type="paragraph" w:styleId="BalonMetni">
    <w:name w:val="Balloon Text"/>
    <w:basedOn w:val="Normal"/>
    <w:link w:val="BalonMetniChar"/>
    <w:uiPriority w:val="99"/>
    <w:semiHidden/>
    <w:unhideWhenUsed/>
    <w:rsid w:val="0066604F"/>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604F"/>
    <w:rPr>
      <w:rFonts w:ascii="Tahoma" w:eastAsia="Calibri" w:hAnsi="Tahoma" w:cs="Tahoma"/>
      <w:sz w:val="16"/>
      <w:szCs w:val="16"/>
    </w:rPr>
  </w:style>
  <w:style w:type="paragraph" w:styleId="stbilgi">
    <w:name w:val="header"/>
    <w:basedOn w:val="Normal"/>
    <w:link w:val="stbilgiChar"/>
    <w:uiPriority w:val="99"/>
    <w:unhideWhenUsed/>
    <w:rsid w:val="0066604F"/>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66604F"/>
    <w:rPr>
      <w:rFonts w:ascii="Calibri" w:eastAsia="Calibri" w:hAnsi="Calibri" w:cs="Arial"/>
    </w:rPr>
  </w:style>
  <w:style w:type="character" w:styleId="HafifVurgulama">
    <w:name w:val="Subtle Emphasis"/>
    <w:uiPriority w:val="19"/>
    <w:qFormat/>
    <w:rsid w:val="0066604F"/>
    <w:rPr>
      <w:i/>
      <w:iCs/>
      <w:color w:val="808080"/>
    </w:rPr>
  </w:style>
  <w:style w:type="character" w:customStyle="1" w:styleId="Balk1Char">
    <w:name w:val="Başlık 1 Char"/>
    <w:basedOn w:val="VarsaylanParagrafYazTipi"/>
    <w:link w:val="Balk1"/>
    <w:rsid w:val="0066604F"/>
    <w:rPr>
      <w:rFonts w:ascii="Calibri" w:eastAsia="Calibri" w:hAnsi="Calibri" w:cs="Times New Roman"/>
      <w:b/>
      <w:sz w:val="48"/>
      <w:szCs w:val="48"/>
      <w:lang w:eastAsia="tr-TR"/>
    </w:rPr>
  </w:style>
  <w:style w:type="character" w:customStyle="1" w:styleId="Balk2Char">
    <w:name w:val="Başlık 2 Char"/>
    <w:basedOn w:val="VarsaylanParagrafYazTipi"/>
    <w:link w:val="Balk2"/>
    <w:rsid w:val="0066604F"/>
    <w:rPr>
      <w:rFonts w:ascii="Calibri" w:eastAsia="Calibri" w:hAnsi="Calibri" w:cs="Times New Roman"/>
      <w:b/>
      <w:sz w:val="36"/>
      <w:szCs w:val="36"/>
      <w:lang w:eastAsia="tr-TR"/>
    </w:rPr>
  </w:style>
  <w:style w:type="character" w:customStyle="1" w:styleId="Balk3Char">
    <w:name w:val="Başlık 3 Char"/>
    <w:basedOn w:val="VarsaylanParagrafYazTipi"/>
    <w:link w:val="Balk3"/>
    <w:rsid w:val="0066604F"/>
    <w:rPr>
      <w:rFonts w:ascii="Calibri" w:eastAsia="Calibri" w:hAnsi="Calibri" w:cs="Times New Roman"/>
      <w:b/>
      <w:sz w:val="28"/>
      <w:szCs w:val="28"/>
      <w:lang w:eastAsia="tr-TR"/>
    </w:rPr>
  </w:style>
  <w:style w:type="character" w:customStyle="1" w:styleId="Balk4Char">
    <w:name w:val="Başlık 4 Char"/>
    <w:basedOn w:val="VarsaylanParagrafYazTipi"/>
    <w:link w:val="Balk4"/>
    <w:rsid w:val="0066604F"/>
    <w:rPr>
      <w:rFonts w:ascii="Calibri" w:eastAsia="Calibri" w:hAnsi="Calibri" w:cs="Times New Roman"/>
      <w:b/>
      <w:sz w:val="24"/>
      <w:szCs w:val="24"/>
      <w:lang w:eastAsia="tr-TR"/>
    </w:rPr>
  </w:style>
  <w:style w:type="character" w:customStyle="1" w:styleId="Balk5Char">
    <w:name w:val="Başlık 5 Char"/>
    <w:basedOn w:val="VarsaylanParagrafYazTipi"/>
    <w:link w:val="Balk5"/>
    <w:rsid w:val="0066604F"/>
    <w:rPr>
      <w:rFonts w:ascii="Calibri" w:eastAsia="Calibri" w:hAnsi="Calibri" w:cs="Times New Roman"/>
      <w:b/>
      <w:sz w:val="20"/>
      <w:szCs w:val="20"/>
      <w:lang w:eastAsia="tr-TR"/>
    </w:rPr>
  </w:style>
  <w:style w:type="character" w:customStyle="1" w:styleId="Balk6Char">
    <w:name w:val="Başlık 6 Char"/>
    <w:basedOn w:val="VarsaylanParagrafYazTipi"/>
    <w:link w:val="Balk6"/>
    <w:rsid w:val="0066604F"/>
    <w:rPr>
      <w:rFonts w:ascii="Calibri" w:eastAsia="Calibri" w:hAnsi="Calibri" w:cs="Times New Roman"/>
      <w:b/>
      <w:sz w:val="20"/>
      <w:szCs w:val="20"/>
      <w:lang w:eastAsia="tr-TR"/>
    </w:rPr>
  </w:style>
  <w:style w:type="character" w:customStyle="1" w:styleId="Balk7Char">
    <w:name w:val="Başlık 7 Char"/>
    <w:basedOn w:val="VarsaylanParagrafYazTipi"/>
    <w:link w:val="Balk7"/>
    <w:uiPriority w:val="9"/>
    <w:rsid w:val="0066604F"/>
    <w:rPr>
      <w:rFonts w:ascii="Calibri" w:eastAsia="Times New Roman" w:hAnsi="Calibri" w:cs="Arial"/>
      <w:sz w:val="24"/>
      <w:szCs w:val="24"/>
    </w:rPr>
  </w:style>
  <w:style w:type="character" w:customStyle="1" w:styleId="Balk8Char">
    <w:name w:val="Başlık 8 Char"/>
    <w:basedOn w:val="VarsaylanParagrafYazTipi"/>
    <w:link w:val="Balk8"/>
    <w:uiPriority w:val="9"/>
    <w:rsid w:val="0066604F"/>
    <w:rPr>
      <w:rFonts w:ascii="Calibri" w:eastAsia="Times New Roman" w:hAnsi="Calibri" w:cs="Arial"/>
      <w:i/>
      <w:iCs/>
      <w:sz w:val="24"/>
      <w:szCs w:val="24"/>
    </w:rPr>
  </w:style>
  <w:style w:type="character" w:customStyle="1" w:styleId="Balk9Char">
    <w:name w:val="Başlık 9 Char"/>
    <w:basedOn w:val="VarsaylanParagrafYazTipi"/>
    <w:link w:val="Balk9"/>
    <w:uiPriority w:val="9"/>
    <w:rsid w:val="0066604F"/>
    <w:rPr>
      <w:rFonts w:ascii="Cambria" w:eastAsia="Times New Roman" w:hAnsi="Cambria" w:cs="Times New Roman"/>
    </w:rPr>
  </w:style>
  <w:style w:type="paragraph" w:styleId="DipnotMetni">
    <w:name w:val="footnote text"/>
    <w:basedOn w:val="Normal"/>
    <w:link w:val="DipnotMetniChar"/>
    <w:uiPriority w:val="99"/>
    <w:unhideWhenUsed/>
    <w:rsid w:val="0066604F"/>
    <w:rPr>
      <w:rFonts w:cs="Times New Roman"/>
      <w:sz w:val="20"/>
      <w:szCs w:val="20"/>
    </w:rPr>
  </w:style>
  <w:style w:type="character" w:customStyle="1" w:styleId="DipnotMetniChar">
    <w:name w:val="Dipnot Metni Char"/>
    <w:basedOn w:val="VarsaylanParagrafYazTipi"/>
    <w:link w:val="DipnotMetni"/>
    <w:uiPriority w:val="99"/>
    <w:rsid w:val="0066604F"/>
    <w:rPr>
      <w:rFonts w:ascii="Calibri" w:eastAsia="Calibri" w:hAnsi="Calibri" w:cs="Times New Roman"/>
      <w:sz w:val="20"/>
      <w:szCs w:val="20"/>
    </w:rPr>
  </w:style>
  <w:style w:type="character" w:styleId="DipnotBavurusu">
    <w:name w:val="footnote reference"/>
    <w:uiPriority w:val="99"/>
    <w:semiHidden/>
    <w:unhideWhenUsed/>
    <w:rsid w:val="0066604F"/>
    <w:rPr>
      <w:vertAlign w:val="superscript"/>
    </w:rPr>
  </w:style>
  <w:style w:type="character" w:customStyle="1" w:styleId="KonuBalChar">
    <w:name w:val="Konu Başlığı Char"/>
    <w:link w:val="KonuBal"/>
    <w:rsid w:val="0066604F"/>
    <w:rPr>
      <w:rFonts w:ascii="Calibri" w:eastAsia="Calibri" w:hAnsi="Calibri" w:cs="Calibri"/>
      <w:b/>
      <w:sz w:val="72"/>
      <w:szCs w:val="72"/>
      <w:lang w:eastAsia="tr-TR"/>
    </w:rPr>
  </w:style>
  <w:style w:type="paragraph" w:styleId="KonuBal">
    <w:name w:val="Title"/>
    <w:basedOn w:val="Normal"/>
    <w:next w:val="Normal"/>
    <w:link w:val="KonuBalChar"/>
    <w:rsid w:val="0066604F"/>
    <w:pPr>
      <w:keepNext/>
      <w:keepLines/>
      <w:spacing w:before="480" w:after="120" w:line="276" w:lineRule="auto"/>
    </w:pPr>
    <w:rPr>
      <w:rFonts w:cs="Calibri"/>
      <w:b/>
      <w:sz w:val="72"/>
      <w:szCs w:val="72"/>
      <w:lang w:eastAsia="tr-TR"/>
    </w:rPr>
  </w:style>
  <w:style w:type="character" w:customStyle="1" w:styleId="KonuBalChar1">
    <w:name w:val="Konu Başlığı Char1"/>
    <w:basedOn w:val="VarsaylanParagrafYazTipi"/>
    <w:uiPriority w:val="10"/>
    <w:rsid w:val="0066604F"/>
    <w:rPr>
      <w:rFonts w:asciiTheme="majorHAnsi" w:eastAsiaTheme="majorEastAsia" w:hAnsiTheme="majorHAnsi" w:cstheme="majorBidi"/>
      <w:color w:val="17365D" w:themeColor="text2" w:themeShade="BF"/>
      <w:spacing w:val="5"/>
      <w:kern w:val="28"/>
      <w:sz w:val="52"/>
      <w:szCs w:val="52"/>
    </w:rPr>
  </w:style>
  <w:style w:type="character" w:customStyle="1" w:styleId="AltKonuBalChar1">
    <w:name w:val="Alt Konu Başlığı Char1"/>
    <w:link w:val="AltKonuBal"/>
    <w:rsid w:val="0066604F"/>
    <w:rPr>
      <w:rFonts w:ascii="Georgia" w:eastAsia="Georgia" w:hAnsi="Georgia" w:cs="Georgia"/>
      <w:i/>
      <w:color w:val="666666"/>
      <w:sz w:val="48"/>
      <w:szCs w:val="48"/>
      <w:lang w:eastAsia="tr-TR"/>
    </w:rPr>
  </w:style>
  <w:style w:type="paragraph" w:customStyle="1" w:styleId="a">
    <w:basedOn w:val="Normal"/>
    <w:next w:val="Normal"/>
    <w:rsid w:val="0066604F"/>
    <w:pPr>
      <w:keepNext/>
      <w:keepLines/>
      <w:spacing w:line="276" w:lineRule="auto"/>
    </w:pPr>
    <w:rPr>
      <w:rFonts w:ascii="Georgia" w:eastAsia="Georgia" w:hAnsi="Georgia" w:cs="Times New Roman"/>
      <w:i/>
      <w:color w:val="666666"/>
      <w:sz w:val="48"/>
      <w:szCs w:val="48"/>
      <w:lang w:eastAsia="tr-TR"/>
    </w:rPr>
  </w:style>
  <w:style w:type="paragraph" w:styleId="NormalWeb">
    <w:name w:val="Normal (Web)"/>
    <w:basedOn w:val="Normal"/>
    <w:uiPriority w:val="99"/>
    <w:unhideWhenUsed/>
    <w:rsid w:val="0066604F"/>
    <w:pPr>
      <w:spacing w:before="100" w:beforeAutospacing="1" w:after="100" w:afterAutospacing="1"/>
    </w:pPr>
    <w:rPr>
      <w:rFonts w:ascii="Times New Roman" w:eastAsia="Times New Roman" w:hAnsi="Times New Roman" w:cs="Times New Roman"/>
      <w:sz w:val="24"/>
      <w:szCs w:val="24"/>
      <w:lang w:eastAsia="tr-TR"/>
    </w:rPr>
  </w:style>
  <w:style w:type="character" w:styleId="YerTutucuMetni">
    <w:name w:val="Placeholder Text"/>
    <w:uiPriority w:val="99"/>
    <w:semiHidden/>
    <w:rsid w:val="0066604F"/>
    <w:rPr>
      <w:color w:val="808080"/>
    </w:rPr>
  </w:style>
  <w:style w:type="character" w:styleId="Kpr">
    <w:name w:val="Hyperlink"/>
    <w:uiPriority w:val="99"/>
    <w:unhideWhenUsed/>
    <w:rsid w:val="0066604F"/>
    <w:rPr>
      <w:color w:val="0000FF"/>
      <w:u w:val="single"/>
    </w:rPr>
  </w:style>
  <w:style w:type="character" w:styleId="Gl">
    <w:name w:val="Strong"/>
    <w:uiPriority w:val="22"/>
    <w:qFormat/>
    <w:rsid w:val="0066604F"/>
    <w:rPr>
      <w:b/>
      <w:bCs/>
    </w:rPr>
  </w:style>
  <w:style w:type="paragraph" w:styleId="ListeParagraf">
    <w:name w:val="List Paragraph"/>
    <w:basedOn w:val="Normal"/>
    <w:uiPriority w:val="34"/>
    <w:qFormat/>
    <w:rsid w:val="0066604F"/>
    <w:pPr>
      <w:spacing w:after="200" w:line="276" w:lineRule="auto"/>
      <w:ind w:left="720"/>
      <w:contextualSpacing/>
    </w:pPr>
  </w:style>
  <w:style w:type="character" w:customStyle="1" w:styleId="fontstyle01">
    <w:name w:val="fontstyle01"/>
    <w:rsid w:val="0066604F"/>
    <w:rPr>
      <w:rFonts w:ascii="Times New Roman" w:hAnsi="Times New Roman" w:cs="Times New Roman" w:hint="default"/>
      <w:b/>
      <w:bCs/>
      <w:i w:val="0"/>
      <w:iCs w:val="0"/>
      <w:color w:val="000000"/>
      <w:sz w:val="24"/>
      <w:szCs w:val="24"/>
    </w:rPr>
  </w:style>
  <w:style w:type="character" w:customStyle="1" w:styleId="fontstyle21">
    <w:name w:val="fontstyle21"/>
    <w:rsid w:val="0066604F"/>
    <w:rPr>
      <w:rFonts w:ascii="Times New Roman" w:hAnsi="Times New Roman" w:cs="Times New Roman" w:hint="default"/>
      <w:b w:val="0"/>
      <w:bCs w:val="0"/>
      <w:i w:val="0"/>
      <w:iCs w:val="0"/>
      <w:color w:val="000000"/>
      <w:sz w:val="24"/>
      <w:szCs w:val="24"/>
    </w:rPr>
  </w:style>
  <w:style w:type="character" w:customStyle="1" w:styleId="fontstyle31">
    <w:name w:val="fontstyle31"/>
    <w:rsid w:val="0066604F"/>
    <w:rPr>
      <w:rFonts w:ascii="Times New Roman" w:hAnsi="Times New Roman" w:cs="Times New Roman" w:hint="default"/>
      <w:b w:val="0"/>
      <w:bCs w:val="0"/>
      <w:i/>
      <w:iCs/>
      <w:color w:val="000000"/>
      <w:sz w:val="24"/>
      <w:szCs w:val="24"/>
    </w:rPr>
  </w:style>
  <w:style w:type="table" w:customStyle="1" w:styleId="TableNormal">
    <w:name w:val="Table Normal"/>
    <w:uiPriority w:val="2"/>
    <w:semiHidden/>
    <w:unhideWhenUsed/>
    <w:qFormat/>
    <w:rsid w:val="0066604F"/>
    <w:pPr>
      <w:widowControl w:val="0"/>
      <w:autoSpaceDE w:val="0"/>
      <w:autoSpaceDN w:val="0"/>
      <w:spacing w:before="360" w:after="80" w:line="360" w:lineRule="auto"/>
      <w:ind w:left="442" w:firstLine="709"/>
      <w:jc w:val="both"/>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604F"/>
    <w:pPr>
      <w:widowControl w:val="0"/>
      <w:autoSpaceDE w:val="0"/>
      <w:autoSpaceDN w:val="0"/>
      <w:ind w:left="163"/>
    </w:pPr>
    <w:rPr>
      <w:rFonts w:ascii="Times New Roman" w:eastAsia="Times New Roman" w:hAnsi="Times New Roman" w:cs="Times New Roman"/>
      <w:lang w:val="en-US"/>
    </w:rPr>
  </w:style>
  <w:style w:type="character" w:customStyle="1" w:styleId="AltyazChar1">
    <w:name w:val="Altyazı Char1"/>
    <w:uiPriority w:val="11"/>
    <w:rsid w:val="0066604F"/>
    <w:rPr>
      <w:rFonts w:eastAsia="Times New Roman"/>
      <w:color w:val="5A5A5A"/>
      <w:spacing w:val="15"/>
    </w:rPr>
  </w:style>
  <w:style w:type="character" w:customStyle="1" w:styleId="stBilgiChar1">
    <w:name w:val="Üst Bilgi Char1"/>
    <w:basedOn w:val="VarsaylanParagrafYazTipi"/>
    <w:uiPriority w:val="99"/>
    <w:semiHidden/>
    <w:rsid w:val="0066604F"/>
  </w:style>
  <w:style w:type="character" w:customStyle="1" w:styleId="AltBilgiChar10">
    <w:name w:val="Alt Bilgi Char1"/>
    <w:basedOn w:val="VarsaylanParagrafYazTipi"/>
    <w:uiPriority w:val="99"/>
    <w:semiHidden/>
    <w:rsid w:val="0066604F"/>
  </w:style>
  <w:style w:type="character" w:styleId="AklamaBavurusu">
    <w:name w:val="annotation reference"/>
    <w:uiPriority w:val="99"/>
    <w:semiHidden/>
    <w:unhideWhenUsed/>
    <w:rsid w:val="0066604F"/>
    <w:rPr>
      <w:sz w:val="16"/>
      <w:szCs w:val="16"/>
    </w:rPr>
  </w:style>
  <w:style w:type="paragraph" w:styleId="AklamaMetni">
    <w:name w:val="annotation text"/>
    <w:basedOn w:val="Normal"/>
    <w:link w:val="AklamaMetniChar"/>
    <w:uiPriority w:val="99"/>
    <w:semiHidden/>
    <w:unhideWhenUsed/>
    <w:rsid w:val="0066604F"/>
    <w:rPr>
      <w:rFonts w:cs="Times New Roman"/>
      <w:sz w:val="20"/>
      <w:szCs w:val="20"/>
    </w:rPr>
  </w:style>
  <w:style w:type="character" w:customStyle="1" w:styleId="AklamaMetniChar">
    <w:name w:val="Açıklama Metni Char"/>
    <w:basedOn w:val="VarsaylanParagrafYazTipi"/>
    <w:link w:val="AklamaMetni"/>
    <w:uiPriority w:val="99"/>
    <w:semiHidden/>
    <w:rsid w:val="0066604F"/>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66604F"/>
    <w:rPr>
      <w:b/>
      <w:bCs/>
    </w:rPr>
  </w:style>
  <w:style w:type="character" w:customStyle="1" w:styleId="AklamaKonusuChar">
    <w:name w:val="Açıklama Konusu Char"/>
    <w:basedOn w:val="AklamaMetniChar"/>
    <w:link w:val="AklamaKonusu"/>
    <w:uiPriority w:val="99"/>
    <w:semiHidden/>
    <w:rsid w:val="0066604F"/>
    <w:rPr>
      <w:rFonts w:ascii="Calibri" w:eastAsia="Calibri" w:hAnsi="Calibri" w:cs="Times New Roman"/>
      <w:b/>
      <w:bCs/>
      <w:sz w:val="20"/>
      <w:szCs w:val="20"/>
    </w:rPr>
  </w:style>
  <w:style w:type="paragraph" w:styleId="HTMLncedenBiimlendirilmi">
    <w:name w:val="HTML Preformatted"/>
    <w:basedOn w:val="Normal"/>
    <w:link w:val="HTMLncedenBiimlendirilmiChar"/>
    <w:uiPriority w:val="99"/>
    <w:unhideWhenUsed/>
    <w:rsid w:val="0066604F"/>
    <w:rPr>
      <w:rFonts w:ascii="Consolas" w:hAnsi="Consolas" w:cs="Times New Roman"/>
      <w:sz w:val="20"/>
      <w:szCs w:val="20"/>
    </w:rPr>
  </w:style>
  <w:style w:type="character" w:customStyle="1" w:styleId="HTMLncedenBiimlendirilmiChar">
    <w:name w:val="HTML Önceden Biçimlendirilmiş Char"/>
    <w:basedOn w:val="VarsaylanParagrafYazTipi"/>
    <w:link w:val="HTMLncedenBiimlendirilmi"/>
    <w:uiPriority w:val="99"/>
    <w:rsid w:val="0066604F"/>
    <w:rPr>
      <w:rFonts w:ascii="Consolas" w:eastAsia="Calibri" w:hAnsi="Consolas" w:cs="Times New Roman"/>
      <w:sz w:val="20"/>
      <w:szCs w:val="20"/>
    </w:rPr>
  </w:style>
  <w:style w:type="paragraph" w:styleId="TBal">
    <w:name w:val="TOC Heading"/>
    <w:basedOn w:val="Balk1"/>
    <w:next w:val="Normal"/>
    <w:uiPriority w:val="39"/>
    <w:unhideWhenUsed/>
    <w:qFormat/>
    <w:rsid w:val="0066604F"/>
    <w:pPr>
      <w:spacing w:before="240" w:after="0" w:line="259" w:lineRule="auto"/>
      <w:outlineLvl w:val="9"/>
    </w:pPr>
    <w:rPr>
      <w:rFonts w:ascii="Calibri Light" w:eastAsia="Times New Roman" w:hAnsi="Calibri Light"/>
      <w:b w:val="0"/>
      <w:color w:val="2E74B5"/>
      <w:sz w:val="32"/>
      <w:szCs w:val="32"/>
    </w:rPr>
  </w:style>
  <w:style w:type="paragraph" w:styleId="T2">
    <w:name w:val="toc 2"/>
    <w:basedOn w:val="Normal"/>
    <w:next w:val="Normal"/>
    <w:autoRedefine/>
    <w:uiPriority w:val="39"/>
    <w:unhideWhenUsed/>
    <w:qFormat/>
    <w:rsid w:val="00987E71"/>
    <w:pPr>
      <w:tabs>
        <w:tab w:val="right" w:leader="dot" w:pos="8488"/>
      </w:tabs>
      <w:spacing w:before="0" w:after="0"/>
      <w:ind w:left="0" w:firstLine="0"/>
      <w:jc w:val="left"/>
    </w:pPr>
    <w:rPr>
      <w:rFonts w:asciiTheme="majorBidi" w:hAnsiTheme="majorBidi" w:cstheme="majorBidi"/>
      <w:b/>
      <w:bCs/>
      <w:smallCaps/>
      <w:noProof/>
      <w:sz w:val="24"/>
      <w:szCs w:val="24"/>
      <w:shd w:val="clear" w:color="auto" w:fill="FDFDFD"/>
    </w:rPr>
  </w:style>
  <w:style w:type="paragraph" w:styleId="T1">
    <w:name w:val="toc 1"/>
    <w:basedOn w:val="Normal"/>
    <w:next w:val="Normal"/>
    <w:autoRedefine/>
    <w:uiPriority w:val="39"/>
    <w:unhideWhenUsed/>
    <w:qFormat/>
    <w:rsid w:val="00106007"/>
    <w:pPr>
      <w:tabs>
        <w:tab w:val="right" w:leader="dot" w:pos="8488"/>
      </w:tabs>
      <w:spacing w:before="120" w:after="120"/>
      <w:ind w:left="0" w:firstLine="0"/>
      <w:jc w:val="center"/>
    </w:pPr>
    <w:rPr>
      <w:rFonts w:asciiTheme="majorBidi" w:hAnsiTheme="majorBidi" w:cstheme="majorBidi"/>
      <w:b/>
      <w:bCs/>
      <w:caps/>
      <w:noProof/>
      <w:sz w:val="24"/>
      <w:szCs w:val="24"/>
    </w:rPr>
  </w:style>
  <w:style w:type="paragraph" w:styleId="T3">
    <w:name w:val="toc 3"/>
    <w:basedOn w:val="Normal"/>
    <w:next w:val="Normal"/>
    <w:autoRedefine/>
    <w:uiPriority w:val="39"/>
    <w:unhideWhenUsed/>
    <w:qFormat/>
    <w:rsid w:val="00F256C6"/>
    <w:pPr>
      <w:tabs>
        <w:tab w:val="right" w:leader="dot" w:pos="8488"/>
      </w:tabs>
      <w:spacing w:before="0" w:after="0"/>
      <w:ind w:left="284" w:firstLine="0"/>
      <w:jc w:val="left"/>
    </w:pPr>
    <w:rPr>
      <w:rFonts w:asciiTheme="majorBidi" w:hAnsiTheme="majorBidi" w:cstheme="majorBidi"/>
      <w:noProof/>
      <w:color w:val="000000" w:themeColor="text1"/>
      <w:sz w:val="24"/>
      <w:szCs w:val="24"/>
      <w:lang w:eastAsia="tr-TR"/>
    </w:rPr>
  </w:style>
  <w:style w:type="paragraph" w:styleId="T4">
    <w:name w:val="toc 4"/>
    <w:basedOn w:val="Normal"/>
    <w:next w:val="Normal"/>
    <w:autoRedefine/>
    <w:uiPriority w:val="39"/>
    <w:unhideWhenUsed/>
    <w:rsid w:val="009B6B40"/>
    <w:pPr>
      <w:tabs>
        <w:tab w:val="right" w:leader="dot" w:pos="8488"/>
      </w:tabs>
      <w:spacing w:before="0" w:after="0"/>
      <w:ind w:left="567" w:firstLine="0"/>
      <w:jc w:val="left"/>
    </w:pPr>
    <w:rPr>
      <w:rFonts w:asciiTheme="minorHAnsi" w:hAnsiTheme="minorHAnsi" w:cstheme="minorHAnsi"/>
      <w:sz w:val="18"/>
      <w:szCs w:val="21"/>
    </w:rPr>
  </w:style>
  <w:style w:type="paragraph" w:styleId="T5">
    <w:name w:val="toc 5"/>
    <w:basedOn w:val="Normal"/>
    <w:next w:val="Normal"/>
    <w:autoRedefine/>
    <w:uiPriority w:val="39"/>
    <w:unhideWhenUsed/>
    <w:rsid w:val="0066604F"/>
    <w:pPr>
      <w:spacing w:before="0" w:after="0"/>
      <w:ind w:left="880"/>
      <w:jc w:val="left"/>
    </w:pPr>
    <w:rPr>
      <w:rFonts w:asciiTheme="minorHAnsi" w:hAnsiTheme="minorHAnsi" w:cstheme="minorHAnsi"/>
      <w:sz w:val="18"/>
      <w:szCs w:val="21"/>
    </w:rPr>
  </w:style>
  <w:style w:type="paragraph" w:styleId="T6">
    <w:name w:val="toc 6"/>
    <w:basedOn w:val="Normal"/>
    <w:next w:val="Normal"/>
    <w:autoRedefine/>
    <w:uiPriority w:val="39"/>
    <w:unhideWhenUsed/>
    <w:rsid w:val="0066604F"/>
    <w:pPr>
      <w:spacing w:before="0" w:after="0"/>
      <w:ind w:left="1100"/>
      <w:jc w:val="left"/>
    </w:pPr>
    <w:rPr>
      <w:rFonts w:asciiTheme="minorHAnsi" w:hAnsiTheme="minorHAnsi" w:cstheme="minorHAnsi"/>
      <w:sz w:val="18"/>
      <w:szCs w:val="21"/>
    </w:rPr>
  </w:style>
  <w:style w:type="paragraph" w:styleId="T7">
    <w:name w:val="toc 7"/>
    <w:basedOn w:val="Normal"/>
    <w:next w:val="Normal"/>
    <w:autoRedefine/>
    <w:uiPriority w:val="39"/>
    <w:unhideWhenUsed/>
    <w:rsid w:val="0066604F"/>
    <w:pPr>
      <w:spacing w:before="0" w:after="0"/>
      <w:ind w:left="1320"/>
      <w:jc w:val="left"/>
    </w:pPr>
    <w:rPr>
      <w:rFonts w:asciiTheme="minorHAnsi" w:hAnsiTheme="minorHAnsi" w:cstheme="minorHAnsi"/>
      <w:sz w:val="18"/>
      <w:szCs w:val="21"/>
    </w:rPr>
  </w:style>
  <w:style w:type="paragraph" w:styleId="T8">
    <w:name w:val="toc 8"/>
    <w:basedOn w:val="Normal"/>
    <w:next w:val="Normal"/>
    <w:autoRedefine/>
    <w:uiPriority w:val="39"/>
    <w:unhideWhenUsed/>
    <w:rsid w:val="0066604F"/>
    <w:pPr>
      <w:spacing w:before="0" w:after="0"/>
      <w:ind w:left="1540"/>
      <w:jc w:val="left"/>
    </w:pPr>
    <w:rPr>
      <w:rFonts w:asciiTheme="minorHAnsi" w:hAnsiTheme="minorHAnsi" w:cstheme="minorHAnsi"/>
      <w:sz w:val="18"/>
      <w:szCs w:val="21"/>
    </w:rPr>
  </w:style>
  <w:style w:type="paragraph" w:styleId="T9">
    <w:name w:val="toc 9"/>
    <w:basedOn w:val="Normal"/>
    <w:next w:val="Normal"/>
    <w:autoRedefine/>
    <w:uiPriority w:val="39"/>
    <w:unhideWhenUsed/>
    <w:rsid w:val="0066604F"/>
    <w:pPr>
      <w:spacing w:before="0" w:after="0"/>
      <w:ind w:left="1760"/>
      <w:jc w:val="left"/>
    </w:pPr>
    <w:rPr>
      <w:rFonts w:asciiTheme="minorHAnsi" w:hAnsiTheme="minorHAnsi" w:cstheme="minorHAnsi"/>
      <w:sz w:val="18"/>
      <w:szCs w:val="21"/>
    </w:rPr>
  </w:style>
  <w:style w:type="paragraph" w:styleId="AralkYok">
    <w:name w:val="No Spacing"/>
    <w:uiPriority w:val="1"/>
    <w:qFormat/>
    <w:rsid w:val="0066604F"/>
    <w:pPr>
      <w:bidi/>
      <w:spacing w:before="360" w:after="80" w:line="360" w:lineRule="auto"/>
      <w:ind w:left="442" w:firstLine="709"/>
      <w:jc w:val="both"/>
    </w:pPr>
    <w:rPr>
      <w:rFonts w:ascii="Calibri" w:eastAsia="Calibri" w:hAnsi="Calibri" w:cs="Arial"/>
    </w:rPr>
  </w:style>
  <w:style w:type="character" w:styleId="HafifBavuru">
    <w:name w:val="Subtle Reference"/>
    <w:uiPriority w:val="31"/>
    <w:qFormat/>
    <w:rsid w:val="0066604F"/>
    <w:rPr>
      <w:smallCaps/>
      <w:color w:val="C0504D"/>
      <w:u w:val="single"/>
    </w:rPr>
  </w:style>
  <w:style w:type="paragraph" w:styleId="KeskinTrnak">
    <w:name w:val="Intense Quote"/>
    <w:basedOn w:val="Normal"/>
    <w:next w:val="Normal"/>
    <w:link w:val="KeskinTrnakChar"/>
    <w:uiPriority w:val="30"/>
    <w:qFormat/>
    <w:rsid w:val="0066604F"/>
    <w:pPr>
      <w:pBdr>
        <w:bottom w:val="single" w:sz="4" w:space="4" w:color="4F81BD"/>
      </w:pBdr>
      <w:spacing w:before="200" w:after="280"/>
      <w:ind w:left="936" w:right="936"/>
    </w:pPr>
    <w:rPr>
      <w:b/>
      <w:bCs/>
      <w:i/>
      <w:iCs/>
      <w:color w:val="4F81BD"/>
    </w:rPr>
  </w:style>
  <w:style w:type="character" w:customStyle="1" w:styleId="KeskinTrnakChar">
    <w:name w:val="Keskin Tırnak Char"/>
    <w:basedOn w:val="VarsaylanParagrafYazTipi"/>
    <w:link w:val="KeskinTrnak"/>
    <w:uiPriority w:val="30"/>
    <w:rsid w:val="0066604F"/>
    <w:rPr>
      <w:rFonts w:ascii="Calibri" w:eastAsia="Calibri" w:hAnsi="Calibri" w:cs="Arial"/>
      <w:b/>
      <w:bCs/>
      <w:i/>
      <w:iCs/>
      <w:color w:val="4F81BD"/>
    </w:rPr>
  </w:style>
  <w:style w:type="paragraph" w:styleId="Trnak">
    <w:name w:val="Quote"/>
    <w:basedOn w:val="Normal"/>
    <w:next w:val="Normal"/>
    <w:link w:val="TrnakChar"/>
    <w:uiPriority w:val="29"/>
    <w:qFormat/>
    <w:rsid w:val="0066604F"/>
    <w:rPr>
      <w:i/>
      <w:iCs/>
      <w:color w:val="000000"/>
    </w:rPr>
  </w:style>
  <w:style w:type="character" w:customStyle="1" w:styleId="TrnakChar">
    <w:name w:val="Tırnak Char"/>
    <w:basedOn w:val="VarsaylanParagrafYazTipi"/>
    <w:link w:val="Trnak"/>
    <w:uiPriority w:val="29"/>
    <w:rsid w:val="0066604F"/>
    <w:rPr>
      <w:rFonts w:ascii="Calibri" w:eastAsia="Calibri" w:hAnsi="Calibri" w:cs="Arial"/>
      <w:i/>
      <w:iCs/>
      <w:color w:val="000000"/>
    </w:rPr>
  </w:style>
  <w:style w:type="character" w:styleId="GlVurgulama">
    <w:name w:val="Intense Emphasis"/>
    <w:uiPriority w:val="21"/>
    <w:qFormat/>
    <w:rsid w:val="0066604F"/>
    <w:rPr>
      <w:b/>
      <w:bCs/>
      <w:i/>
      <w:iCs/>
      <w:color w:val="4F81BD"/>
    </w:rPr>
  </w:style>
  <w:style w:type="character" w:styleId="Vurgu">
    <w:name w:val="Emphasis"/>
    <w:uiPriority w:val="20"/>
    <w:qFormat/>
    <w:rsid w:val="0066604F"/>
    <w:rPr>
      <w:i/>
      <w:iCs/>
    </w:rPr>
  </w:style>
  <w:style w:type="paragraph" w:customStyle="1" w:styleId="Balk10">
    <w:name w:val="Başlık1"/>
    <w:basedOn w:val="Balk1"/>
    <w:link w:val="Balk1Char0"/>
    <w:qFormat/>
    <w:rsid w:val="0066604F"/>
    <w:pPr>
      <w:spacing w:line="360" w:lineRule="auto"/>
      <w:ind w:left="0" w:firstLine="0"/>
      <w:jc w:val="center"/>
    </w:pPr>
    <w:rPr>
      <w:rFonts w:ascii="Times New Roman" w:hAnsi="Times New Roman" w:cs="Traditional Arabic"/>
      <w:sz w:val="24"/>
      <w:szCs w:val="28"/>
    </w:rPr>
  </w:style>
  <w:style w:type="paragraph" w:customStyle="1" w:styleId="Balk20">
    <w:name w:val="Başlık2"/>
    <w:basedOn w:val="Balk2"/>
    <w:link w:val="Balk2Char0"/>
    <w:qFormat/>
    <w:rsid w:val="0066604F"/>
    <w:pPr>
      <w:spacing w:line="360" w:lineRule="auto"/>
      <w:ind w:left="0" w:firstLine="708"/>
    </w:pPr>
    <w:rPr>
      <w:rFonts w:ascii="Times New Roman" w:hAnsi="Times New Roman" w:cs="Traditional Arabic"/>
      <w:sz w:val="24"/>
      <w:szCs w:val="28"/>
    </w:rPr>
  </w:style>
  <w:style w:type="character" w:customStyle="1" w:styleId="Balk1Char0">
    <w:name w:val="Başlık1 Char"/>
    <w:link w:val="Balk10"/>
    <w:rsid w:val="0066604F"/>
    <w:rPr>
      <w:rFonts w:ascii="Times New Roman" w:eastAsia="Calibri" w:hAnsi="Times New Roman" w:cs="Traditional Arabic"/>
      <w:b/>
      <w:sz w:val="24"/>
      <w:szCs w:val="28"/>
      <w:lang w:eastAsia="tr-TR"/>
    </w:rPr>
  </w:style>
  <w:style w:type="paragraph" w:customStyle="1" w:styleId="Balk30">
    <w:name w:val="Başlık3"/>
    <w:basedOn w:val="Balk3"/>
    <w:link w:val="Balk3Char0"/>
    <w:qFormat/>
    <w:rsid w:val="0066604F"/>
    <w:pPr>
      <w:spacing w:line="360" w:lineRule="auto"/>
      <w:ind w:left="709" w:firstLine="0"/>
    </w:pPr>
    <w:rPr>
      <w:rFonts w:ascii="Times New Roman" w:hAnsi="Times New Roman" w:cs="Traditional Arabic"/>
      <w:sz w:val="24"/>
    </w:rPr>
  </w:style>
  <w:style w:type="character" w:customStyle="1" w:styleId="Balk2Char0">
    <w:name w:val="Başlık2 Char"/>
    <w:link w:val="Balk20"/>
    <w:rsid w:val="0066604F"/>
    <w:rPr>
      <w:rFonts w:ascii="Times New Roman" w:eastAsia="Calibri" w:hAnsi="Times New Roman" w:cs="Traditional Arabic"/>
      <w:b/>
      <w:sz w:val="24"/>
      <w:szCs w:val="28"/>
      <w:lang w:eastAsia="tr-TR"/>
    </w:rPr>
  </w:style>
  <w:style w:type="paragraph" w:customStyle="1" w:styleId="Balk40">
    <w:name w:val="Başlık4"/>
    <w:basedOn w:val="Normal"/>
    <w:link w:val="Balk4Char0"/>
    <w:qFormat/>
    <w:rsid w:val="0066604F"/>
    <w:pPr>
      <w:spacing w:after="240"/>
      <w:ind w:left="0" w:firstLine="708"/>
    </w:pPr>
    <w:rPr>
      <w:rFonts w:ascii="Times New Roman" w:hAnsi="Times New Roman" w:cs="Traditional Arabic"/>
      <w:b/>
      <w:bCs/>
      <w:sz w:val="24"/>
      <w:szCs w:val="28"/>
    </w:rPr>
  </w:style>
  <w:style w:type="character" w:customStyle="1" w:styleId="Balk3Char0">
    <w:name w:val="Başlık3 Char"/>
    <w:link w:val="Balk30"/>
    <w:rsid w:val="0066604F"/>
    <w:rPr>
      <w:rFonts w:ascii="Times New Roman" w:eastAsia="Calibri" w:hAnsi="Times New Roman" w:cs="Traditional Arabic"/>
      <w:b/>
      <w:sz w:val="24"/>
      <w:szCs w:val="28"/>
      <w:lang w:eastAsia="tr-TR"/>
    </w:rPr>
  </w:style>
  <w:style w:type="paragraph" w:customStyle="1" w:styleId="Balk50">
    <w:name w:val="Başlık5"/>
    <w:basedOn w:val="Normal"/>
    <w:link w:val="Balk5Char0"/>
    <w:qFormat/>
    <w:rsid w:val="0066604F"/>
    <w:pPr>
      <w:spacing w:before="240" w:after="40"/>
      <w:ind w:left="0" w:firstLine="708"/>
      <w:outlineLvl w:val="3"/>
    </w:pPr>
    <w:rPr>
      <w:rFonts w:ascii="Times New Roman" w:hAnsi="Times New Roman" w:cs="Traditional Arabic"/>
      <w:b/>
      <w:sz w:val="24"/>
      <w:szCs w:val="28"/>
      <w:shd w:val="clear" w:color="auto" w:fill="FDFDFD"/>
      <w:lang w:eastAsia="tr-TR"/>
    </w:rPr>
  </w:style>
  <w:style w:type="character" w:customStyle="1" w:styleId="Balk4Char0">
    <w:name w:val="Başlık4 Char"/>
    <w:link w:val="Balk40"/>
    <w:rsid w:val="0066604F"/>
    <w:rPr>
      <w:rFonts w:ascii="Times New Roman" w:eastAsia="Calibri" w:hAnsi="Times New Roman" w:cs="Traditional Arabic"/>
      <w:b/>
      <w:bCs/>
      <w:sz w:val="24"/>
      <w:szCs w:val="28"/>
    </w:rPr>
  </w:style>
  <w:style w:type="character" w:customStyle="1" w:styleId="Balk5Char0">
    <w:name w:val="Başlık5 Char"/>
    <w:link w:val="Balk50"/>
    <w:rsid w:val="0066604F"/>
    <w:rPr>
      <w:rFonts w:ascii="Times New Roman" w:eastAsia="Calibri" w:hAnsi="Times New Roman" w:cs="Traditional Arabic"/>
      <w:b/>
      <w:sz w:val="24"/>
      <w:szCs w:val="28"/>
      <w:lang w:eastAsia="tr-TR"/>
    </w:rPr>
  </w:style>
  <w:style w:type="paragraph" w:styleId="AltKonuBal">
    <w:name w:val="Subtitle"/>
    <w:basedOn w:val="Normal"/>
    <w:next w:val="Normal"/>
    <w:link w:val="AltKonuBalChar1"/>
    <w:qFormat/>
    <w:rsid w:val="0066604F"/>
    <w:pPr>
      <w:numPr>
        <w:ilvl w:val="1"/>
      </w:numPr>
      <w:ind w:left="442" w:firstLine="709"/>
    </w:pPr>
    <w:rPr>
      <w:rFonts w:ascii="Georgia" w:eastAsia="Georgia" w:hAnsi="Georgia" w:cs="Georgia"/>
      <w:i/>
      <w:color w:val="666666"/>
      <w:sz w:val="48"/>
      <w:szCs w:val="48"/>
      <w:lang w:eastAsia="tr-TR"/>
    </w:rPr>
  </w:style>
  <w:style w:type="character" w:customStyle="1" w:styleId="AltKonuBalChar">
    <w:name w:val="Alt Konu Başlığı Char"/>
    <w:basedOn w:val="VarsaylanParagrafYazTipi"/>
    <w:uiPriority w:val="11"/>
    <w:rsid w:val="0066604F"/>
    <w:rPr>
      <w:rFonts w:asciiTheme="majorHAnsi" w:eastAsiaTheme="majorEastAsia" w:hAnsiTheme="majorHAnsi" w:cstheme="majorBidi"/>
      <w:i/>
      <w:iCs/>
      <w:color w:val="4F81BD" w:themeColor="accent1"/>
      <w:spacing w:val="15"/>
      <w:sz w:val="24"/>
      <w:szCs w:val="24"/>
    </w:rPr>
  </w:style>
  <w:style w:type="paragraph" w:customStyle="1" w:styleId="Stil1">
    <w:name w:val="Stil1"/>
    <w:basedOn w:val="GvdeMetni2"/>
    <w:qFormat/>
    <w:rsid w:val="0061743F"/>
    <w:pPr>
      <w:spacing w:line="360" w:lineRule="auto"/>
      <w:ind w:left="0" w:firstLine="708"/>
    </w:pPr>
    <w:rPr>
      <w:rFonts w:ascii="Times New Roman" w:hAnsi="Times New Roman" w:cs="Traditional Arabic"/>
      <w:bCs/>
      <w:sz w:val="24"/>
      <w:szCs w:val="28"/>
      <w:lang w:eastAsia="tr-TR"/>
    </w:rPr>
  </w:style>
  <w:style w:type="paragraph" w:styleId="GvdeMetni2">
    <w:name w:val="Body Text 2"/>
    <w:basedOn w:val="Normal"/>
    <w:link w:val="GvdeMetni2Char"/>
    <w:uiPriority w:val="99"/>
    <w:semiHidden/>
    <w:unhideWhenUsed/>
    <w:rsid w:val="0061743F"/>
    <w:pPr>
      <w:spacing w:after="120" w:line="480" w:lineRule="auto"/>
    </w:pPr>
  </w:style>
  <w:style w:type="character" w:customStyle="1" w:styleId="GvdeMetni2Char">
    <w:name w:val="Gövde Metni 2 Char"/>
    <w:basedOn w:val="VarsaylanParagrafYazTipi"/>
    <w:link w:val="GvdeMetni2"/>
    <w:uiPriority w:val="99"/>
    <w:semiHidden/>
    <w:rsid w:val="0061743F"/>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www.yazmalar.gov.tr"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hyperlink" Target="http://(www.yazmalar.gov.tr" TargetMode="External"/><Relationship Id="rId23" Type="http://schemas.openxmlformats.org/officeDocument/2006/relationships/image" Target="media/image9.jpeg"/><Relationship Id="rId10" Type="http://schemas.openxmlformats.org/officeDocument/2006/relationships/footer" Target="footer2.xml"/><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B8017-DB17-425B-8461-C2D70320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147</Pages>
  <Words>22659</Words>
  <Characters>129159</Characters>
  <Application>Microsoft Office Word</Application>
  <DocSecurity>0</DocSecurity>
  <Lines>1076</Lines>
  <Paragraphs>303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151515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emrehan</dc:creator>
  <cp:lastModifiedBy>Alam</cp:lastModifiedBy>
  <cp:revision>3</cp:revision>
  <cp:lastPrinted>2019-06-17T20:35:00Z</cp:lastPrinted>
  <dcterms:created xsi:type="dcterms:W3CDTF">2019-06-27T09:47:00Z</dcterms:created>
  <dcterms:modified xsi:type="dcterms:W3CDTF">2019-06-27T09:53:00Z</dcterms:modified>
</cp:coreProperties>
</file>